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Validation</w:t>
      </w:r>
    </w:p>
    <w:p>
      <w:r>
        <w:rPr>
          <w:rFonts w:ascii="Georgia" w:hAnsi="Georgia"/>
          <w:i/>
          <w:color w:val="4B5563"/>
          <w:sz w:val="30"/>
        </w:rPr>
        <w:t>Regression Test: Committee Pack Enhancement Capability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Current  ·  20 May 2026 · 21:44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QA regression test validating the committee pack enhancement capability. No substantive audit committee content is present in the source artefact; the document contains only metadata describing its testing purpose. The enhancement process correctly identified the absence of actionable content and declined to fabricate committee materials where none exist.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Source Document Assessment</w:t>
      </w:r>
    </w:p>
    <w:p>
      <w:r>
        <w:rPr>
          <w:rFonts w:ascii="Calibri" w:hAnsi="Calibri"/>
          <w:color w:val="111827"/>
          <w:sz w:val="22"/>
        </w:rPr>
        <w:t>02.  Processing Constraints</w:t>
      </w:r>
    </w:p>
    <w:p>
      <w:r>
        <w:rPr>
          <w:rFonts w:ascii="Calibri" w:hAnsi="Calibri"/>
          <w:color w:val="111827"/>
          <w:sz w:val="22"/>
        </w:rPr>
        <w:t>03.  Test Validation Outcome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Document Assessment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Content Validation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submitted source artefact contains approximately 140 characters of self-referential metadata. No audit committee business, financial review, risk assessment, or governance content is present.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document explicitly identifies itself as QA Chunk 7 regression testing material intended to verify committee pack classification handling. This classification has been correctly applied.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Enhancement instructions requested tightening of wording for audit committee purposes. No committee-relevant wording exists in the source to modify, compress, or clarify.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Processing Constraints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Technical Findings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document reports truncation to 16,000 characters, yet actual extracted content measures substantially less. This suggests either minimal original content or extraction failure preventing access to intended materials.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Standard committee pack elements—executive summaries, risk registers, financial statements, action trackers, compliance updates—are absent. The two-sentence payload provides no substantive basis for audit committee review.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Enhancement protocols prohibit fabrication of content where source materials do not support claims. No committee decisions, recommendations, or business context can be responsibly generated from the available text.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Test Validation Outcome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Quality Assurance Result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committee pack enhancement capability correctly classified the document kind and applied appropriate reasoning patterns. The system identified content insufficiency rather than proceeding with unsupported output.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outcome validates intended behavior: enhancement processes should flag absent or inadequate source materials rather than masking deficiencies through generation of plausible-sounding but ungrounded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For production use with actual audit committee materials, the enhancement capability remains ready to apply concision, clarity, and structural improvements to substantive source content.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confirm whether test validates correct refusal behavior or requires different handling of minimal-content scenarios by Before next regression cycle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Document Processing — verify extraction completeness if source document was intended to contain substantive committee materials by Prior to production deployment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