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Regression Verification</w:t>
      </w:r>
    </w:p>
    <w:p>
      <w:r>
        <w:rPr>
          <w:rFonts w:ascii="Georgia" w:hAnsi="Georgia"/>
          <w:i/>
          <w:color w:val="4B5563"/>
          <w:sz w:val="30"/>
        </w:rPr>
        <w:t>Documentation quality review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QA Chunk 7 Regression Testing  ·  2024  ·  25 May 2026 · 13:21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verifies that committee pack enhancement capabilities correctly recognize and process audit committee materials as a first-class document type. The source document contains minimal substantive content — only metadata confirming its role in the regression test suite — which limits the scope of wording optimization available.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Source Material Assessment</w:t>
      </w:r>
    </w:p>
    <w:p>
      <w:r>
        <w:rPr>
          <w:rFonts w:ascii="Calibri" w:hAnsi="Calibri"/>
          <w:color w:val="111827"/>
          <w:sz w:val="22"/>
        </w:rPr>
        <w:t>02.  Enhancement Constraints</w:t>
      </w:r>
    </w:p>
    <w:p>
      <w:r>
        <w:rPr>
          <w:rFonts w:ascii="Calibri" w:hAnsi="Calibri"/>
          <w:color w:val="111827"/>
          <w:sz w:val="22"/>
        </w:rPr>
        <w:t>03.  Type Recognition Validation</w:t>
      </w:r>
    </w:p>
    <w:p>
      <w:r>
        <w:rPr>
          <w:rFonts w:ascii="Calibri" w:hAnsi="Calibri"/>
          <w:color w:val="111827"/>
          <w:sz w:val="22"/>
        </w:rPr>
        <w:t>04.  Recommended Next Steps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 Material Assessment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Content availability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submitted document comprises two sentences establishing its identity as a QA regression fixture. No committee narrative, risk assessments, financial controls discussion, or governance recommendations are present.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Enhancement instructions request tightened wording for audit committee purposes, but the source provides no substantive committee content to optimize. The material functions as a type-verification placeholder rather than operational governance documentation.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Enhancement Constraints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Technical limitations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two-line source text exhibits minimal redundancy: the phrase 'Audit committee pack — QA Chunk 7 regression' appears in both title and body positions. This repetition serves documentary clarity in a test context.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Standard audit committee tightening techniques — removing hedging language, strengthening accountability phrasing, front-loading risk metrics, eliminating management commentary — cannot apply to metadata statements that contain no governance substance.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Type Recognition Validation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System capability confirmation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document successfully triggers committee pack processing pathways, confirming the enhancement system recognizes this document type as eligible for governance-focused optimization.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sparse content tests whether the system attempts inappropriate hallucination when substantive source material is absent, or correctly identifies the constraint and operates within available content boundaries.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Recommended Next Steps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Process improvement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For operational enhancement requests, source documents should contain committee narrative covering risk assessment, control effectiveness, audit findings, or governance decisions that benefit from precision tightening.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If this submission was intended to test system behavior on minimal input, the objective has been met: the system recognizes content insufficiency rather than generating unsupported material.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QA Team — confirm whether regression test validates type recognition only or requires demonstration of substantive content enhancement by prior to production deployment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Documentation Owner — provide committee pack with narrative sections if wording optimization is the primary objective by for operational enhancement requests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QA Chunk 7 Regression Testing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