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22313F"/>
          <w:sz w:val="48"/>
        </w:rPr>
        <w:t>Training findings — Language identification · 8B text model</w:t>
      </w:r>
    </w:p>
    <w:p>
      <w:pPr>
        <w:spacing w:after="200"/>
      </w:pPr>
      <w:r>
        <w:rPr>
          <w:i w:val="0"/>
          <w:color w:val="7F8C9A"/>
          <w:sz w:val="17"/>
        </w:rPr>
        <w:t>Measurements, decisions and limits  ·  RMS</w:t>
      </w:r>
    </w:p>
    <w:p>
      <w:pPr>
        <w:pStyle w:val="Heading1"/>
      </w:pPr>
      <w:r>
        <w:t>Outcome and decision</w:t>
      </w:r>
    </w:p>
    <w:p>
      <w:r>
        <w:t>Language identification · 8B text model: In service. See the retained admission decision; serving remains a separate operation. (Source: R01)</w:t>
      </w:r>
    </w:p>
    <w:p>
      <w:pPr>
        <w:pStyle w:val="Heading1"/>
      </w:pPr>
      <w:r>
        <w:t>Baseline</w:t>
      </w:r>
    </w:p>
    <w:p>
      <w:r>
        <w:t>Baseline: Qwen3 8B base · licence verified at acquisition (Source: R01)</w:t>
      </w:r>
    </w:p>
    <w:p>
      <w:pPr>
        <w:pStyle w:val="Heading1"/>
      </w:pPr>
      <w:r>
        <w:t>Recipe</w:t>
      </w:r>
    </w:p>
    <w:p>
      <w:r>
        <w:t>Recipe: LoRA r16 · 2 epochs · adamw · learning rate 0.0001 (Source: R01)</w:t>
      </w:r>
    </w:p>
    <w:p>
      <w:pPr>
        <w:pStyle w:val="Heading1"/>
      </w:pPr>
      <w:r>
        <w:t>Data</w:t>
      </w:r>
    </w:p>
    <w:p>
      <w:r>
        <w:t>Data: RMS transcripts · 130,124 training units · 9,502,124 tokens · sealed held-out 2,800 units (Source: R01)</w:t>
      </w:r>
    </w:p>
    <w:p>
      <w:pPr>
        <w:pStyle w:val="Heading1"/>
      </w:pPr>
      <w:r>
        <w:t>Compute &amp; time</w:t>
      </w:r>
    </w:p>
    <w:p>
      <w:r>
        <w:t>Compute &amp; time: 0.8182 GPU-hours on one NVIDIA H200 · 49 min (Source: R01)</w:t>
      </w:r>
    </w:p>
    <w:p>
      <w:pPr>
        <w:pStyle w:val="Heading1"/>
      </w:pPr>
      <w:r>
        <w:t>Checks</w:t>
      </w:r>
    </w:p>
    <w:p>
      <w:r>
        <w:t>Checks: 7 of 7 languages at or above the floor with no regression below the base (Source: R01)</w:t>
      </w:r>
    </w:p>
    <w:p>
      <w:pPr>
        <w:pStyle w:val="Heading1"/>
      </w:pPr>
      <w:r>
        <w:t>Improvement over the base</w:t>
      </w:r>
    </w:p>
    <w:p>
      <w:r>
        <w:t>Improvement over the base: +68.2 points macro accuracy · calibration error 0.00848 (Source: R01)</w:t>
      </w:r>
    </w:p>
    <w:p>
      <w:pPr>
        <w:pStyle w:val="Heading1"/>
      </w:pPr>
      <w:r>
        <w:t>Admission</w:t>
      </w:r>
    </w:p>
    <w:p>
      <w:r>
        <w:t>Admission: admitted (Source: R01)</w:t>
      </w:r>
    </w:p>
    <w:p>
      <w:pPr>
        <w:pStyle w:val="Heading1"/>
      </w:pPr>
      <w:r>
        <w:t>Serving</w:t>
      </w:r>
    </w:p>
    <w:p>
      <w:r>
        <w:t>Serving: full adapter served on akki-vm-ii, pruned adapter admitted, not served (Source: R01)</w:t>
      </w:r>
    </w:p>
    <w:p>
      <w:pPr>
        <w:pStyle w:val="Heading1"/>
      </w:pPr>
      <w:r>
        <w:t>Ekegusii</w:t>
      </w:r>
    </w:p>
    <w:p>
      <w:r>
        <w:t>Ekegusii: 98.2% · floor 90% · base 1.1% · abstained 0.8%. (Source: R01)</w:t>
      </w:r>
    </w:p>
    <w:p>
      <w:pPr>
        <w:pStyle w:val="Heading1"/>
      </w:pPr>
      <w:r>
        <w:t>Kikamba</w:t>
      </w:r>
    </w:p>
    <w:p>
      <w:r>
        <w:t>Kikamba: 91.3% · floor 90% · base 0.0% · abstained 1.8%. (Source: R01)</w:t>
      </w:r>
    </w:p>
    <w:p>
      <w:pPr>
        <w:pStyle w:val="Heading1"/>
      </w:pPr>
      <w:r>
        <w:t>Gikuyu</w:t>
      </w:r>
    </w:p>
    <w:p>
      <w:r>
        <w:t>Gikuyu: 99.2% · floor 90% · base 24.5% · abstained 0.5%. (Source: R01)</w:t>
      </w:r>
    </w:p>
    <w:p>
      <w:pPr>
        <w:pStyle w:val="Heading1"/>
      </w:pPr>
      <w:r>
        <w:t>Kalenjin</w:t>
      </w:r>
    </w:p>
    <w:p>
      <w:r>
        <w:t>Kalenjin: 99.7% · floor 90% · base 11.9% · abstained 0.5%. (Source: R01)</w:t>
      </w:r>
    </w:p>
    <w:p>
      <w:pPr>
        <w:pStyle w:val="Heading1"/>
      </w:pPr>
      <w:r>
        <w:t>Dholuo</w:t>
      </w:r>
    </w:p>
    <w:p>
      <w:r>
        <w:t>Dholuo: 99.5% · floor 90% · base 62.7% · abstained 2.0%. (Source: R01)</w:t>
      </w:r>
    </w:p>
    <w:p>
      <w:pPr>
        <w:pStyle w:val="Heading1"/>
      </w:pPr>
      <w:r>
        <w:t>Luhya (Wanga)</w:t>
      </w:r>
    </w:p>
    <w:p>
      <w:r>
        <w:t>Luhya (Wanga): 93.5% · floor 90% · base 4.3% · abstained 4.2%. (Source: R01)</w:t>
      </w:r>
    </w:p>
    <w:p>
      <w:pPr>
        <w:pStyle w:val="Heading1"/>
      </w:pPr>
      <w:r>
        <w:t>Kiswahili</w:t>
      </w:r>
    </w:p>
    <w:p>
      <w:r>
        <w:t>Kiswahili: 99.0% · floor 90% · base 98.4% · abstained 4.8%. (Source: R01)</w:t>
      </w:r>
    </w:p>
    <w:p>
      <w:pPr>
        <w:pStyle w:val="Heading1"/>
      </w:pPr>
      <w:r>
        <w:t>Coverage and limits</w:t>
      </w:r>
    </w:p>
    <w:p>
      <w:r>
        <w:t>Covers: Retained model measurements and decisions from m9j-74af7cef0a85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General cognition or performance outside the measured strata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established by this run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An independently designed evaluation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Independent final acceptance after further recipe selection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These results have been inspected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Fresh independently labelled and sealed final material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Complete objective-to-production lineage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new production plan is linked to this historical run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An explicitly compiled and evidence-linked objective; never backdated assumptions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Measured training receipt and retained acceptance record for m9j-74af7cef0a85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m9j-74af7cef0a85   ·   Tenant confidential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findings — Language identification · 8B text model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2026-10-01T18:15:26Z</dcterms:created>
  <dcterms:modified xsi:type="dcterms:W3CDTF">2026-10-01T18:15:26Z</dcterms:modified>
  <cp:category/>
</cp:coreProperties>
</file>