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8F791" w14:textId="70C9AE54" w:rsidR="007B2D27" w:rsidRDefault="007B2D27" w:rsidP="007B2D27">
      <w:pPr>
        <w:pStyle w:val="Title"/>
        <w:jc w:val="center"/>
      </w:pPr>
      <w:r>
        <w:t xml:space="preserve">How to </w:t>
      </w:r>
      <w:r>
        <w:t>implement a</w:t>
      </w:r>
      <w:r>
        <w:t xml:space="preserve"> </w:t>
      </w:r>
      <w:r>
        <w:t xml:space="preserve">digital </w:t>
      </w:r>
      <w:r>
        <w:t>biquadratic notch filter</w:t>
      </w:r>
      <w:r>
        <w:t xml:space="preserve"> (in software)</w:t>
      </w:r>
    </w:p>
    <w:p w14:paraId="6F95D8A9" w14:textId="46296FE1" w:rsidR="007B2D27" w:rsidRDefault="007B2D27" w:rsidP="007B2D27">
      <w:pPr>
        <w:pStyle w:val="Subtitle"/>
        <w:jc w:val="center"/>
      </w:pPr>
      <w:r>
        <w:t xml:space="preserve">by </w:t>
      </w:r>
      <w:hyperlink r:id="rId6" w:history="1">
        <w:r w:rsidRPr="00FE45B1">
          <w:rPr>
            <w:rStyle w:val="Hyperlink"/>
          </w:rPr>
          <w:t>Brandon Bickerstaff</w:t>
        </w:r>
      </w:hyperlink>
    </w:p>
    <w:p w14:paraId="7058795F" w14:textId="3169E670" w:rsidR="0098302E" w:rsidRDefault="0098302E" w:rsidP="0098302E">
      <w:pPr>
        <w:pStyle w:val="Heading1"/>
      </w:pPr>
      <w:r>
        <w:t>Background</w:t>
      </w:r>
    </w:p>
    <w:p w14:paraId="5C8BDEE9" w14:textId="2D0D3FE2" w:rsidR="007B2D27" w:rsidRDefault="007B2D27" w:rsidP="007B2D27">
      <w:r>
        <w:t xml:space="preserve">As presented in </w:t>
      </w:r>
      <w:r w:rsidR="0066687D">
        <w:t>the</w:t>
      </w:r>
      <w:r>
        <w:t xml:space="preserve"> </w:t>
      </w:r>
      <w:hyperlink r:id="rId7" w:history="1">
        <w:r w:rsidRPr="007B2D27">
          <w:rPr>
            <w:rStyle w:val="Hyperlink"/>
          </w:rPr>
          <w:t>complimentary white paper</w:t>
        </w:r>
      </w:hyperlink>
      <w:r>
        <w:t>, t</w:t>
      </w:r>
      <w:r>
        <w:t>he</w:t>
      </w:r>
      <w:r w:rsidR="0066687D">
        <w:t xml:space="preserve"> </w:t>
      </w:r>
      <w:r>
        <w:t>continuous-time transfer function</w:t>
      </w:r>
      <w:r w:rsidR="0066687D">
        <w:t xml:space="preserve"> of a</w:t>
      </w:r>
      <w:r>
        <w:t xml:space="preserve"> </w:t>
      </w:r>
      <w:r>
        <w:rPr>
          <w:rFonts w:eastAsiaTheme="minorEastAsia"/>
        </w:rPr>
        <w:t>biquadratic—or “biquad”—</w:t>
      </w:r>
      <w:r>
        <w:rPr>
          <w:rFonts w:eastAsiaTheme="minorEastAsia"/>
        </w:rPr>
        <w:t>notch filter</w:t>
      </w:r>
      <w:r>
        <w:t xml:space="preserve"> </w:t>
      </w:r>
      <w:r w:rsidR="0066687D">
        <w:t xml:space="preserve">is </w:t>
      </w:r>
      <w:r>
        <w:t>…</w:t>
      </w:r>
    </w:p>
    <w:p w14:paraId="37651B8F" w14:textId="77777777" w:rsidR="007B2D27" w:rsidRPr="002F332D" w:rsidRDefault="007B2D27" w:rsidP="007B2D2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bn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num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ctrlPr>
                <w:rPr>
                  <w:rFonts w:ascii="Cambria Math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w:rPr>
                      <w:rFonts w:ascii="Cambria Math" w:hAnsi="Cambria Math"/>
                    </w:rPr>
                    <m:t>den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  <m:r>
                <w:rPr>
                  <w:rFonts w:ascii="Cambria Math" w:hAnsi="Cambria Math"/>
                </w:rPr>
                <m:t>s+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</m:oMath>
      </m:oMathPara>
    </w:p>
    <w:p w14:paraId="38D276CA" w14:textId="26EB046C" w:rsidR="0066687D" w:rsidRDefault="0066687D" w:rsidP="0066687D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s≔</m:t>
        </m:r>
      </m:oMath>
      <w:r>
        <w:rPr>
          <w:rFonts w:eastAsiaTheme="minorEastAsia"/>
        </w:rPr>
        <w:t xml:space="preserve"> Laplace variable, </w:t>
      </w:r>
      <m:oMath>
        <m:r>
          <w:rPr>
            <w:rFonts w:ascii="Cambria Math" w:hAnsi="Cambria Math"/>
          </w:rPr>
          <m:t>ζ≔</m:t>
        </m:r>
      </m:oMath>
      <w:r>
        <w:rPr>
          <w:rFonts w:eastAsiaTheme="minorEastAsia"/>
        </w:rPr>
        <w:t xml:space="preserve"> damping ratio (—),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eastAsiaTheme="minorEastAsia" w:hAnsi="Cambria Math"/>
          </w:rPr>
          <m:t>≔</m:t>
        </m:r>
      </m:oMath>
      <w:r>
        <w:rPr>
          <w:rFonts w:eastAsiaTheme="minorEastAsia"/>
        </w:rPr>
        <w:t xml:space="preserve"> center/notch frequency (rad/s), and the s</w:t>
      </w:r>
      <w:r>
        <w:t xml:space="preserve">ubscripts </w:t>
      </w:r>
      <m:oMath>
        <m:r>
          <w:rPr>
            <w:rFonts w:ascii="Cambria Math" w:hAnsi="Cambria Math"/>
          </w:rPr>
          <m:t>num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den</m:t>
        </m:r>
      </m:oMath>
      <w:r>
        <w:rPr>
          <w:rFonts w:eastAsiaTheme="minorEastAsia"/>
        </w:rPr>
        <w:t xml:space="preserve"> designate “numerator” and “denominator,” respectively.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 design parameter, and the aforementioned white paper </w:t>
      </w:r>
      <w:r w:rsidR="0098302E">
        <w:rPr>
          <w:rFonts w:eastAsiaTheme="minorEastAsia"/>
        </w:rPr>
        <w:t xml:space="preserve">derives an algorithm for calculating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num</m:t>
            </m:r>
          </m:sub>
        </m:sSub>
      </m:oMath>
      <w:r w:rsidR="0098302E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den</m:t>
            </m:r>
          </m:sub>
        </m:sSub>
      </m:oMath>
      <w:r w:rsidR="0098302E">
        <w:rPr>
          <w:rFonts w:eastAsiaTheme="minorEastAsia"/>
        </w:rPr>
        <w:t xml:space="preserve">. That’s great,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AB56EB">
        <w:rPr>
          <w:rFonts w:eastAsiaTheme="minorEastAsia"/>
        </w:rPr>
        <w:t xml:space="preserve"> can be practically utilized with the </w:t>
      </w:r>
      <w:r w:rsidR="00063A32">
        <w:rPr>
          <w:rFonts w:eastAsiaTheme="minorEastAsia"/>
        </w:rPr>
        <w:t>“</w:t>
      </w:r>
      <w:r w:rsidR="00AB56EB">
        <w:rPr>
          <w:rFonts w:eastAsiaTheme="minorEastAsia"/>
        </w:rPr>
        <w:t>help</w:t>
      </w:r>
      <w:r w:rsidR="00063A32">
        <w:rPr>
          <w:rFonts w:eastAsiaTheme="minorEastAsia"/>
        </w:rPr>
        <w:t>”</w:t>
      </w:r>
      <w:r w:rsidR="00AB56EB">
        <w:rPr>
          <w:rFonts w:eastAsiaTheme="minorEastAsia"/>
        </w:rPr>
        <w:t xml:space="preserve"> of third-party software such as </w:t>
      </w:r>
      <w:hyperlink r:id="rId8" w:history="1">
        <w:r w:rsidR="00AB56EB">
          <w:rPr>
            <w:rStyle w:val="Hyperlink"/>
            <w:rFonts w:eastAsiaTheme="minorEastAsia"/>
          </w:rPr>
          <w:t>MathWorks’ Control System Toolbox</w:t>
        </w:r>
      </w:hyperlink>
      <w:r w:rsidR="0098302E">
        <w:rPr>
          <w:rFonts w:eastAsiaTheme="minorEastAsia"/>
        </w:rPr>
        <w:t>. But</w:t>
      </w:r>
      <w:r w:rsidR="00AB56EB">
        <w:rPr>
          <w:rFonts w:eastAsiaTheme="minorEastAsia"/>
        </w:rPr>
        <w:t xml:space="preserve"> what if</w:t>
      </w:r>
      <w:r w:rsidR="00D73599">
        <w:rPr>
          <w:rFonts w:eastAsiaTheme="minorEastAsia"/>
        </w:rPr>
        <w:t xml:space="preserve"> </w:t>
      </w:r>
      <w:r w:rsidR="00AB56EB">
        <w:rPr>
          <w:rFonts w:eastAsiaTheme="minorEastAsia"/>
        </w:rPr>
        <w:t xml:space="preserve">the goal is to implement a notch filter in our </w:t>
      </w:r>
      <w:r w:rsidR="00AB56EB">
        <w:rPr>
          <w:rFonts w:eastAsiaTheme="minorEastAsia"/>
          <w:i/>
          <w:iCs/>
        </w:rPr>
        <w:t xml:space="preserve">own </w:t>
      </w:r>
      <w:r w:rsidR="00AB56EB">
        <w:rPr>
          <w:rFonts w:eastAsiaTheme="minorEastAsia"/>
        </w:rPr>
        <w:t>software</w:t>
      </w:r>
      <w:r w:rsidR="00D73599">
        <w:rPr>
          <w:rFonts w:eastAsiaTheme="minorEastAsia"/>
        </w:rPr>
        <w:t>—software</w:t>
      </w:r>
      <w:r w:rsidR="00AB56EB">
        <w:rPr>
          <w:rFonts w:eastAsiaTheme="minorEastAsia"/>
        </w:rPr>
        <w:t xml:space="preserve"> running on an embedded system</w:t>
      </w:r>
      <w:r w:rsidR="00D73599">
        <w:rPr>
          <w:rFonts w:eastAsiaTheme="minorEastAsia"/>
        </w:rPr>
        <w:t>, for example?</w:t>
      </w:r>
      <w:r w:rsidR="00381DB6">
        <w:rPr>
          <w:rFonts w:eastAsiaTheme="minorEastAsia"/>
        </w:rPr>
        <w:t xml:space="preserve"> </w:t>
      </w:r>
      <w:r w:rsidR="00063A32">
        <w:rPr>
          <w:rFonts w:eastAsiaTheme="minorEastAsia"/>
        </w:rPr>
        <w:t>If that’s the case, t</w:t>
      </w:r>
      <w:r w:rsidR="00C54411">
        <w:rPr>
          <w:rFonts w:eastAsiaTheme="minorEastAsia"/>
        </w:rPr>
        <w:t xml:space="preserve">hen a </w:t>
      </w:r>
      <w:r w:rsidR="00C54411">
        <w:rPr>
          <w:rFonts w:eastAsiaTheme="minorEastAsia"/>
          <w:i/>
          <w:iCs/>
        </w:rPr>
        <w:t xml:space="preserve">digital </w:t>
      </w:r>
      <w:r w:rsidR="00C54411">
        <w:rPr>
          <w:rFonts w:eastAsiaTheme="minorEastAsia"/>
        </w:rPr>
        <w:t xml:space="preserve">filter is needed, </w:t>
      </w:r>
      <w:r w:rsidR="0033550A">
        <w:rPr>
          <w:rFonts w:eastAsiaTheme="minorEastAsia"/>
        </w:rPr>
        <w:t>and</w:t>
      </w:r>
      <w:r w:rsidR="00063A32">
        <w:rPr>
          <w:rFonts w:eastAsiaTheme="minorEastAsia"/>
        </w:rPr>
        <w:t xml:space="preserve"> both</w:t>
      </w:r>
      <w:r w:rsidR="0033550A">
        <w:rPr>
          <w:rFonts w:eastAsiaTheme="minorEastAsia"/>
        </w:rPr>
        <w:t xml:space="preserve"> </w:t>
      </w:r>
      <w:r w:rsidR="00C54411">
        <w:rPr>
          <w:rFonts w:eastAsiaTheme="minorEastAsia"/>
        </w:rPr>
        <w:t xml:space="preserve">its </w:t>
      </w:r>
      <w:r w:rsidR="0033550A">
        <w:rPr>
          <w:rFonts w:eastAsiaTheme="minorEastAsia"/>
        </w:rPr>
        <w:t xml:space="preserve">coefficients and corresponding </w:t>
      </w:r>
      <w:r w:rsidR="00381DB6">
        <w:rPr>
          <w:rFonts w:eastAsiaTheme="minorEastAsia"/>
        </w:rPr>
        <w:t xml:space="preserve">difference equation </w:t>
      </w:r>
      <w:r w:rsidR="0033550A">
        <w:rPr>
          <w:rFonts w:eastAsiaTheme="minorEastAsia"/>
        </w:rPr>
        <w:t xml:space="preserve">must be </w:t>
      </w:r>
      <w:r w:rsidR="00063A32">
        <w:rPr>
          <w:rFonts w:eastAsiaTheme="minorEastAsia"/>
        </w:rPr>
        <w:t>determined.</w:t>
      </w:r>
    </w:p>
    <w:p w14:paraId="0DA0117B" w14:textId="7E56EA4D" w:rsidR="00974CB2" w:rsidRDefault="007A297B" w:rsidP="007A297B">
      <w:pPr>
        <w:pStyle w:val="Heading1"/>
        <w:rPr>
          <w:rFonts w:eastAsiaTheme="minorEastAsia"/>
        </w:rPr>
      </w:pPr>
      <w:r>
        <w:rPr>
          <w:rFonts w:eastAsiaTheme="minorEastAsia"/>
        </w:rPr>
        <w:t>Derivation</w:t>
      </w:r>
    </w:p>
    <w:p w14:paraId="42480B24" w14:textId="461658A7" w:rsidR="007E3B5B" w:rsidRDefault="005B4E38" w:rsidP="007A297B">
      <w:pPr>
        <w:rPr>
          <w:rFonts w:eastAsiaTheme="minorEastAsia"/>
        </w:rPr>
      </w:pPr>
      <w:r>
        <w:t xml:space="preserve">The </w:t>
      </w:r>
      <m:oMath>
        <m:r>
          <w:rPr>
            <w:rFonts w:ascii="Cambria Math" w:hAnsi="Cambria Math"/>
          </w:rPr>
          <m:t>z</m:t>
        </m:r>
      </m:oMath>
      <w:r>
        <w:rPr>
          <w:rFonts w:eastAsiaTheme="minorEastAsia"/>
        </w:rPr>
        <w:t xml:space="preserve">-transform is the discrete-time </w:t>
      </w:r>
      <w:r w:rsidR="0048775F">
        <w:rPr>
          <w:rFonts w:eastAsiaTheme="minorEastAsia"/>
        </w:rPr>
        <w:t>counterpart</w:t>
      </w:r>
      <w:r>
        <w:rPr>
          <w:rFonts w:eastAsiaTheme="minorEastAsia"/>
        </w:rPr>
        <w:t xml:space="preserve"> of the Laplace transform, where</w:t>
      </w:r>
      <w:r w:rsidR="007E3B5B">
        <w:rPr>
          <w:rFonts w:eastAsiaTheme="minorEastAsia"/>
        </w:rPr>
        <w:t xml:space="preserve"> ..</w:t>
      </w:r>
      <w:r>
        <w:rPr>
          <w:rFonts w:eastAsiaTheme="minorEastAsia"/>
        </w:rPr>
        <w:t>.</w:t>
      </w:r>
    </w:p>
    <w:p w14:paraId="6DD8310B" w14:textId="5BD724BA" w:rsidR="007E3B5B" w:rsidRP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sT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sT/2</m:t>
                  </m:r>
                </m:sup>
              </m:sSup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-sT/2</m:t>
                  </m:r>
                </m:sup>
              </m:sSup>
            </m:den>
          </m:f>
        </m:oMath>
      </m:oMathPara>
    </w:p>
    <w:p w14:paraId="17B44F8D" w14:textId="0733B4B8" w:rsidR="005B4E38" w:rsidRDefault="00F64AF4" w:rsidP="007A297B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m:oMath>
        <m:r>
          <w:rPr>
            <w:rFonts w:ascii="Cambria Math" w:eastAsiaTheme="minorEastAsia" w:hAnsi="Cambria Math"/>
          </w:rPr>
          <m:t>T≔</m:t>
        </m:r>
      </m:oMath>
      <w:r>
        <w:rPr>
          <w:rFonts w:eastAsiaTheme="minorEastAsia"/>
        </w:rPr>
        <w:t xml:space="preserve"> sampling period (s). </w:t>
      </w:r>
      <w:r w:rsidR="007E3B5B">
        <w:rPr>
          <w:rFonts w:eastAsiaTheme="minorEastAsia"/>
        </w:rPr>
        <w:t>The</w:t>
      </w:r>
      <w:r w:rsidR="005B4E38">
        <w:rPr>
          <w:rFonts w:eastAsiaTheme="minorEastAsia"/>
        </w:rPr>
        <w:t xml:space="preserve"> first-order</w:t>
      </w:r>
      <w:r w:rsidR="00934948">
        <w:rPr>
          <w:rFonts w:eastAsiaTheme="minorEastAsia"/>
        </w:rPr>
        <w:t xml:space="preserve">, </w:t>
      </w:r>
      <w:r w:rsidR="005B4E38">
        <w:rPr>
          <w:rFonts w:eastAsiaTheme="minorEastAsia"/>
        </w:rPr>
        <w:t>Taylor-series</w:t>
      </w:r>
      <w:r w:rsidR="00934948">
        <w:rPr>
          <w:rFonts w:eastAsiaTheme="minorEastAsia"/>
        </w:rPr>
        <w:t xml:space="preserve"> </w:t>
      </w:r>
      <w:r w:rsidR="007E3B5B">
        <w:rPr>
          <w:rFonts w:eastAsiaTheme="minorEastAsia"/>
        </w:rPr>
        <w:t xml:space="preserve">approximation of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  <w:r w:rsidR="0048775F">
        <w:rPr>
          <w:rFonts w:eastAsiaTheme="minorEastAsia"/>
        </w:rPr>
        <w:t xml:space="preserve"> is </w:t>
      </w:r>
      <m:oMath>
        <m:r>
          <w:rPr>
            <w:rFonts w:ascii="Cambria Math" w:eastAsiaTheme="minorEastAsia" w:hAnsi="Cambria Math"/>
          </w:rPr>
          <m:t>1+x</m:t>
        </m:r>
      </m:oMath>
      <w:r w:rsidR="007E3B5B">
        <w:rPr>
          <w:rFonts w:eastAsiaTheme="minorEastAsia"/>
        </w:rPr>
        <w:t>. Therefore, …</w:t>
      </w:r>
    </w:p>
    <w:p w14:paraId="1AB4CDC1" w14:textId="5C64644E" w:rsidR="007E3B5B" w:rsidRDefault="007E3B5B" w:rsidP="007A297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z≈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1+sT/2</m:t>
              </m:r>
            </m:num>
            <m:den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sT/2</m:t>
              </m:r>
            </m:den>
          </m:f>
          <m:r>
            <w:rPr>
              <w:rFonts w:ascii="Cambria Math" w:hAnsi="Cambria Math"/>
            </w:rPr>
            <m:t>→s≈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z-1</m:t>
              </m:r>
            </m:num>
            <m:den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14:paraId="750A9020" w14:textId="63B53F0E" w:rsidR="002B132E" w:rsidRDefault="007E3B5B" w:rsidP="007A297B">
      <w:pPr>
        <w:rPr>
          <w:rFonts w:eastAsiaTheme="minorEastAsia"/>
        </w:rPr>
      </w:pPr>
      <w:r>
        <w:rPr>
          <w:rFonts w:eastAsiaTheme="minorEastAsia"/>
        </w:rPr>
        <w:t>The latter</w:t>
      </w:r>
      <w:r w:rsidR="0048775F">
        <w:rPr>
          <w:rFonts w:eastAsiaTheme="minorEastAsia"/>
        </w:rPr>
        <w:t xml:space="preserve"> result is known as the</w:t>
      </w:r>
      <w:r w:rsidR="007A297B">
        <w:t xml:space="preserve"> bilinear transform</w:t>
      </w:r>
      <w:r w:rsidR="00D01EE8">
        <w:t xml:space="preserve">: replacing </w:t>
      </w:r>
      <m:oMath>
        <m:r>
          <w:rPr>
            <w:rFonts w:ascii="Cambria Math" w:hAnsi="Cambria Math"/>
          </w:rPr>
          <m:t>s</m:t>
        </m:r>
      </m:oMath>
      <w:r w:rsidR="00D01EE8">
        <w:rPr>
          <w:rFonts w:eastAsiaTheme="minorEastAsia"/>
        </w:rPr>
        <w:t xml:space="preserve"> with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z-1</m:t>
            </m:r>
          </m:num>
          <m:den>
            <m:r>
              <w:rPr>
                <w:rFonts w:ascii="Cambria Math" w:hAnsi="Cambria Math"/>
              </w:rPr>
              <m:t>z+1</m:t>
            </m:r>
          </m:den>
        </m:f>
      </m:oMath>
      <w:r w:rsidR="0048775F">
        <w:t xml:space="preserve"> </w:t>
      </w:r>
      <w:r w:rsidR="007A297B">
        <w:t xml:space="preserve">allows </w:t>
      </w:r>
      <w:r w:rsidR="004A31DF">
        <w:t xml:space="preserve">a </w:t>
      </w:r>
      <w:r w:rsidR="007A297B">
        <w:t xml:space="preserve">continuous-time transfer function to be converted to discrete </w:t>
      </w:r>
      <w:r w:rsidR="0048775F">
        <w:t>time.</w:t>
      </w:r>
      <w:r w:rsidR="00CD010A">
        <w:t xml:space="preserve"> Unfortunately, that transformation causes a “warping”</w:t>
      </w:r>
      <w:r w:rsidR="004957EB">
        <w:t xml:space="preserve"> of the frequencies.</w:t>
      </w:r>
      <w:r w:rsidR="00CD010A">
        <w:t xml:space="preserve"> For example, </w:t>
      </w:r>
      <w:r w:rsidR="00657A7A">
        <w:t xml:space="preserve">upon applying the bilinear transform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bn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</m:t>
            </m:r>
          </m:e>
        </m:d>
      </m:oMath>
      <w:r w:rsidR="004957EB">
        <w:rPr>
          <w:rFonts w:eastAsiaTheme="minorEastAsia"/>
        </w:rPr>
        <w:t xml:space="preserve">, a Bode plot of the </w:t>
      </w:r>
      <w:r w:rsidR="00772284" w:rsidRPr="00F64AF4">
        <w:rPr>
          <w:rFonts w:eastAsiaTheme="minorEastAsia"/>
          <w:i/>
          <w:iCs/>
        </w:rPr>
        <w:t>digital</w:t>
      </w:r>
      <w:r w:rsidR="004957EB">
        <w:rPr>
          <w:rFonts w:eastAsiaTheme="minorEastAsia"/>
        </w:rPr>
        <w:t xml:space="preserve"> </w:t>
      </w:r>
      <w:r w:rsidR="00AE3EB3">
        <w:rPr>
          <w:rFonts w:eastAsiaTheme="minorEastAsia"/>
        </w:rPr>
        <w:t xml:space="preserve">(i.e., discrete-time) </w:t>
      </w:r>
      <w:r w:rsidR="004957EB">
        <w:rPr>
          <w:rFonts w:eastAsiaTheme="minorEastAsia"/>
        </w:rPr>
        <w:t xml:space="preserve">filter will show that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 w:rsidR="00F64AF4">
        <w:rPr>
          <w:rFonts w:eastAsiaTheme="minorEastAsia"/>
        </w:rPr>
        <w:t xml:space="preserve">—which was </w:t>
      </w:r>
      <w:r w:rsidR="004957EB">
        <w:rPr>
          <w:rFonts w:eastAsiaTheme="minorEastAsia"/>
        </w:rPr>
        <w:t xml:space="preserve">specified for the </w:t>
      </w:r>
      <w:r w:rsidR="00F64AF4" w:rsidRPr="00F64AF4">
        <w:rPr>
          <w:rFonts w:eastAsiaTheme="minorEastAsia"/>
          <w:i/>
          <w:iCs/>
        </w:rPr>
        <w:t>analog</w:t>
      </w:r>
      <w:r w:rsidR="004957EB">
        <w:rPr>
          <w:rFonts w:eastAsiaTheme="minorEastAsia"/>
        </w:rPr>
        <w:t xml:space="preserve"> </w:t>
      </w:r>
      <w:r w:rsidR="00AE3EB3">
        <w:rPr>
          <w:rFonts w:eastAsiaTheme="minorEastAsia"/>
        </w:rPr>
        <w:t xml:space="preserve">(i.e., continuous-time) </w:t>
      </w:r>
      <w:r w:rsidR="004957EB">
        <w:rPr>
          <w:rFonts w:eastAsiaTheme="minorEastAsia"/>
        </w:rPr>
        <w:t>filter</w:t>
      </w:r>
      <w:r w:rsidR="00F64AF4">
        <w:rPr>
          <w:rFonts w:eastAsiaTheme="minorEastAsia"/>
        </w:rPr>
        <w:t>—</w:t>
      </w:r>
      <w:r w:rsidR="004957EB">
        <w:rPr>
          <w:rFonts w:eastAsiaTheme="minorEastAsia"/>
        </w:rPr>
        <w:t>shifted</w:t>
      </w:r>
      <w:r w:rsidR="00F64AF4">
        <w:rPr>
          <w:rFonts w:eastAsiaTheme="minorEastAsia"/>
        </w:rPr>
        <w:t xml:space="preserve">. </w:t>
      </w:r>
      <w:r w:rsidR="004957EB">
        <w:rPr>
          <w:rFonts w:eastAsiaTheme="minorEastAsia"/>
        </w:rPr>
        <w:t xml:space="preserve">Obviously, that is </w:t>
      </w:r>
      <w:r w:rsidR="00F64AF4">
        <w:rPr>
          <w:rFonts w:eastAsiaTheme="minorEastAsia"/>
        </w:rPr>
        <w:t>problematic</w:t>
      </w:r>
      <w:r w:rsidR="004957EB">
        <w:rPr>
          <w:rFonts w:eastAsiaTheme="minorEastAsia"/>
        </w:rPr>
        <w:t xml:space="preserve">. Thankfully, it can be remedied via </w:t>
      </w:r>
      <w:r w:rsidR="00843CDA">
        <w:rPr>
          <w:rFonts w:eastAsiaTheme="minorEastAsia"/>
        </w:rPr>
        <w:t>frequency prewarping</w:t>
      </w:r>
      <w:r w:rsidR="004957EB">
        <w:rPr>
          <w:rFonts w:eastAsiaTheme="minorEastAsia"/>
        </w:rPr>
        <w:t>.</w:t>
      </w:r>
    </w:p>
    <w:p w14:paraId="6795EFAB" w14:textId="52FBDDEC" w:rsidR="002B2DFB" w:rsidRDefault="00843CDA" w:rsidP="007A297B">
      <w:pPr>
        <w:rPr>
          <w:rFonts w:eastAsiaTheme="minorEastAsia"/>
        </w:rPr>
      </w:pPr>
      <w:r>
        <w:rPr>
          <w:rFonts w:eastAsiaTheme="minorEastAsia"/>
        </w:rPr>
        <w:t xml:space="preserve">TODO: </w:t>
      </w:r>
      <w:r w:rsidR="00934948">
        <w:rPr>
          <w:rFonts w:eastAsiaTheme="minorEastAsia"/>
        </w:rPr>
        <w:t>Add more information about frequency prewarping and necessary equation</w:t>
      </w:r>
    </w:p>
    <w:p w14:paraId="06B49AE1" w14:textId="5B314AD2" w:rsidR="002B2DFB" w:rsidRDefault="00F64AF4" w:rsidP="007A297B">
      <w:pPr>
        <w:rPr>
          <w:rFonts w:eastAsiaTheme="minorEastAsia"/>
        </w:rPr>
      </w:pPr>
      <w:r>
        <w:rPr>
          <w:rFonts w:eastAsiaTheme="minorEastAsia"/>
        </w:rPr>
        <w:t>Res</w:t>
      </w:r>
      <w:r w:rsidR="002B2DFB">
        <w:rPr>
          <w:rFonts w:eastAsiaTheme="minorEastAsia"/>
        </w:rPr>
        <w:t>ources:</w:t>
      </w:r>
    </w:p>
    <w:p w14:paraId="38FBF721" w14:textId="6F4E4313" w:rsidR="002B2DFB" w:rsidRDefault="002B2DFB" w:rsidP="007A297B">
      <w:pPr>
        <w:pStyle w:val="ListParagraph"/>
        <w:numPr>
          <w:ilvl w:val="0"/>
          <w:numId w:val="2"/>
        </w:numPr>
      </w:pPr>
      <w:hyperlink r:id="rId9" w:anchor="mw_8d43fd06-fbf3-4108-be26-62642fa7af82" w:history="1">
        <w:r w:rsidR="00934948">
          <w:rPr>
            <w:rStyle w:val="Hyperlink"/>
          </w:rPr>
          <w:t>https://www.mathworks.com/help</w:t>
        </w:r>
        <w:r w:rsidR="00934948">
          <w:rPr>
            <w:rStyle w:val="Hyperlink"/>
          </w:rPr>
          <w:t>/</w:t>
        </w:r>
        <w:r w:rsidR="00934948">
          <w:rPr>
            <w:rStyle w:val="Hyperlink"/>
          </w:rPr>
          <w:t>signal/ref/bilinear.html#mw_8d43fd06-fbf3-4108-be26-62642fa7af82</w:t>
        </w:r>
      </w:hyperlink>
      <w:r>
        <w:t xml:space="preserve"> (accessed 4/22/22)</w:t>
      </w:r>
    </w:p>
    <w:p w14:paraId="5BCEF59F" w14:textId="7506A113" w:rsidR="002B2DFB" w:rsidRDefault="002B2DFB" w:rsidP="002B2DFB">
      <w:pPr>
        <w:pStyle w:val="ListParagraph"/>
        <w:numPr>
          <w:ilvl w:val="0"/>
          <w:numId w:val="2"/>
        </w:numPr>
      </w:pPr>
      <w:hyperlink r:id="rId10" w:history="1">
        <w:r w:rsidRPr="00945CD1">
          <w:rPr>
            <w:rStyle w:val="Hyperlink"/>
          </w:rPr>
          <w:t>https://en.wikipedia.org/wiki/B</w:t>
        </w:r>
        <w:r w:rsidRPr="00945CD1">
          <w:rPr>
            <w:rStyle w:val="Hyperlink"/>
          </w:rPr>
          <w:t>i</w:t>
        </w:r>
        <w:r w:rsidRPr="00945CD1">
          <w:rPr>
            <w:rStyle w:val="Hyperlink"/>
          </w:rPr>
          <w:t>linear_transform</w:t>
        </w:r>
      </w:hyperlink>
      <w:r>
        <w:t xml:space="preserve"> </w:t>
      </w:r>
      <w:r>
        <w:t>(accessed 4/22/22)</w:t>
      </w:r>
    </w:p>
    <w:p w14:paraId="1A5E4878" w14:textId="6CAC07AD" w:rsidR="003703B1" w:rsidRDefault="003703B1" w:rsidP="003703B1"/>
    <w:p w14:paraId="1EAF62C6" w14:textId="20C98D72" w:rsidR="003703B1" w:rsidRPr="003703B1" w:rsidRDefault="003703B1" w:rsidP="003703B1">
      <w:pPr>
        <w:rPr>
          <w:rFonts w:eastAsiaTheme="minorEastAsia"/>
        </w:rPr>
      </w:pPr>
      <w:r>
        <w:rPr>
          <w:rFonts w:eastAsiaTheme="minorEastAsia"/>
        </w:rPr>
        <w:t xml:space="preserve">TODO: Change notation </w:t>
      </w:r>
      <w:r>
        <w:rPr>
          <w:rFonts w:eastAsiaTheme="minorEastAsia"/>
        </w:rPr>
        <w:t>of transfer function (</w:t>
      </w:r>
      <w:r>
        <w:rPr>
          <w:rFonts w:eastAsiaTheme="minorEastAsia"/>
        </w:rPr>
        <w:t xml:space="preserve">in both </w:t>
      </w:r>
      <w:r>
        <w:rPr>
          <w:rFonts w:eastAsiaTheme="minorEastAsia"/>
        </w:rPr>
        <w:t xml:space="preserve">white </w:t>
      </w:r>
      <w:r>
        <w:rPr>
          <w:rFonts w:eastAsiaTheme="minorEastAsia"/>
        </w:rPr>
        <w:t>papers</w:t>
      </w:r>
      <w:r>
        <w:rPr>
          <w:rFonts w:eastAsiaTheme="minorEastAsia"/>
        </w:rPr>
        <w:t xml:space="preserve">) </w:t>
      </w:r>
      <w:r>
        <w:rPr>
          <w:rFonts w:eastAsiaTheme="minorEastAsia"/>
        </w:rPr>
        <w:t xml:space="preserve">so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not confused between transfer function and sampling period</w:t>
      </w:r>
    </w:p>
    <w:sectPr w:rsidR="003703B1" w:rsidRPr="00370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83816"/>
    <w:multiLevelType w:val="hybridMultilevel"/>
    <w:tmpl w:val="EE70D03C"/>
    <w:lvl w:ilvl="0" w:tplc="281C26B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697F14"/>
    <w:multiLevelType w:val="hybridMultilevel"/>
    <w:tmpl w:val="989640DE"/>
    <w:lvl w:ilvl="0" w:tplc="338E24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1036817">
    <w:abstractNumId w:val="1"/>
  </w:num>
  <w:num w:numId="2" w16cid:durableId="15569705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ED"/>
    <w:rsid w:val="000534E0"/>
    <w:rsid w:val="00063A32"/>
    <w:rsid w:val="000E0CAE"/>
    <w:rsid w:val="00120B1B"/>
    <w:rsid w:val="001C0366"/>
    <w:rsid w:val="002B132E"/>
    <w:rsid w:val="002B2DFB"/>
    <w:rsid w:val="002B5B89"/>
    <w:rsid w:val="002D1221"/>
    <w:rsid w:val="0033550A"/>
    <w:rsid w:val="003703B1"/>
    <w:rsid w:val="00381DB6"/>
    <w:rsid w:val="004154ED"/>
    <w:rsid w:val="00477657"/>
    <w:rsid w:val="0048775F"/>
    <w:rsid w:val="004957EB"/>
    <w:rsid w:val="004A31DF"/>
    <w:rsid w:val="004C1599"/>
    <w:rsid w:val="005B4E38"/>
    <w:rsid w:val="00657A7A"/>
    <w:rsid w:val="0066687D"/>
    <w:rsid w:val="006E11DC"/>
    <w:rsid w:val="007205D2"/>
    <w:rsid w:val="00772284"/>
    <w:rsid w:val="00772834"/>
    <w:rsid w:val="007A297B"/>
    <w:rsid w:val="007B2D27"/>
    <w:rsid w:val="007E3B5B"/>
    <w:rsid w:val="00843CDA"/>
    <w:rsid w:val="00934948"/>
    <w:rsid w:val="00974CB2"/>
    <w:rsid w:val="0098302E"/>
    <w:rsid w:val="00AB56EB"/>
    <w:rsid w:val="00AE3EB3"/>
    <w:rsid w:val="00B7685F"/>
    <w:rsid w:val="00C37E02"/>
    <w:rsid w:val="00C54411"/>
    <w:rsid w:val="00CD010A"/>
    <w:rsid w:val="00D01EE8"/>
    <w:rsid w:val="00D4054C"/>
    <w:rsid w:val="00D57C3D"/>
    <w:rsid w:val="00D73599"/>
    <w:rsid w:val="00EF7F9F"/>
    <w:rsid w:val="00F64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15A7F"/>
  <w15:chartTrackingRefBased/>
  <w15:docId w15:val="{5567FE10-CE2F-48BE-9E07-265090F27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30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2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27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7B2D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2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2D2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B2D27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6668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687D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830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703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hworks.com/products/control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branbick/oscar/blob/main/biquad_notch_filter/doc/damping_ratios.pdf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brandonbickerstaff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Bilinear_transfor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thworks.com/help/signal/ref/bilinea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30E0F-5855-4B99-99C5-430B81BB3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Bickerstaff</dc:creator>
  <cp:keywords/>
  <dc:description/>
  <cp:lastModifiedBy>Brandon Bickerstaff</cp:lastModifiedBy>
  <cp:revision>25</cp:revision>
  <dcterms:created xsi:type="dcterms:W3CDTF">2022-04-20T00:52:00Z</dcterms:created>
  <dcterms:modified xsi:type="dcterms:W3CDTF">2022-04-22T16:24:00Z</dcterms:modified>
</cp:coreProperties>
</file>