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left"/>
      </w:pPr>
      <w:r>
        <w:rPr>
          <w:rFonts w:ascii="Calibri" w:hAnsi="Calibri" w:eastAsia="Calibri"/>
          <w:b/>
          <w:color w:val="8B5A2B"/>
          <w:sz w:val="18"/>
        </w:rPr>
        <w:t>CURATORIAL TEXT</w:t>
      </w:r>
    </w:p>
    <w:p>
      <w:pPr>
        <w:pStyle w:val="Title"/>
        <w:jc w:val="left"/>
      </w:pPr>
      <w:r>
        <w:t>The Open Structure</w:t>
      </w:r>
    </w:p>
    <w:p>
      <w:pPr>
        <w:pStyle w:val="Subtitle"/>
        <w:jc w:val="left"/>
      </w:pPr>
      <w:r>
        <w:rPr>
          <w:rFonts w:ascii="Calibri" w:hAnsi="Calibri" w:eastAsia="Calibri"/>
          <w:i/>
        </w:rPr>
        <w:t>A work statement across figure, field, unit, and color</w:t>
      </w:r>
    </w:p>
    <w:p>
      <w:pPr>
        <w:spacing w:after="320"/>
        <w:pBdr>
          <w:bottom w:val="single" w:sz="10" w:space="4" w:color="8B5A2B"/>
        </w:pBdr>
      </w:pPr>
    </w:p>
    <w:p>
      <w:pPr>
        <w:spacing w:before="120" w:after="200" w:line="288" w:lineRule="auto"/>
        <w:ind w:left="230" w:right="230"/>
        <w:shd w:fill="F4EFE7"/>
        <w:pBdr>
          <w:left w:val="single" w:sz="20" w:space="5" w:color="8B5A2B"/>
        </w:pBdr>
      </w:pPr>
      <w:r>
        <w:rPr>
          <w:rFonts w:ascii="Calibri" w:hAnsi="Calibri" w:eastAsia="Calibri"/>
          <w:b/>
          <w:color w:val="65401F"/>
          <w:sz w:val="18"/>
        </w:rPr>
        <w:t xml:space="preserve">CORE THESIS  </w:t>
      </w:r>
      <w:r>
        <w:rPr>
          <w:rFonts w:ascii="Calibri" w:hAnsi="Calibri" w:eastAsia="Calibri"/>
          <w:sz w:val="21"/>
        </w:rPr>
        <w:t>Zadikian's career is not a linear movement from figuration to abstraction. It is a sustained argument between them: figure becomes unit, unit becomes field, and the field repeatedly returns to the body.</w:t>
      </w:r>
    </w:p>
    <w:p>
      <w:pPr>
        <w:pStyle w:val="Heading1"/>
      </w:pPr>
      <w:r>
        <w:t>Figure and ground</w:t>
      </w:r>
    </w:p>
    <w:p>
      <w:pPr>
        <w:keepLines w:val="0"/>
      </w:pPr>
      <w:r>
        <w:rPr>
          <w:rFonts w:ascii="Calibri" w:hAnsi="Calibri" w:eastAsia="Calibri"/>
          <w:i w:val="0"/>
        </w:rPr>
        <w:t>Zadik Zadikian's practice spans figurative sculpture, total-space interventions, serial constructions, cast objects, gravity-formed faces, and participatory installations. What holds this range together is not a signature image but a recurring structural problem: how can distinct bodies occupy a common order without losing their singularity? The figure supplies the stakes of this question, the unit supplies its method, and the room supplies its scale.</w:t>
      </w:r>
    </w:p>
    <w:p>
      <w:pPr>
        <w:keepLines w:val="0"/>
      </w:pPr>
      <w:r>
        <w:rPr>
          <w:rFonts w:ascii="Calibri" w:hAnsi="Calibri" w:eastAsia="Calibri"/>
          <w:i w:val="0"/>
        </w:rPr>
        <w:t>His early training in Soviet Armenia established a rigorous command of recognizable form. Leaving that closed cultural system did not cause him simply to abandon the figure for abstraction. It altered his understanding of stability. Across the work, form is repeatedly built, covered, repeated, broken into units, and made available for recombination. Biography therefore enters the sculpture obliquely, as a formal pressure toward structures that can be reconstructed rather than as an image of escape.</w:t>
      </w:r>
    </w:p>
    <w:p>
      <w:pPr>
        <w:pStyle w:val="Heading1"/>
      </w:pPr>
      <w:r>
        <w:t>Inside the New York field</w:t>
      </w:r>
    </w:p>
    <w:p>
      <w:pPr>
        <w:keepLines w:val="0"/>
      </w:pPr>
      <w:r>
        <w:rPr>
          <w:rFonts w:ascii="Calibri" w:hAnsi="Calibri" w:eastAsia="Calibri"/>
          <w:i w:val="0"/>
        </w:rPr>
        <w:t>By the early 1970s, Zadikian was working inside New York's experimental field of Minimalism and post-Minimalism. At 112 Greene Street in 1973, he painted a room and its fixtures pale yellow, treating architecture as the medium of a total visual condition. MoMA PS1 records a 1974 Billboard Painting and later appearances in Special Projects and The New Portrait. These projects place his work within the period's expanded understanding of sculpture as situation, duration, material, and space.</w:t>
      </w:r>
    </w:p>
    <w:p>
      <w:pPr>
        <w:keepLines w:val="0"/>
      </w:pPr>
      <w:r>
        <w:rPr>
          <w:rFonts w:ascii="Calibri" w:hAnsi="Calibri" w:eastAsia="Calibri"/>
          <w:i w:val="0"/>
        </w:rPr>
        <w:t>The Richard Serra connection is both real and precise. Serra later described Abstract Slavery as a collective effort by Zadikian, Tony Shafrazi, and himself, and discussed the discovery that melting paintstick into a brick enabled broader coverage. This evidence positions Zadikian at a formative material experiment in Serra's installation drawings. It should not be inflated into sole authorship of Serra's mature language; its importance lies in documented proximity, labor, and technical exchange.</w:t>
      </w:r>
    </w:p>
    <w:p>
      <w:pPr>
        <w:pStyle w:val="Heading1"/>
      </w:pPr>
      <w:r>
        <w:t>Gold as a common field</w:t>
      </w:r>
    </w:p>
    <w:p>
      <w:pPr>
        <w:keepLines w:val="0"/>
      </w:pPr>
      <w:r>
        <w:rPr>
          <w:rFonts w:ascii="Calibri" w:hAnsi="Calibri" w:eastAsia="Calibri"/>
          <w:i w:val="0"/>
        </w:rPr>
        <w:t>In the mid-1970s, Zadikian extended the transformation of space through gold. The studio and architectural interventions are best understood not as decoration but as acts of equalization: pipes, walls, fixtures, seams, and defects enter the same reflective field while remaining physically legible. Gold does not conceal difference as opaque paint might. It redistributes light across every surface and turns the room into an active perceptual body.</w:t>
      </w:r>
    </w:p>
    <w:p>
      <w:pPr>
        <w:keepLines w:val="0"/>
      </w:pPr>
      <w:r>
        <w:rPr>
          <w:rFonts w:ascii="Calibri" w:hAnsi="Calibri" w:eastAsia="Calibri"/>
          <w:i w:val="0"/>
        </w:rPr>
        <w:t>The brick allowed this field to become portable. The 1978 Gold Bricks project in Tehran introduced a simple building unit whose identity could shift through casting, gilding, stacking, spacing, and repetition. Later stacks retain the memory of construction without arriving at a final building. Their gaps matter as much as their mass. The unit is complete enough to stand, yet incomplete enough to enter another configuration.</w:t>
      </w:r>
    </w:p>
    <w:p>
      <w:pPr>
        <w:pStyle w:val="Heading1"/>
      </w:pPr>
      <w:r>
        <w:t>The return of the body</w:t>
      </w:r>
    </w:p>
    <w:p>
      <w:pPr>
        <w:keepLines w:val="0"/>
      </w:pPr>
      <w:r>
        <w:rPr>
          <w:rFonts w:ascii="Calibri" w:hAnsi="Calibri" w:eastAsia="Calibri"/>
          <w:i w:val="0"/>
        </w:rPr>
        <w:t>Figuration remains integral to this history. Zadikian's inclusion in The New Portrait in 1984 and the figurative work documented across the present website show that the body was never a rejected beginning. It returns as portrait, fragment, erotic study, archetype, grotesque, and cast presence. In the Foreigners series, the artist deliberately limits his modeling control: wet clay is lifted and thrown so that faces emerge through impact, gravity, and repetition. The process joins post-Minimalist contingency to the irreducibility of the human face.</w:t>
      </w:r>
    </w:p>
    <w:p>
      <w:pPr>
        <w:keepLines w:val="0"/>
      </w:pPr>
      <w:r>
        <w:rPr>
          <w:rFonts w:ascii="Calibri" w:hAnsi="Calibri" w:eastAsia="Calibri"/>
          <w:i w:val="0"/>
        </w:rPr>
        <w:t>This is the practice's central threshold. The work never fully dissolves representation into a neutral field, nor does it retreat to conventional likeness. It holds recognizability under pressure. The body remains visible while material process resists idealization; the system remains legible while each element records difference.</w:t>
      </w:r>
    </w:p>
    <w:p>
      <w:pPr>
        <w:pStyle w:val="Heading1"/>
      </w:pPr>
      <w:r>
        <w:t>From gold to color</w:t>
      </w:r>
    </w:p>
    <w:p>
      <w:pPr>
        <w:keepLines w:val="0"/>
      </w:pPr>
      <w:r>
        <w:rPr>
          <w:rFonts w:ascii="Calibri" w:hAnsi="Calibri" w:eastAsia="Calibri"/>
          <w:i w:val="0"/>
        </w:rPr>
        <w:t>Path to Nine and Made in USA returned the block to monumental serial form and reactivated the historical line from the Tehran bricks. The 2026 Armenian Pavilion, The Studio, moves that language into pigment-infused, movable units assembled over time. Color does not cancel the gold period. It changes the terms of unification. Gold gave unlike forms a common optical register; color lets a common structure remain multiple, provisional, and open to participation.</w:t>
      </w:r>
    </w:p>
    <w:p>
      <w:pPr>
        <w:keepLines w:val="0"/>
      </w:pPr>
      <w:r>
        <w:rPr>
          <w:rFonts w:ascii="Calibri" w:hAnsi="Calibri" w:eastAsia="Calibri"/>
          <w:i w:val="0"/>
        </w:rPr>
        <w:t>The Studio makes explicit what has long been latent in Zadikian's work: sculpture as a state of formation rather than a fixed result. Casting, touch, labor, assembly, and rearrangement become visible. The block shifts from monument to instrument, from object to invitation. The newest work therefore brings the career full circle without closing it: a practice formed by the tension between containment and freedom becomes an open structure that others can enter and alter.</w:t>
      </w:r>
    </w:p>
    <w:p>
      <w:pPr>
        <w:pStyle w:val="Heading1"/>
      </w:pPr>
      <w:r>
        <w:t>Art-historical position</w:t>
      </w:r>
    </w:p>
    <w:p>
      <w:pPr>
        <w:keepLines w:val="0"/>
      </w:pPr>
      <w:r>
        <w:rPr>
          <w:rFonts w:ascii="Calibri" w:hAnsi="Calibri" w:eastAsia="Calibri"/>
          <w:i w:val="0"/>
        </w:rPr>
        <w:t>Zadikian should be positioned as a historically consequential but under-examined participant in postwar American sculpture. His modularity, serial construction, monumentality, and activation of architectural space belong within Minimalism's expanded field. His emphasis on bodily labor, gravity, contingent matter, surface, and process belongs within post-Minimalism. Gold, the figure, and cultural memory complicate both categories by refusing the premise of neutrality.</w:t>
      </w:r>
    </w:p>
    <w:p>
      <w:pPr>
        <w:spacing w:before="120" w:after="200" w:line="288" w:lineRule="auto"/>
        <w:ind w:left="230" w:right="230"/>
        <w:shd w:fill="F4EFE7"/>
        <w:pBdr>
          <w:left w:val="single" w:sz="20" w:space="5" w:color="8B5A2B"/>
        </w:pBdr>
      </w:pPr>
      <w:r>
        <w:rPr>
          <w:rFonts w:ascii="Calibri" w:hAnsi="Calibri" w:eastAsia="Calibri"/>
          <w:b/>
          <w:color w:val="65401F"/>
          <w:sz w:val="18"/>
        </w:rPr>
        <w:t xml:space="preserve">PREFERRED FORMULATION  </w:t>
      </w:r>
      <w:r>
        <w:rPr>
          <w:rFonts w:ascii="Calibri" w:hAnsi="Calibri" w:eastAsia="Calibri"/>
          <w:sz w:val="21"/>
        </w:rPr>
        <w:t>Working from inside the experimental field of Minimalism and post-Minimalism, Zadikian extended their spatial and serial vocabularies through gold, gravity, the human figure, and the open structure.</w:t>
      </w:r>
    </w:p>
    <w:p>
      <w:pPr>
        <w:pStyle w:val="Heading1"/>
      </w:pPr>
      <w:r>
        <w:t>Selected evidence</w:t>
      </w:r>
    </w:p>
    <w:p>
      <w:pPr>
        <w:spacing w:after="40" w:line="245" w:lineRule="auto"/>
      </w:pPr>
      <w:r>
        <w:rPr>
          <w:rFonts w:ascii="Calibri" w:hAnsi="Calibri" w:eastAsia="Calibri"/>
          <w:b/>
          <w:color w:val="65401F"/>
          <w:sz w:val="15"/>
        </w:rPr>
        <w:t xml:space="preserve">ARCHIVE  </w:t>
      </w:r>
      <w:hyperlink r:id="rId15">
        <w:r>
          <w:rPr>
            <w:color w:val="8B5A2B"/>
            <w:u w:val="single"/>
            <w:sz w:val="16"/>
            <w:szCs w:val="16"/>
          </w:rPr>
          <w:t>White Columns - Zadik Zadikian, Spring 1973</w:t>
        </w:r>
      </w:hyperlink>
      <w:r>
        <w:rPr>
          <w:rFonts w:ascii="Calibri" w:hAnsi="Calibri" w:eastAsia="Calibri"/>
          <w:color w:val="716C65"/>
          <w:sz w:val="16"/>
        </w:rPr>
        <w:t xml:space="preserve"> - Documents the total-room yellow intervention at 112 Greene Street.</w:t>
      </w:r>
    </w:p>
    <w:p>
      <w:pPr>
        <w:spacing w:after="40" w:line="245" w:lineRule="auto"/>
      </w:pPr>
      <w:r>
        <w:rPr>
          <w:rFonts w:ascii="Calibri" w:hAnsi="Calibri" w:eastAsia="Calibri"/>
          <w:b/>
          <w:color w:val="65401F"/>
          <w:sz w:val="15"/>
        </w:rPr>
        <w:t xml:space="preserve">INSTITUTION  </w:t>
      </w:r>
      <w:hyperlink r:id="rId16">
        <w:r>
          <w:rPr>
            <w:color w:val="8B5A2B"/>
            <w:u w:val="single"/>
            <w:sz w:val="16"/>
            <w:szCs w:val="16"/>
          </w:rPr>
          <w:t>MoMA - Zadik Zadikian</w:t>
        </w:r>
      </w:hyperlink>
      <w:r>
        <w:rPr>
          <w:rFonts w:ascii="Calibri" w:hAnsi="Calibri" w:eastAsia="Calibri"/>
          <w:color w:val="716C65"/>
          <w:sz w:val="16"/>
        </w:rPr>
        <w:t xml:space="preserve"> - Records three MoMA PS1 exhibitions from 1974 to 1984.</w:t>
      </w:r>
    </w:p>
    <w:p>
      <w:pPr>
        <w:spacing w:after="40" w:line="245" w:lineRule="auto"/>
      </w:pPr>
      <w:r>
        <w:rPr>
          <w:rFonts w:ascii="Calibri" w:hAnsi="Calibri" w:eastAsia="Calibri"/>
          <w:b/>
          <w:color w:val="65401F"/>
          <w:sz w:val="15"/>
        </w:rPr>
        <w:t xml:space="preserve">INTERVIEW  </w:t>
      </w:r>
      <w:hyperlink r:id="rId17">
        <w:r>
          <w:rPr>
            <w:color w:val="8B5A2B"/>
            <w:u w:val="single"/>
            <w:sz w:val="16"/>
            <w:szCs w:val="16"/>
          </w:rPr>
          <w:t>Richard Serra with Phong Bui</w:t>
        </w:r>
      </w:hyperlink>
      <w:r>
        <w:rPr>
          <w:rFonts w:ascii="Calibri" w:hAnsi="Calibri" w:eastAsia="Calibri"/>
          <w:color w:val="716C65"/>
          <w:sz w:val="16"/>
        </w:rPr>
        <w:t xml:space="preserve"> - Documents the collective making of Abstract Slavery and the paintstick-block discovery.</w:t>
      </w:r>
    </w:p>
    <w:p>
      <w:pPr>
        <w:spacing w:after="40" w:line="245" w:lineRule="auto"/>
      </w:pPr>
      <w:r>
        <w:rPr>
          <w:rFonts w:ascii="Calibri" w:hAnsi="Calibri" w:eastAsia="Calibri"/>
          <w:b/>
          <w:color w:val="65401F"/>
          <w:sz w:val="15"/>
        </w:rPr>
        <w:t xml:space="preserve">FIRST PARTY  </w:t>
      </w:r>
      <w:hyperlink r:id="rId18">
        <w:r>
          <w:rPr>
            <w:color w:val="8B5A2B"/>
            <w:u w:val="single"/>
            <w:sz w:val="16"/>
            <w:szCs w:val="16"/>
          </w:rPr>
          <w:t>Zadik Zadikian - website</w:t>
        </w:r>
      </w:hyperlink>
      <w:r>
        <w:rPr>
          <w:rFonts w:ascii="Calibri" w:hAnsi="Calibri" w:eastAsia="Calibri"/>
          <w:color w:val="716C65"/>
          <w:sz w:val="16"/>
        </w:rPr>
        <w:t xml:space="preserve"> - Current series structure and first-person project texts.</w:t>
      </w:r>
    </w:p>
    <w:p>
      <w:pPr>
        <w:spacing w:after="40" w:line="245" w:lineRule="auto"/>
      </w:pPr>
      <w:r>
        <w:rPr>
          <w:rFonts w:ascii="Calibri" w:hAnsi="Calibri" w:eastAsia="Calibri"/>
          <w:b/>
          <w:color w:val="65401F"/>
          <w:sz w:val="15"/>
        </w:rPr>
        <w:t xml:space="preserve">INTERVIEW  </w:t>
      </w:r>
      <w:hyperlink r:id="rId19">
        <w:r>
          <w:rPr>
            <w:color w:val="8B5A2B"/>
            <w:u w:val="single"/>
            <w:sz w:val="16"/>
            <w:szCs w:val="16"/>
          </w:rPr>
          <w:t>Canvas - Zadik Zadikian</w:t>
        </w:r>
      </w:hyperlink>
      <w:r>
        <w:rPr>
          <w:rFonts w:ascii="Calibri" w:hAnsi="Calibri" w:eastAsia="Calibri"/>
          <w:color w:val="716C65"/>
          <w:sz w:val="16"/>
        </w:rPr>
        <w:t xml:space="preserve"> - First-person account of training, migration, gold, blocks, touch, and the transition to color.</w:t>
      </w:r>
    </w:p>
    <w:p>
      <w:pPr>
        <w:spacing w:after="40" w:line="245" w:lineRule="auto"/>
      </w:pPr>
      <w:r>
        <w:rPr>
          <w:rFonts w:ascii="Calibri" w:hAnsi="Calibri" w:eastAsia="Calibri"/>
          <w:b/>
          <w:color w:val="65401F"/>
          <w:sz w:val="15"/>
        </w:rPr>
        <w:t xml:space="preserve">INSTITUTION  </w:t>
      </w:r>
      <w:hyperlink r:id="rId20">
        <w:r>
          <w:rPr>
            <w:color w:val="8B5A2B"/>
            <w:u w:val="single"/>
            <w:sz w:val="16"/>
            <w:szCs w:val="16"/>
          </w:rPr>
          <w:t>La Biennale di Venezia - Armenia</w:t>
        </w:r>
      </w:hyperlink>
      <w:r>
        <w:rPr>
          <w:rFonts w:ascii="Calibri" w:hAnsi="Calibri" w:eastAsia="Calibri"/>
          <w:color w:val="716C65"/>
          <w:sz w:val="16"/>
        </w:rPr>
        <w:t xml:space="preserve"> - Official description of The Studio as a working atelier of casting, repetition, and movable color units.</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716C65"/>
        <w:sz w:val="17"/>
      </w:rPr>
      <w:t xml:space="preserve">Prepared 23 August 2026   •   </w:t>
    </w:r>
    <w:r>
      <w:rPr>
        <w:rFonts w:ascii="Calibri" w:hAnsi="Calibri" w:eastAsia="Calibri"/>
        <w:color w:val="716C6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WORK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WORK STATEMENT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716C65"/>
        <w:sz w:val="16"/>
      </w:rPr>
      <w:t>ZADIK ZADIKIAN   |   WORK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pPr>
    </w:lvl>
  </w:abstractNum>
  <w:num w:numId="10">
    <w:abstractNumId w:val="9"/>
  </w:num>
  <w:abstractNum w:abstractNumId="10">
    <w:multiLevelType w:val="singleLevel"/>
    <w:lvl w:ilvl="0">
      <w:start w:val="1"/>
      <w:numFmt w:val="decimal"/>
      <w:lvlText w:val="%1."/>
      <w:suff w:val="tab"/>
      <w:pPr>
        <w:tabs>
          <w:tab w:val="num" w:pos="540"/>
        </w:tabs>
        <w:ind w:left="540" w:hanging="28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color w:val="2423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5401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8B5A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D3A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4232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40"/>
    </w:pPr>
    <w:rPr>
      <w:rFonts w:asciiTheme="majorHAnsi" w:eastAsiaTheme="majorEastAsia" w:hAnsiTheme="majorHAnsi" w:cstheme="majorBidi" w:ascii="Calibri" w:hAnsi="Calibri"/>
      <w:b w:val="0"/>
      <w:i/>
      <w:iCs/>
      <w:color w:val="716C6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yperlink" Target="https://whitecolumns.org/exhibitions/zadik-zadikian/" TargetMode="External"/><Relationship Id="rId16" Type="http://schemas.openxmlformats.org/officeDocument/2006/relationships/hyperlink" Target="https://www.moma.org/artists/73891" TargetMode="External"/><Relationship Id="rId17" Type="http://schemas.openxmlformats.org/officeDocument/2006/relationships/hyperlink" Target="https://brooklynrail.org/2011/07/art/richard-serra-with-phong-bui-july11/" TargetMode="External"/><Relationship Id="rId18" Type="http://schemas.openxmlformats.org/officeDocument/2006/relationships/hyperlink" Target="https://www.zadikzadikian.com/" TargetMode="External"/><Relationship Id="rId19" Type="http://schemas.openxmlformats.org/officeDocument/2006/relationships/hyperlink" Target="https://canvasonline.com/zadik-zadikian/" TargetMode="External"/><Relationship Id="rId20" Type="http://schemas.openxmlformats.org/officeDocument/2006/relationships/hyperlink" Target="https://www.labiennale.org/en/art/2026/armenia-republ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Zadik Zadikian - Work Statement</dc:title>
  <dc:subject>Practice-wide curatorial work statement</dc:subject>
  <dc:creator>AZ Studios</dc:creator>
  <cp:keywords>Zadik Zadikian; artist website; retrospective; Minimalism; post-Minimalism; sculpture</cp:keywords>
  <dc:description>generated by python-docx</dc:description>
  <cp:lastModifiedBy/>
  <cp:revision>1</cp:revision>
  <dcterms:created xsi:type="dcterms:W3CDTF">2013-12-23T23:15:00Z</dcterms:created>
  <dcterms:modified xsi:type="dcterms:W3CDTF">2013-12-23T23:15:00Z</dcterms:modified>
  <cp:category/>
</cp:coreProperties>
</file>