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26"/>
          <w:szCs w:val="26"/>
          <w:rtl w:val="0"/>
        </w:rPr>
        <w:t xml:space="preserve">H</w:t>
      </w:r>
      <w:r w:rsidDel="00000000" w:rsidR="00000000" w:rsidRPr="00000000">
        <w:rPr>
          <w:sz w:val="18"/>
          <w:szCs w:val="18"/>
          <w:rtl w:val="0"/>
        </w:rPr>
        <w:t xml:space="preserve">erMes </w:t>
      </w:r>
      <w:r w:rsidDel="00000000" w:rsidR="00000000" w:rsidRPr="00000000">
        <w:rPr>
          <w:sz w:val="26"/>
          <w:szCs w:val="26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ercurIo </w:t>
      </w:r>
      <w:r w:rsidDel="00000000" w:rsidR="00000000" w:rsidRPr="00000000">
        <w:rPr>
          <w:sz w:val="26"/>
          <w:szCs w:val="26"/>
          <w:rtl w:val="0"/>
        </w:rPr>
        <w:t xml:space="preserve">t</w:t>
      </w:r>
      <w:r w:rsidDel="00000000" w:rsidR="00000000" w:rsidRPr="00000000">
        <w:rPr>
          <w:sz w:val="18"/>
          <w:szCs w:val="18"/>
          <w:rtl w:val="0"/>
        </w:rPr>
        <w:t xml:space="preserve">rIPle 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cerca de los </w:t>
      </w:r>
      <w:r w:rsidDel="00000000" w:rsidR="00000000" w:rsidRPr="00000000">
        <w:rPr>
          <w:sz w:val="26"/>
          <w:szCs w:val="26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eIs </w:t>
      </w:r>
      <w:r w:rsidDel="00000000" w:rsidR="00000000" w:rsidRPr="00000000">
        <w:rPr>
          <w:sz w:val="26"/>
          <w:szCs w:val="26"/>
          <w:rtl w:val="0"/>
        </w:rPr>
        <w:t xml:space="preserve">P</w:t>
      </w:r>
      <w:r w:rsidDel="00000000" w:rsidR="00000000" w:rsidRPr="00000000">
        <w:rPr>
          <w:sz w:val="18"/>
          <w:szCs w:val="18"/>
          <w:rtl w:val="0"/>
        </w:rPr>
        <w:t xml:space="preserve">rIncIPIos de las </w:t>
      </w:r>
      <w:r w:rsidDel="00000000" w:rsidR="00000000" w:rsidRPr="00000000">
        <w:rPr>
          <w:sz w:val="26"/>
          <w:szCs w:val="26"/>
          <w:rtl w:val="0"/>
        </w:rPr>
        <w:t xml:space="preserve">c</w:t>
      </w:r>
      <w:r w:rsidDel="00000000" w:rsidR="00000000" w:rsidRPr="00000000">
        <w:rPr>
          <w:sz w:val="18"/>
          <w:szCs w:val="18"/>
          <w:rtl w:val="0"/>
        </w:rPr>
        <w:t xml:space="preserve">osas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la primera y principal ley de los astros. Sobre la ley secundaria y primordial de los astros. Sobre el mundo: qué es. Sobre el mecanismo del mundo. Qué es la naturaleza en lo natural. Qué es el tiempo en lo temporal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Primera Parte 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II. Hermes Mercurio Triple sobre los tres universales y cada uno de ellos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Tres son las realidades que forman, componen y constituyen más perfectamente el intelecto del hombre, a saber: la causa, la razón y la naturaleza. La causa precede a su causado, la razón produce el entendimiento que compone y divide, y la naturaleza constituye para cada una de las cosas no solo el ser sino también el ser de tal modo. La razón proviene de la causa y de ambas proviene la naturaleza.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Entre estas primeras, la causa es el principio, que precede a su efecto en razón de la substancia, no de la palabra.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razón es cierta fuerza que procede de la causa y que ordena el conjunto de las cosas a partir del principio. Ésta se llama ley de los astros, que es la disposición igual y perpetua de su movimiento, y que produce y modera el mecanismo del mundo, y a través de la cual el mundo y lo mundano no son regidos por coacción alguna, sino con la benigna paz de la amistad. Y puesto que la ley de los astros tiene doble significación, según una se dice movimiento que mueve todo, según la otra se describe como movimiento sin movimiento que mueve todo.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Hermes Platonicus - Buffon y Damico compiladoras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Hermes en las fuentes árabes: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Astrólogo, Alquimista, Mago y Profeta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 tradición de vincular a Mercurio con la magia es uno de los elementos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más persistentes y omnipresentes en toda la tradición hermética. Debe su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origen en parte a la particular presentación de Prudencio sobre el antiguo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dios Mercurio, como ha sido discutido más arriba,99 pero también a las di-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versas adiciones al Corpus Hermeticum en la forma de los así llamados escri-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tos herméticos «técnicos» que se concentran en consideraciones operacio-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nales como opuestas a las consideraciones filosóficas. En efecto, la primera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aparición de Hermes como un astrólogo famoso y muy habilidoso ocurre, 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es coincidencia, en el trabajo de Hugo de Santalla, uno de los traducto-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 del norte de España en torno a materiales árabes herméticos y otros.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Similarmente, el vínculo entre Hermes y la alquimia está también ausente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 la tradición occidental hasta que aparece en la traducción de Hugo 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hermética Tabula Smaragdina.101 En otras palabras, aunque Hermes está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conceptualmente ligado con la adivinación a través de las estrellas antes de la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ola de traducciones del árabe, el verdadero alcance de esta participación en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 esotérico solamente es focalizado a partir del segundo tercio del siglo xii.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Durante la Edad Media, la palabra magus se asocia primero con Mercurio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 el Policraticus de Juan de Salisbury,102 donde es llamado el más capacitado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 los magos. Guillermo de Alvernia, en su De universo, llama mago a Mer-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curio cuando cita el hermético Liber Veneris,103 que es una parte del Liber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septem planetarum.104 Alberto Magno también llama mago a Hermes, junto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 Ptolomeo y Thebit Bencherath,105 mientras que también ubica a Her-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mes el egipcio entre los primeros magos, junto con Magor Graecus y Germa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Babylonicus.106 El mismo trío aparece en la Summa theologiae de Alberto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 una ortografía apenas diferente: Achot Graecus, Grema Babylonicus 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Hermes el egipcio.107 Siger de Brabante en sus Quaestiones in Metaphysicam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pregunta si las operaciones mágicas ocurren a través del poder de los cuerpos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celestes o por alguna suerte de substancia intelectual. Cita a Hermes Trisme-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gisto como un experto en esto y da como ejemplo de la práctica de estas ar-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tes la animación de estatuas.10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Él es también el único autor en toda la Edad Media que cita explícitamente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traducción latina de la Suda como su fuente de información sobre Her-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mes. Gracias a esta única fuente, probablemente en la versión traducida por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Roberto Grosseteste y que también sigue inédita,125 él afirma que Hermes,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llamado «divinator», el adivinador, se retiró al desierto, lejos de la compañía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 los hombres.126 Allí, obtuvo el espíritu de adivinación y profecía. Conse-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cuentemente, se volvió tan docto en el conocimiento de Dios que él podía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decir que había tres muy grandes personas en Dios pero sólo un Dios. En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razón de este conocimiento, es llamado Trismegisto, el tres veces grande. En-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tonces, más que infundir las estatuas con demonios para predecir el futuro,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como Agustín denuncia a partir del Asclepius, Ridevall explota la idea de que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Hermes mismo fue en busca del espíritu de adivinación y así pudo conocer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algo sobre el dios cristiano.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Vite meritorum de Hildegarda de Bingen hace hablar a una de sus vi-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siones místicas, afirmando que enseñará mucho sobre Mercurio y otros fi-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lósofos. Ellos son descriptos colectivamente como juntando elementos con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 investigación, porque descubren todo lo que quieren con la mayor cer-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teza.153 La monstruosa visión de Hildegarda continúa diciendo que estos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«hombres poderosísimos y sapientísimos descubrieron estas cosas en parte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 Dios, en parte de espíritus malignos».154 De esta manera, Hildegarda 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una de las primeras en capturar explícitamente la ambigüedad que giraba en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torno a la figura de Hermes Mercurio Trismegisto: sin duda era sabio, pero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los métodos con los cuales adquirió su sabiduría no eran necesariamente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compatibles con una investigación propiamente cristiana.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 Asclepius y su origen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El tratado hermético que conocemos bajo el título de Asclepius es una ver-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sión latina de un texto original griego hoy perdido. Lactancio parece haber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conocido este original, ya que en sus Divinae institutiones, escritas entre el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304 y el 312, ofrece citas textuales del original griego, así como citas en latín.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 por Lactancio que conocemos el título griego original Logos Teleios, que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traduce al latín como Sermo perfectus (El discurso perfecto). Sin que podamos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determinar si se trata de una traducción personal o si estaba en contacto con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una versión latina ya existente del tratado hermético, debemos señalar que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 se trata de la versión latina que utilizará Agustín tiempo después. Además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 los fragmentos en griego y en latín, encontramos a lo largo de los siete li-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bros de las Divinae institutiones de Lactancio referencias indirectas al Sermo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perfectus, así como numerosas alusiones a otros tratados herméticos.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partir de lo expuesto podemos concluir que un texto griego (o más 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uno) correspondiente al Asclepius circulaba ya entre fines del siglo iii y co-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mienzos del siglo iv y que la traducción latina que conocemos podría haber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sido elaborada a lo largo del siglo iv —en tanto Agustín la utiliza a comien-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zos de siglo v, mas no así Lactancio—, mientras su autoría nos sigue siendo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desconocida.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