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Oro, vapor y silicio: recursos y subjetividades de Plutón en Acuario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1532/1552: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mpa39liqgsu" w:id="0"/>
      <w:bookmarkEnd w:id="0"/>
      <w:r w:rsidDel="00000000" w:rsidR="00000000" w:rsidRPr="00000000">
        <w:rPr>
          <w:b w:val="1"/>
          <w:bCs w:val="1"/>
          <w:color w:val="000000"/>
          <w:sz w:val="26"/>
          <w:szCs w:val="26"/>
          <w:rtl w:val="0"/>
        </w:rPr>
        <w:t xml:space="preserve">América</w:t>
      </w:r>
    </w:p>
    <w:p w:rsidR="00000000" w:rsidDel="00000000" w:rsidP="00000000" w:rsidRDefault="00000000" w:rsidRPr="00000000" w14:paraId="00000006">
      <w:pPr>
        <w:spacing w:after="240" w:before="240" w:lineRule="auto"/>
        <w:ind w:left="720" w:firstLine="0"/>
        <w:rPr>
          <w:b w:val="1"/>
          <w:bCs w:val="1"/>
        </w:rPr>
      </w:pPr>
      <w:r w:rsidDel="00000000" w:rsidR="00000000" w:rsidRPr="00000000">
        <w:rPr>
          <w:b w:val="1"/>
          <w:bCs w:val="1"/>
          <w:rtl w:val="0"/>
        </w:rPr>
        <w:t xml:space="preserve">1532: Conquista del Imperio Inca por los españoles</w:t>
      </w:r>
    </w:p>
    <w:p w:rsidR="00000000" w:rsidDel="00000000" w:rsidP="00000000" w:rsidRDefault="00000000" w:rsidRPr="00000000" w14:paraId="00000007">
      <w:pPr>
        <w:numPr>
          <w:ilvl w:val="1"/>
          <w:numId w:val="1"/>
        </w:numPr>
        <w:spacing w:after="240" w:before="240" w:lineRule="auto"/>
        <w:ind w:left="1440" w:hanging="360"/>
      </w:pPr>
      <w:r w:rsidDel="00000000" w:rsidR="00000000" w:rsidRPr="00000000">
        <w:rPr>
          <w:rtl w:val="0"/>
        </w:rPr>
        <w:t xml:space="preserve">Francisco Pizarro capturó al emperador inca Atahualpa en la Batalla de Cajamarca. Este evento marcó el inicio del declive del Imperio Inca y consolidó el control español sobre gran parte de Sudamérica.</w:t>
      </w:r>
    </w:p>
    <w:p w:rsidR="00000000" w:rsidDel="00000000" w:rsidP="00000000" w:rsidRDefault="00000000" w:rsidRPr="00000000" w14:paraId="00000008">
      <w:pPr>
        <w:spacing w:after="240" w:before="240" w:lineRule="auto"/>
        <w:ind w:left="1440" w:hanging="360"/>
        <w:rPr/>
      </w:pPr>
      <w:r w:rsidDel="00000000" w:rsidR="00000000" w:rsidRPr="00000000">
        <w:rPr>
          <w:rtl w:val="0"/>
        </w:rPr>
        <w:t xml:space="preserve">El hallazgo de la mina de plata en Potosí (1545) marcaron el inicio de una economía global basada en el saqueo y explotación de recursos americanos.</w:t>
      </w:r>
    </w:p>
    <w:p w:rsidR="00000000" w:rsidDel="00000000" w:rsidP="00000000" w:rsidRDefault="00000000" w:rsidRPr="00000000" w14:paraId="00000009">
      <w:pPr>
        <w:numPr>
          <w:ilvl w:val="0"/>
          <w:numId w:val="11"/>
        </w:numPr>
        <w:spacing w:after="0" w:afterAutospacing="0" w:before="240" w:lineRule="auto"/>
        <w:ind w:left="720" w:hanging="360"/>
      </w:pPr>
      <w:r w:rsidDel="00000000" w:rsidR="00000000" w:rsidRPr="00000000">
        <w:rPr>
          <w:rtl w:val="0"/>
        </w:rPr>
        <w:t xml:space="preserve">La plata extraída de América, especialmente de Potosí, se convirtió en la base del sistema comercial mundial, facilitando el auge del comercio con Asia (vía galeones de Manila) y la integración de economías europeas, asiáticas y americanas.</w:t>
      </w:r>
    </w:p>
    <w:p w:rsidR="00000000" w:rsidDel="00000000" w:rsidP="00000000" w:rsidRDefault="00000000" w:rsidRPr="00000000" w14:paraId="0000000A">
      <w:pPr>
        <w:numPr>
          <w:ilvl w:val="1"/>
          <w:numId w:val="1"/>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chcgsmp8ihh4" w:id="1"/>
      <w:bookmarkEnd w:id="1"/>
      <w:r w:rsidDel="00000000" w:rsidR="00000000" w:rsidRPr="00000000">
        <w:rPr>
          <w:b w:val="1"/>
          <w:bCs w:val="1"/>
          <w:color w:val="000000"/>
          <w:sz w:val="26"/>
          <w:szCs w:val="26"/>
          <w:rtl w:val="0"/>
        </w:rPr>
        <w:t xml:space="preserve">Europa</w:t>
      </w:r>
    </w:p>
    <w:p w:rsidR="00000000" w:rsidDel="00000000" w:rsidP="00000000" w:rsidRDefault="00000000" w:rsidRPr="00000000" w14:paraId="0000000C">
      <w:pPr>
        <w:spacing w:after="240" w:before="240" w:lineRule="auto"/>
        <w:ind w:left="720" w:firstLine="0"/>
        <w:rPr>
          <w:b w:val="1"/>
          <w:bCs w:val="1"/>
        </w:rPr>
      </w:pPr>
      <w:r w:rsidDel="00000000" w:rsidR="00000000" w:rsidRPr="00000000">
        <w:rPr>
          <w:b w:val="1"/>
          <w:bCs w:val="1"/>
          <w:rtl w:val="0"/>
        </w:rPr>
        <w:t xml:space="preserve">1534: Acta de Supremacía en Inglaterra</w:t>
      </w:r>
    </w:p>
    <w:p w:rsidR="00000000" w:rsidDel="00000000" w:rsidP="00000000" w:rsidRDefault="00000000" w:rsidRPr="00000000" w14:paraId="0000000D">
      <w:pPr>
        <w:numPr>
          <w:ilvl w:val="1"/>
          <w:numId w:val="8"/>
        </w:numPr>
        <w:spacing w:after="240" w:before="240" w:lineRule="auto"/>
        <w:ind w:left="1440" w:hanging="360"/>
      </w:pPr>
      <w:r w:rsidDel="00000000" w:rsidR="00000000" w:rsidRPr="00000000">
        <w:rPr>
          <w:rtl w:val="0"/>
        </w:rPr>
        <w:t xml:space="preserve">Enrique VIII se declaró cabeza de la Iglesia de Inglaterra, rompiendo con la Iglesia Católica y el Papa, lo que dio inicio a la Reforma Anglicana.</w:t>
      </w:r>
    </w:p>
    <w:p w:rsidR="00000000" w:rsidDel="00000000" w:rsidP="00000000" w:rsidRDefault="00000000" w:rsidRPr="00000000" w14:paraId="0000000E">
      <w:pPr>
        <w:spacing w:after="240" w:before="240" w:lineRule="auto"/>
        <w:ind w:left="720" w:firstLine="0"/>
        <w:rPr>
          <w:b w:val="1"/>
          <w:bCs w:val="1"/>
        </w:rPr>
      </w:pPr>
      <w:r w:rsidDel="00000000" w:rsidR="00000000" w:rsidRPr="00000000">
        <w:rPr>
          <w:b w:val="1"/>
          <w:bCs w:val="1"/>
          <w:rtl w:val="0"/>
        </w:rPr>
        <w:t xml:space="preserve">1545-1563: Concilio de Trento (inicio)</w:t>
      </w:r>
    </w:p>
    <w:p w:rsidR="00000000" w:rsidDel="00000000" w:rsidP="00000000" w:rsidRDefault="00000000" w:rsidRPr="00000000" w14:paraId="0000000F">
      <w:pPr>
        <w:numPr>
          <w:ilvl w:val="1"/>
          <w:numId w:val="8"/>
        </w:numPr>
        <w:spacing w:after="240" w:before="240" w:lineRule="auto"/>
        <w:ind w:left="1440" w:hanging="360"/>
      </w:pPr>
      <w:r w:rsidDel="00000000" w:rsidR="00000000" w:rsidRPr="00000000">
        <w:rPr>
          <w:rtl w:val="0"/>
        </w:rPr>
        <w:t xml:space="preserve">Este evento marcó el inicio de la Contrarreforma Católica, destinada a enfrentar el crecimiento del protestantismo en Europa.</w:t>
      </w:r>
    </w:p>
    <w:p w:rsidR="00000000" w:rsidDel="00000000" w:rsidP="00000000" w:rsidRDefault="00000000" w:rsidRPr="00000000" w14:paraId="00000010">
      <w:pPr>
        <w:spacing w:after="240" w:before="240" w:lineRule="auto"/>
        <w:ind w:left="720" w:firstLine="0"/>
        <w:rPr>
          <w:b w:val="1"/>
          <w:bCs w:val="1"/>
        </w:rPr>
      </w:pPr>
      <w:r w:rsidDel="00000000" w:rsidR="00000000" w:rsidRPr="00000000">
        <w:rPr>
          <w:b w:val="1"/>
          <w:bCs w:val="1"/>
          <w:rtl w:val="0"/>
        </w:rPr>
        <w:t xml:space="preserve">1547: Ascenso de Iván IV (Iván el Terrible)</w:t>
      </w:r>
    </w:p>
    <w:p w:rsidR="00000000" w:rsidDel="00000000" w:rsidP="00000000" w:rsidRDefault="00000000" w:rsidRPr="00000000" w14:paraId="00000011">
      <w:pPr>
        <w:numPr>
          <w:ilvl w:val="1"/>
          <w:numId w:val="8"/>
        </w:numPr>
        <w:spacing w:after="240" w:before="240" w:lineRule="auto"/>
        <w:ind w:left="1440" w:hanging="360"/>
      </w:pPr>
      <w:r w:rsidDel="00000000" w:rsidR="00000000" w:rsidRPr="00000000">
        <w:rPr>
          <w:rtl w:val="0"/>
        </w:rPr>
        <w:t xml:space="preserve">Iván IV fue coronado como el primer zar de Rusia, marcando el comienzo del período zarista y la centralización del poder en Rusia.</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prv5cki79uk7" w:id="2"/>
      <w:bookmarkEnd w:id="2"/>
      <w:r w:rsidDel="00000000" w:rsidR="00000000" w:rsidRPr="00000000">
        <w:rPr>
          <w:b w:val="1"/>
          <w:bCs w:val="1"/>
          <w:color w:val="000000"/>
          <w:sz w:val="26"/>
          <w:szCs w:val="26"/>
          <w:rtl w:val="0"/>
        </w:rPr>
        <w:t xml:space="preserve">Asia</w:t>
      </w:r>
    </w:p>
    <w:p w:rsidR="00000000" w:rsidDel="00000000" w:rsidP="00000000" w:rsidRDefault="00000000" w:rsidRPr="00000000" w14:paraId="00000013">
      <w:pPr>
        <w:spacing w:after="240" w:before="240" w:lineRule="auto"/>
        <w:ind w:left="720" w:firstLine="0"/>
        <w:rPr>
          <w:b w:val="1"/>
          <w:bCs w:val="1"/>
        </w:rPr>
      </w:pPr>
      <w:r w:rsidDel="00000000" w:rsidR="00000000" w:rsidRPr="00000000">
        <w:rPr>
          <w:b w:val="1"/>
          <w:bCs w:val="1"/>
          <w:rtl w:val="0"/>
        </w:rPr>
        <w:t xml:space="preserve">1539: Expansión del Imperio Mogol en la India</w:t>
      </w:r>
    </w:p>
    <w:p w:rsidR="00000000" w:rsidDel="00000000" w:rsidP="00000000" w:rsidRDefault="00000000" w:rsidRPr="00000000" w14:paraId="00000014">
      <w:pPr>
        <w:numPr>
          <w:ilvl w:val="1"/>
          <w:numId w:val="10"/>
        </w:numPr>
        <w:spacing w:after="240" w:before="240" w:lineRule="auto"/>
        <w:ind w:left="1440" w:hanging="360"/>
      </w:pPr>
      <w:r w:rsidDel="00000000" w:rsidR="00000000" w:rsidRPr="00000000">
        <w:rPr>
          <w:rtl w:val="0"/>
        </w:rPr>
        <w:t xml:space="preserve">Humayun, segundo emperador mogol, fue derrotado por Sher Shah Suri, aunque el Imperio Mogol recuperaría su dominio posteriormente.</w:t>
      </w:r>
    </w:p>
    <w:p w:rsidR="00000000" w:rsidDel="00000000" w:rsidP="00000000" w:rsidRDefault="00000000" w:rsidRPr="00000000" w14:paraId="00000015">
      <w:pPr>
        <w:spacing w:after="240" w:before="240" w:lineRule="auto"/>
        <w:ind w:left="720" w:firstLine="0"/>
        <w:rPr>
          <w:b w:val="1"/>
          <w:bCs w:val="1"/>
        </w:rPr>
      </w:pPr>
      <w:r w:rsidDel="00000000" w:rsidR="00000000" w:rsidRPr="00000000">
        <w:rPr>
          <w:b w:val="1"/>
          <w:bCs w:val="1"/>
          <w:rtl w:val="0"/>
        </w:rPr>
        <w:t xml:space="preserve">1543: Introducción de armas de fuego en Japón</w:t>
      </w:r>
    </w:p>
    <w:p w:rsidR="00000000" w:rsidDel="00000000" w:rsidP="00000000" w:rsidRDefault="00000000" w:rsidRPr="00000000" w14:paraId="00000016">
      <w:pPr>
        <w:numPr>
          <w:ilvl w:val="0"/>
          <w:numId w:val="15"/>
        </w:numPr>
        <w:spacing w:after="240" w:before="240" w:lineRule="auto"/>
        <w:ind w:left="720" w:hanging="360"/>
      </w:pPr>
      <w:r w:rsidDel="00000000" w:rsidR="00000000" w:rsidRPr="00000000">
        <w:rPr>
          <w:rtl w:val="0"/>
        </w:rPr>
        <w:t xml:space="preserve">Los portugueses introdujeron arcabuces en Japón, lo que transformó la forma en que se libraban las guerras en el archipiélago.</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pqmzgq6bzfqw" w:id="3"/>
      <w:bookmarkEnd w:id="3"/>
      <w:r w:rsidDel="00000000" w:rsidR="00000000" w:rsidRPr="00000000">
        <w:rPr>
          <w:b w:val="1"/>
          <w:bCs w:val="1"/>
          <w:color w:val="000000"/>
          <w:sz w:val="26"/>
          <w:szCs w:val="26"/>
          <w:rtl w:val="0"/>
        </w:rPr>
        <w:t xml:space="preserve">Ciencia y Cultura</w:t>
      </w:r>
    </w:p>
    <w:p w:rsidR="00000000" w:rsidDel="00000000" w:rsidP="00000000" w:rsidRDefault="00000000" w:rsidRPr="00000000" w14:paraId="00000018">
      <w:pPr>
        <w:spacing w:after="240" w:before="240" w:lineRule="auto"/>
        <w:ind w:left="720" w:firstLine="0"/>
        <w:rPr>
          <w:b w:val="1"/>
          <w:bCs w:val="1"/>
        </w:rPr>
      </w:pPr>
      <w:r w:rsidDel="00000000" w:rsidR="00000000" w:rsidRPr="00000000">
        <w:rPr>
          <w:b w:val="1"/>
          <w:bCs w:val="1"/>
          <w:rtl w:val="0"/>
        </w:rPr>
        <w:t xml:space="preserve">1543: Publicación de </w:t>
      </w:r>
      <w:r w:rsidDel="00000000" w:rsidR="00000000" w:rsidRPr="00000000">
        <w:rPr>
          <w:b w:val="1"/>
          <w:bCs w:val="1"/>
          <w:i w:val="1"/>
          <w:iCs w:val="1"/>
          <w:rtl w:val="0"/>
        </w:rPr>
        <w:t xml:space="preserve">De revolutionibus orbium coelestium</w:t>
      </w:r>
      <w:r w:rsidDel="00000000" w:rsidR="00000000" w:rsidRPr="00000000">
        <w:rPr>
          <w:b w:val="1"/>
          <w:bCs w:val="1"/>
          <w:rtl w:val="0"/>
        </w:rPr>
        <w:t xml:space="preserve"> de Copérnico</w:t>
      </w:r>
    </w:p>
    <w:p w:rsidR="00000000" w:rsidDel="00000000" w:rsidP="00000000" w:rsidRDefault="00000000" w:rsidRPr="00000000" w14:paraId="00000019">
      <w:pPr>
        <w:numPr>
          <w:ilvl w:val="0"/>
          <w:numId w:val="3"/>
        </w:numPr>
        <w:spacing w:after="240" w:before="240" w:lineRule="auto"/>
        <w:ind w:left="720" w:hanging="360"/>
      </w:pPr>
      <w:r w:rsidDel="00000000" w:rsidR="00000000" w:rsidRPr="00000000">
        <w:rPr>
          <w:rtl w:val="0"/>
        </w:rPr>
        <w:t xml:space="preserve">Nicolás Copérnico presentó su modelo heliocéntrico, que cuestionaba el sistema geocéntrico aceptado por siglos, marcando un hito en la revolución científica.</w:t>
      </w:r>
    </w:p>
    <w:p w:rsidR="00000000" w:rsidDel="00000000" w:rsidP="00000000" w:rsidRDefault="00000000" w:rsidRPr="00000000" w14:paraId="0000001A">
      <w:pPr>
        <w:spacing w:after="240" w:before="240" w:lineRule="auto"/>
        <w:ind w:left="720" w:firstLine="0"/>
        <w:rPr>
          <w:b w:val="1"/>
          <w:bCs w:val="1"/>
        </w:rPr>
      </w:pPr>
      <w:r w:rsidDel="00000000" w:rsidR="00000000" w:rsidRPr="00000000">
        <w:rPr>
          <w:b w:val="1"/>
          <w:bCs w:val="1"/>
          <w:rtl w:val="0"/>
        </w:rPr>
        <w:t xml:space="preserve">1543: Publicación de </w:t>
      </w:r>
      <w:r w:rsidDel="00000000" w:rsidR="00000000" w:rsidRPr="00000000">
        <w:rPr>
          <w:b w:val="1"/>
          <w:bCs w:val="1"/>
          <w:i w:val="1"/>
          <w:iCs w:val="1"/>
          <w:rtl w:val="0"/>
        </w:rPr>
        <w:t xml:space="preserve">De humani corporis fabrica</w:t>
      </w:r>
      <w:r w:rsidDel="00000000" w:rsidR="00000000" w:rsidRPr="00000000">
        <w:rPr>
          <w:b w:val="1"/>
          <w:bCs w:val="1"/>
          <w:rtl w:val="0"/>
        </w:rPr>
        <w:t xml:space="preserve"> de Andrés Vesalio</w:t>
      </w:r>
    </w:p>
    <w:p w:rsidR="00000000" w:rsidDel="00000000" w:rsidP="00000000" w:rsidRDefault="00000000" w:rsidRPr="00000000" w14:paraId="0000001B">
      <w:pPr>
        <w:numPr>
          <w:ilvl w:val="0"/>
          <w:numId w:val="9"/>
        </w:numPr>
        <w:spacing w:after="240" w:before="240" w:lineRule="auto"/>
        <w:ind w:left="720" w:hanging="360"/>
      </w:pPr>
      <w:r w:rsidDel="00000000" w:rsidR="00000000" w:rsidRPr="00000000">
        <w:rPr>
          <w:rtl w:val="0"/>
        </w:rPr>
        <w:t xml:space="preserve">Este libro revolucionó el entendimiento de la anatomía humana, desafiando la autoridad de Galeno y sentando bases para la anatomía moderna.</w:t>
      </w:r>
    </w:p>
    <w:p w:rsidR="00000000" w:rsidDel="00000000" w:rsidP="00000000" w:rsidRDefault="00000000" w:rsidRPr="00000000" w14:paraId="0000001C">
      <w:pPr>
        <w:pStyle w:val="Heading3"/>
        <w:keepNext w:val="0"/>
        <w:keepLines w:val="0"/>
        <w:spacing w:before="280" w:lineRule="auto"/>
        <w:ind w:left="720" w:firstLine="0"/>
        <w:rPr>
          <w:b w:val="1"/>
          <w:bCs w:val="1"/>
          <w:color w:val="000000"/>
          <w:sz w:val="26"/>
          <w:szCs w:val="26"/>
        </w:rPr>
      </w:pPr>
      <w:bookmarkStart w:colFirst="0" w:colLast="0" w:name="_j7hyw3x1ksan" w:id="4"/>
      <w:bookmarkEnd w:id="4"/>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ind w:left="720" w:firstLine="0"/>
        <w:rPr>
          <w:b w:val="1"/>
          <w:bCs w:val="1"/>
          <w:color w:val="000000"/>
          <w:sz w:val="26"/>
          <w:szCs w:val="26"/>
        </w:rPr>
      </w:pPr>
      <w:bookmarkStart w:colFirst="0" w:colLast="0" w:name="_cdje15yn240a" w:id="5"/>
      <w:bookmarkEnd w:id="5"/>
      <w:r w:rsidDel="00000000" w:rsidR="00000000" w:rsidRPr="00000000">
        <w:rPr>
          <w:b w:val="1"/>
          <w:bCs w:val="1"/>
          <w:color w:val="000000"/>
          <w:sz w:val="26"/>
          <w:szCs w:val="26"/>
          <w:rtl w:val="0"/>
        </w:rPr>
        <w:t xml:space="preserve">Desarrollo del capitalismo temprano en Europa</w:t>
      </w:r>
    </w:p>
    <w:p w:rsidR="00000000" w:rsidDel="00000000" w:rsidP="00000000" w:rsidRDefault="00000000" w:rsidRPr="00000000" w14:paraId="0000001E">
      <w:pPr>
        <w:numPr>
          <w:ilvl w:val="0"/>
          <w:numId w:val="14"/>
        </w:numPr>
        <w:spacing w:after="0" w:afterAutospacing="0" w:before="240" w:lineRule="auto"/>
        <w:ind w:left="720" w:hanging="360"/>
      </w:pPr>
      <w:r w:rsidDel="00000000" w:rsidR="00000000" w:rsidRPr="00000000">
        <w:rPr>
          <w:b w:val="1"/>
          <w:bCs w:val="1"/>
          <w:rtl w:val="0"/>
        </w:rPr>
        <w:t xml:space="preserve">Consolidación de los mercados financieros:</w:t>
        <w:br w:type="textWrapping"/>
      </w:r>
      <w:r w:rsidDel="00000000" w:rsidR="00000000" w:rsidRPr="00000000">
        <w:rPr>
          <w:rtl w:val="0"/>
        </w:rPr>
        <w:t xml:space="preserve">La expansión comercial incrementó la demanda de financiamiento. Bancos como los Fugger en Alemania y los Medici en Italia jugaron roles clave financiando expediciones y guerras.</w:t>
      </w:r>
    </w:p>
    <w:p w:rsidR="00000000" w:rsidDel="00000000" w:rsidP="00000000" w:rsidRDefault="00000000" w:rsidRPr="00000000" w14:paraId="0000001F">
      <w:pPr>
        <w:numPr>
          <w:ilvl w:val="1"/>
          <w:numId w:val="14"/>
        </w:numPr>
        <w:spacing w:after="0" w:afterAutospacing="0" w:before="0" w:beforeAutospacing="0" w:lineRule="auto"/>
        <w:ind w:left="1440" w:hanging="360"/>
      </w:pPr>
      <w:r w:rsidDel="00000000" w:rsidR="00000000" w:rsidRPr="00000000">
        <w:rPr>
          <w:rtl w:val="0"/>
        </w:rPr>
        <w:t xml:space="preserve">Los Fugger, en particular, prestaron dinero a los Habsburgo para sostener el control del Sacro Imperio Romano Germánico.</w:t>
      </w:r>
    </w:p>
    <w:p w:rsidR="00000000" w:rsidDel="00000000" w:rsidP="00000000" w:rsidRDefault="00000000" w:rsidRPr="00000000" w14:paraId="00000020">
      <w:pPr>
        <w:numPr>
          <w:ilvl w:val="0"/>
          <w:numId w:val="14"/>
        </w:numPr>
        <w:spacing w:after="240" w:before="0" w:beforeAutospacing="0" w:lineRule="auto"/>
        <w:ind w:left="720" w:hanging="360"/>
      </w:pPr>
      <w:r w:rsidDel="00000000" w:rsidR="00000000" w:rsidRPr="00000000">
        <w:rPr>
          <w:b w:val="1"/>
          <w:bCs w:val="1"/>
          <w:rtl w:val="0"/>
        </w:rPr>
        <w:t xml:space="preserve">La revolución de los precios:</w:t>
        <w:br w:type="textWrapping"/>
      </w:r>
      <w:r w:rsidDel="00000000" w:rsidR="00000000" w:rsidRPr="00000000">
        <w:rPr>
          <w:rtl w:val="0"/>
        </w:rPr>
        <w:t xml:space="preserve">La gran cantidad de metales preciosos que llegó de América provocó inflación en Europa, un fenómeno conocido como la "Revolución de los Precios." Esto incrementó los precios de bienes básicos, perjudicando a las clases más pobres y beneficiando a los comerciantes y productores.</w:t>
      </w:r>
    </w:p>
    <w:p w:rsidR="00000000" w:rsidDel="00000000" w:rsidP="00000000" w:rsidRDefault="00000000" w:rsidRPr="00000000" w14:paraId="00000021">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ind w:left="720" w:firstLine="0"/>
        <w:rPr>
          <w:b w:val="1"/>
          <w:bCs w:val="1"/>
          <w:color w:val="000000"/>
          <w:sz w:val="26"/>
          <w:szCs w:val="26"/>
        </w:rPr>
      </w:pPr>
      <w:bookmarkStart w:colFirst="0" w:colLast="0" w:name="_nsytio5purod" w:id="6"/>
      <w:bookmarkEnd w:id="6"/>
      <w:r w:rsidDel="00000000" w:rsidR="00000000" w:rsidRPr="00000000">
        <w:rPr>
          <w:b w:val="1"/>
          <w:bCs w:val="1"/>
          <w:color w:val="000000"/>
          <w:sz w:val="26"/>
          <w:szCs w:val="26"/>
          <w:rtl w:val="0"/>
        </w:rPr>
        <w:t xml:space="preserve">3. Expansión del comercio atlántico</w:t>
      </w:r>
    </w:p>
    <w:p w:rsidR="00000000" w:rsidDel="00000000" w:rsidP="00000000" w:rsidRDefault="00000000" w:rsidRPr="00000000" w14:paraId="00000023">
      <w:pPr>
        <w:numPr>
          <w:ilvl w:val="0"/>
          <w:numId w:val="12"/>
        </w:numPr>
        <w:spacing w:after="0" w:afterAutospacing="0" w:before="240" w:lineRule="auto"/>
        <w:ind w:left="720" w:hanging="360"/>
      </w:pPr>
      <w:r w:rsidDel="00000000" w:rsidR="00000000" w:rsidRPr="00000000">
        <w:rPr>
          <w:b w:val="1"/>
          <w:bCs w:val="1"/>
          <w:rtl w:val="0"/>
        </w:rPr>
        <w:t xml:space="preserve">Tráfico transatlántico de esclavos:</w:t>
        <w:br w:type="textWrapping"/>
      </w:r>
      <w:r w:rsidDel="00000000" w:rsidR="00000000" w:rsidRPr="00000000">
        <w:rPr>
          <w:rtl w:val="0"/>
        </w:rPr>
        <w:t xml:space="preserve">Aunque todavía incipiente, el comercio de esclavos comenzó a consolidarse como parte integral de las economías de plantación en América. Este comercio se aceleraría en las décadas siguientes, pero para 1550 ya se había establecido como un componente clave del sistema económico atlántico.</w:t>
      </w:r>
    </w:p>
    <w:p w:rsidR="00000000" w:rsidDel="00000000" w:rsidP="00000000" w:rsidRDefault="00000000" w:rsidRPr="00000000" w14:paraId="00000024">
      <w:pPr>
        <w:numPr>
          <w:ilvl w:val="0"/>
          <w:numId w:val="12"/>
        </w:numPr>
        <w:spacing w:after="240" w:before="0" w:beforeAutospacing="0" w:lineRule="auto"/>
        <w:ind w:left="720" w:hanging="360"/>
      </w:pPr>
      <w:r w:rsidDel="00000000" w:rsidR="00000000" w:rsidRPr="00000000">
        <w:rPr>
          <w:b w:val="1"/>
          <w:bCs w:val="1"/>
          <w:rtl w:val="0"/>
        </w:rPr>
        <w:t xml:space="preserve">Producción agrícola en América:</w:t>
        <w:br w:type="textWrapping"/>
      </w:r>
      <w:r w:rsidDel="00000000" w:rsidR="00000000" w:rsidRPr="00000000">
        <w:rPr>
          <w:rtl w:val="0"/>
        </w:rPr>
        <w:t xml:space="preserve">Cultivos como el azúcar y el tabaco comenzaron a desarrollarse en plantaciones, especialmente en el Caribe, utilizando mano de obra esclava.</w:t>
      </w:r>
    </w:p>
    <w:p w:rsidR="00000000" w:rsidDel="00000000" w:rsidP="00000000" w:rsidRDefault="00000000" w:rsidRPr="00000000" w14:paraId="00000025">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ind w:left="720" w:firstLine="0"/>
        <w:rPr>
          <w:b w:val="1"/>
          <w:bCs w:val="1"/>
          <w:color w:val="000000"/>
          <w:sz w:val="26"/>
          <w:szCs w:val="26"/>
        </w:rPr>
      </w:pPr>
      <w:bookmarkStart w:colFirst="0" w:colLast="0" w:name="_gjo79g8whylt" w:id="7"/>
      <w:bookmarkEnd w:id="7"/>
      <w:r w:rsidDel="00000000" w:rsidR="00000000" w:rsidRPr="00000000">
        <w:rPr>
          <w:b w:val="1"/>
          <w:bCs w:val="1"/>
          <w:color w:val="000000"/>
          <w:sz w:val="26"/>
          <w:szCs w:val="26"/>
          <w:rtl w:val="0"/>
        </w:rPr>
        <w:t xml:space="preserve">4. Transformaciones económicas en Asia</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b w:val="1"/>
          <w:bCs w:val="1"/>
          <w:rtl w:val="0"/>
        </w:rPr>
        <w:t xml:space="preserve">Comercio marítimo con Asia:</w:t>
        <w:br w:type="textWrapping"/>
      </w:r>
      <w:r w:rsidDel="00000000" w:rsidR="00000000" w:rsidRPr="00000000">
        <w:rPr>
          <w:rtl w:val="0"/>
        </w:rPr>
        <w:t xml:space="preserve">Los portugueses consolidaron su presencia en el Océano Índico, controlando rutas comerciales clave hacia India, China y Japón.</w:t>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rtl w:val="0"/>
        </w:rPr>
        <w:t xml:space="preserve">En 1543, los portugueses introdujeron armas de fuego en Japón, iniciando relaciones comerciales que fortalecieron su presencia económica en Asia.</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b w:val="1"/>
          <w:bCs w:val="1"/>
          <w:rtl w:val="0"/>
        </w:rPr>
        <w:t xml:space="preserve">La economía china y el comercio de plata:</w:t>
        <w:br w:type="textWrapping"/>
      </w:r>
      <w:r w:rsidDel="00000000" w:rsidR="00000000" w:rsidRPr="00000000">
        <w:rPr>
          <w:rtl w:val="0"/>
        </w:rPr>
        <w:t xml:space="preserve">La dinastía Ming comenzó a depender cada vez más de la plata como base para su sistema monetario, y gran parte de esta plata provenía de América, canalizada a través del comercio con los portugueses y posteriormente con los españoles (galeones de Manila). </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El sistema de los galeones de Manila fue un pilar de la economía global entre los siglos XVI y XIX, estableciendo uno de los primeros sistemas de comercio verdaderamente intercontinental. Su relevancia radica en que representó una de las primeras redes globalizadas que conectaron directamente los recursos americanos, las demandas asiáticas y las redes europeas.</w:t>
      </w:r>
    </w:p>
    <w:p w:rsidR="00000000" w:rsidDel="00000000" w:rsidP="00000000" w:rsidRDefault="00000000" w:rsidRPr="00000000" w14:paraId="0000002B">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ind w:left="720" w:firstLine="0"/>
        <w:rPr>
          <w:b w:val="1"/>
          <w:bCs w:val="1"/>
          <w:color w:val="000000"/>
          <w:sz w:val="26"/>
          <w:szCs w:val="26"/>
        </w:rPr>
      </w:pPr>
      <w:bookmarkStart w:colFirst="0" w:colLast="0" w:name="_59njzm3mssai" w:id="8"/>
      <w:bookmarkEnd w:id="8"/>
      <w:r w:rsidDel="00000000" w:rsidR="00000000" w:rsidRPr="00000000">
        <w:rPr>
          <w:b w:val="1"/>
          <w:bCs w:val="1"/>
          <w:color w:val="000000"/>
          <w:sz w:val="26"/>
          <w:szCs w:val="26"/>
          <w:rtl w:val="0"/>
        </w:rPr>
        <w:t xml:space="preserve">5. Reformas económicas en el Imperio Otomano</w:t>
      </w:r>
    </w:p>
    <w:p w:rsidR="00000000" w:rsidDel="00000000" w:rsidP="00000000" w:rsidRDefault="00000000" w:rsidRPr="00000000" w14:paraId="0000002D">
      <w:pPr>
        <w:numPr>
          <w:ilvl w:val="0"/>
          <w:numId w:val="13"/>
        </w:numPr>
        <w:spacing w:after="240" w:before="240" w:lineRule="auto"/>
        <w:ind w:left="720" w:hanging="360"/>
      </w:pPr>
      <w:r w:rsidDel="00000000" w:rsidR="00000000" w:rsidRPr="00000000">
        <w:rPr>
          <w:b w:val="1"/>
          <w:bCs w:val="1"/>
          <w:rtl w:val="0"/>
        </w:rPr>
        <w:t xml:space="preserve">Centralización fiscal y expansión territorial:</w:t>
        <w:br w:type="textWrapping"/>
      </w:r>
      <w:r w:rsidDel="00000000" w:rsidR="00000000" w:rsidRPr="00000000">
        <w:rPr>
          <w:rtl w:val="0"/>
        </w:rPr>
        <w:t xml:space="preserve">La administración otomana introdujo reformas para centralizar la recaudación fiscal y explotar los recursos de los territorios recientemente conquistados (como Egipto y el norte de África). Estas reformas fortalecieron su economía y su capacidad para mantener una gran máquina militar.</w:t>
      </w:r>
    </w:p>
    <w:p w:rsidR="00000000" w:rsidDel="00000000" w:rsidP="00000000" w:rsidRDefault="00000000" w:rsidRPr="00000000" w14:paraId="0000002E">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left="720" w:firstLine="0"/>
        <w:rPr>
          <w:b w:val="1"/>
          <w:bCs w:val="1"/>
          <w:color w:val="000000"/>
          <w:sz w:val="26"/>
          <w:szCs w:val="26"/>
        </w:rPr>
      </w:pPr>
      <w:bookmarkStart w:colFirst="0" w:colLast="0" w:name="_p5hx07uwfj3o" w:id="9"/>
      <w:bookmarkEnd w:id="9"/>
      <w:r w:rsidDel="00000000" w:rsidR="00000000" w:rsidRPr="00000000">
        <w:rPr>
          <w:b w:val="1"/>
          <w:bCs w:val="1"/>
          <w:color w:val="000000"/>
          <w:sz w:val="26"/>
          <w:szCs w:val="26"/>
          <w:rtl w:val="0"/>
        </w:rPr>
        <w:t xml:space="preserve">6. La Contrarreforma y la economía religiosa</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bCs w:val="1"/>
          <w:rtl w:val="0"/>
        </w:rPr>
        <w:t xml:space="preserve">Reasignación de tierras y riquezas:</w:t>
        <w:br w:type="textWrapping"/>
      </w:r>
      <w:r w:rsidDel="00000000" w:rsidR="00000000" w:rsidRPr="00000000">
        <w:rPr>
          <w:rtl w:val="0"/>
        </w:rPr>
        <w:t xml:space="preserve">La ruptura entre Inglaterra y la Iglesia Católica (1534, Acta de Supremacía) permitió a Enrique VIII confiscar propiedades eclesiásticas, consolidando un poder económico significativo en manos del estado y sus aliados nobles.</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bCs w:val="1"/>
          <w:rtl w:val="0"/>
        </w:rPr>
        <w:t xml:space="preserve">Impacto en la economía europea:</w:t>
        <w:br w:type="textWrapping"/>
      </w:r>
      <w:r w:rsidDel="00000000" w:rsidR="00000000" w:rsidRPr="00000000">
        <w:rPr>
          <w:rtl w:val="0"/>
        </w:rPr>
        <w:t xml:space="preserve">Las tensiones entre católicos y protestantes también influyeron en la economía, ya que la Contrarreforma implicó nuevas exigencias fiscales y guerras que drenaron los recursos de los estados europeos.</w:t>
      </w:r>
    </w:p>
    <w:p w:rsidR="00000000" w:rsidDel="00000000" w:rsidP="00000000" w:rsidRDefault="00000000" w:rsidRPr="00000000" w14:paraId="00000032">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ind w:left="720" w:firstLine="0"/>
        <w:rPr>
          <w:b w:val="1"/>
          <w:bCs w:val="1"/>
          <w:color w:val="000000"/>
          <w:sz w:val="26"/>
          <w:szCs w:val="26"/>
        </w:rPr>
      </w:pPr>
      <w:bookmarkStart w:colFirst="0" w:colLast="0" w:name="_gc05kmyiotxf" w:id="10"/>
      <w:bookmarkEnd w:id="10"/>
      <w:r w:rsidDel="00000000" w:rsidR="00000000" w:rsidRPr="00000000">
        <w:rPr>
          <w:b w:val="1"/>
          <w:bCs w:val="1"/>
          <w:color w:val="000000"/>
          <w:sz w:val="26"/>
          <w:szCs w:val="26"/>
          <w:rtl w:val="0"/>
        </w:rPr>
        <w:t xml:space="preserve">7. Auge de la industria textil en Europa</w:t>
      </w:r>
    </w:p>
    <w:p w:rsidR="00000000" w:rsidDel="00000000" w:rsidP="00000000" w:rsidRDefault="00000000" w:rsidRPr="00000000" w14:paraId="00000034">
      <w:pPr>
        <w:numPr>
          <w:ilvl w:val="0"/>
          <w:numId w:val="6"/>
        </w:numPr>
        <w:spacing w:after="240" w:before="240" w:lineRule="auto"/>
        <w:ind w:left="720" w:hanging="360"/>
      </w:pPr>
      <w:r w:rsidDel="00000000" w:rsidR="00000000" w:rsidRPr="00000000">
        <w:rPr>
          <w:rtl w:val="0"/>
        </w:rPr>
        <w:t xml:space="preserve">En regiones como Flandes e Inglaterra, la industria textil creció, impulsada por la disponibilidad de lana y algodón provenientes de rutas comerciales globales. Esta industria fue clave para la economía de exportación.</w:t>
      </w:r>
    </w:p>
    <w:p w:rsidR="00000000" w:rsidDel="00000000" w:rsidP="00000000" w:rsidRDefault="00000000" w:rsidRPr="00000000" w14:paraId="00000035">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ind w:left="720" w:firstLine="0"/>
        <w:rPr>
          <w:b w:val="1"/>
          <w:bCs w:val="1"/>
          <w:color w:val="000000"/>
          <w:sz w:val="26"/>
          <w:szCs w:val="26"/>
        </w:rPr>
      </w:pPr>
      <w:bookmarkStart w:colFirst="0" w:colLast="0" w:name="_iavavpmagevh" w:id="11"/>
      <w:bookmarkEnd w:id="11"/>
      <w:r w:rsidDel="00000000" w:rsidR="00000000" w:rsidRPr="00000000">
        <w:rPr>
          <w:b w:val="1"/>
          <w:bCs w:val="1"/>
          <w:color w:val="000000"/>
          <w:sz w:val="26"/>
          <w:szCs w:val="26"/>
          <w:rtl w:val="0"/>
        </w:rPr>
        <w:t xml:space="preserve">8. Innovaciones en navegación y comercio marítimo</w:t>
      </w:r>
    </w:p>
    <w:p w:rsidR="00000000" w:rsidDel="00000000" w:rsidP="00000000" w:rsidRDefault="00000000" w:rsidRPr="00000000" w14:paraId="00000037">
      <w:pPr>
        <w:numPr>
          <w:ilvl w:val="0"/>
          <w:numId w:val="5"/>
        </w:numPr>
        <w:spacing w:after="240" w:before="240" w:lineRule="auto"/>
        <w:ind w:left="720" w:hanging="360"/>
      </w:pPr>
      <w:r w:rsidDel="00000000" w:rsidR="00000000" w:rsidRPr="00000000">
        <w:rPr>
          <w:rtl w:val="0"/>
        </w:rPr>
        <w:t xml:space="preserve">La mejora de tecnologías marítimas (como las carabelas y el astrolabio) y el acceso a mapas más precisos permitieron una mayor eficiencia en el comercio, expandiendo la economía basada en las rutas atlánticas e índicas.</w:t>
      </w:r>
    </w:p>
    <w:p w:rsidR="00000000" w:rsidDel="00000000" w:rsidP="00000000" w:rsidRDefault="00000000" w:rsidRPr="00000000" w14:paraId="00000038">
      <w:pPr>
        <w:spacing w:after="240" w:before="240" w:lineRule="auto"/>
        <w:ind w:left="720" w:firstLine="0"/>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ind w:left="720" w:firstLine="0"/>
        <w:rPr>
          <w:b w:val="1"/>
          <w:bCs w:val="1"/>
          <w:color w:val="000000"/>
          <w:sz w:val="26"/>
          <w:szCs w:val="26"/>
        </w:rPr>
      </w:pPr>
      <w:bookmarkStart w:colFirst="0" w:colLast="0" w:name="_2jqch3crscfx" w:id="12"/>
      <w:bookmarkEnd w:id="12"/>
      <w:r w:rsidDel="00000000" w:rsidR="00000000" w:rsidRPr="00000000">
        <w:rPr>
          <w:b w:val="1"/>
          <w:bCs w:val="1"/>
          <w:color w:val="000000"/>
          <w:sz w:val="26"/>
          <w:szCs w:val="26"/>
          <w:rtl w:val="0"/>
        </w:rPr>
        <w:t xml:space="preserve">Impacto general</w:t>
      </w:r>
    </w:p>
    <w:p w:rsidR="00000000" w:rsidDel="00000000" w:rsidP="00000000" w:rsidRDefault="00000000" w:rsidRPr="00000000" w14:paraId="0000003A">
      <w:pPr>
        <w:spacing w:after="240" w:before="240" w:lineRule="auto"/>
        <w:rPr/>
      </w:pPr>
      <w:r w:rsidDel="00000000" w:rsidR="00000000" w:rsidRPr="00000000">
        <w:rPr>
          <w:rtl w:val="0"/>
        </w:rPr>
        <w:t xml:space="preserve">En este período, la economía global empezó a transformarse radicalmente:</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b w:val="1"/>
          <w:bCs w:val="1"/>
          <w:rtl w:val="0"/>
        </w:rPr>
        <w:t xml:space="preserve">Integración mundial:</w:t>
      </w:r>
      <w:r w:rsidDel="00000000" w:rsidR="00000000" w:rsidRPr="00000000">
        <w:rPr>
          <w:rtl w:val="0"/>
        </w:rPr>
        <w:t xml:space="preserve"> América, Europa, África y Asia quedaron conectadas por redes comerciales que redistribuyeron riqueza, productos y recursos humanos (en forma de esclavitud).</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b w:val="1"/>
          <w:bCs w:val="1"/>
          <w:rtl w:val="0"/>
        </w:rPr>
        <w:t xml:space="preserve">Redistribución del poder económico:</w:t>
      </w:r>
      <w:r w:rsidDel="00000000" w:rsidR="00000000" w:rsidRPr="00000000">
        <w:rPr>
          <w:rtl w:val="0"/>
        </w:rPr>
        <w:t xml:space="preserve"> España y Portugal lideraron esta etapa gracias a sus imperios marítimos y coloniales, mientras que Asia (particularmente China) absorbía estos cambios adaptando su sistema económico.</w:t>
      </w:r>
    </w:p>
    <w:p w:rsidR="00000000" w:rsidDel="00000000" w:rsidP="00000000" w:rsidRDefault="00000000" w:rsidRPr="00000000" w14:paraId="0000003D">
      <w:pPr>
        <w:spacing w:after="240" w:before="240" w:lineRule="auto"/>
        <w:ind w:left="720" w:firstLine="0"/>
        <w:rPr/>
      </w:pPr>
      <w:r w:rsidDel="00000000" w:rsidR="00000000" w:rsidRPr="00000000">
        <w:rPr>
          <w:rtl w:val="0"/>
        </w:rPr>
        <w:br w:type="textWrapping"/>
        <w:br w:type="textWrapping"/>
      </w:r>
    </w:p>
    <w:p w:rsidR="00000000" w:rsidDel="00000000" w:rsidP="00000000" w:rsidRDefault="00000000" w:rsidRPr="00000000" w14:paraId="0000003E">
      <w:pPr>
        <w:rPr>
          <w:b w:val="1"/>
          <w:bCs w:val="1"/>
        </w:rPr>
      </w:pPr>
      <w:r w:rsidDel="00000000" w:rsidR="00000000" w:rsidRPr="00000000">
        <w:rPr>
          <w:b w:val="1"/>
          <w:bCs w:val="1"/>
          <w:rtl w:val="0"/>
        </w:rPr>
        <w:t xml:space="preserve">Plutón en Piscis</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La travesía del Pacífico era peligrosa y tomaba entre 4 y 6 meses, dependiendo de las corrientes. La ruta de regreso de Asia a América fue posible gracias al descubrimiento del </w:t>
      </w:r>
      <w:r w:rsidDel="00000000" w:rsidR="00000000" w:rsidRPr="00000000">
        <w:rPr>
          <w:b w:val="1"/>
          <w:bCs w:val="1"/>
          <w:rtl w:val="0"/>
        </w:rPr>
        <w:t xml:space="preserve">viento de retorno</w:t>
      </w:r>
      <w:r w:rsidDel="00000000" w:rsidR="00000000" w:rsidRPr="00000000">
        <w:rPr>
          <w:rtl w:val="0"/>
        </w:rPr>
        <w:t xml:space="preserve"> por el navegante español Andrés de Urdaneta en 1565.</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La relación entre los períodos históricos de 1532-1552 y 1778-1798 con el proyectado período 2024-2044 es fascinante, ya que los dos períodos anteriores se caracterizan por profundas transformaciones en las estructuras de poder, la subjetividad y las dinámicas sociales. Analizando cómo podrían evolucionar estos procesos hacia 2024-2044, podemos identificar continuidades, rupturas y nuevas tendencias, muchas de las cuales podrían ser amplificadas por la aceleración de los procesos tecnológicos y globales actuales.</w:t>
      </w:r>
    </w:p>
    <w:p w:rsidR="00000000" w:rsidDel="00000000" w:rsidP="00000000" w:rsidRDefault="00000000" w:rsidRPr="00000000" w14:paraId="00000046">
      <w:pPr>
        <w:rPr/>
      </w:pPr>
      <w:r w:rsidDel="00000000" w:rsidR="00000000" w:rsidRPr="00000000">
        <w:rPr>
          <w:rtl w:val="0"/>
        </w:rPr>
        <w:t xml:space="preserve">1. Reorganización del Poder y Recursos Materiales</w:t>
      </w:r>
    </w:p>
    <w:p w:rsidR="00000000" w:rsidDel="00000000" w:rsidP="00000000" w:rsidRDefault="00000000" w:rsidRPr="00000000" w14:paraId="00000047">
      <w:pPr>
        <w:rPr/>
      </w:pPr>
      <w:r w:rsidDel="00000000" w:rsidR="00000000" w:rsidRPr="00000000">
        <w:rPr>
          <w:rtl w:val="0"/>
        </w:rPr>
        <w:t xml:space="preserve">1532-1552:</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Este período se caracteriza por la expansión colonial europea y el inicio de una nueva relación de poder global. Los recursos materiales, principalmente en forma de oro y plata, fueron un motor clave de la reorganización del poder, alterando las economías y creando un sistema de dependencia con las colonias. El imperialismo y el mercantilismo consolidaron a las potencias europeas como actores dominantes.</w:t>
      </w:r>
    </w:p>
    <w:p w:rsidR="00000000" w:rsidDel="00000000" w:rsidP="00000000" w:rsidRDefault="00000000" w:rsidRPr="00000000" w14:paraId="0000004A">
      <w:pPr>
        <w:rPr/>
      </w:pPr>
      <w:r w:rsidDel="00000000" w:rsidR="00000000" w:rsidRPr="00000000">
        <w:rPr>
          <w:rtl w:val="0"/>
        </w:rPr>
        <w:t xml:space="preserve">1778-1798:</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La Revolución Francesa y la Revolución Americana reestructuraron el poder político global, pero ahora bajo un nuevo marco ideológico: la democracia republicana y los derechos humanos. También comienza la Revolución Industrial, lo que transforma las relaciones económicas y el poder social. Las clases burguesas y la naciente industria empiezan a reemplazar a la aristocracia feudal y a los monarcas absolutos como actores principales.</w:t>
      </w:r>
    </w:p>
    <w:p w:rsidR="00000000" w:rsidDel="00000000" w:rsidP="00000000" w:rsidRDefault="00000000" w:rsidRPr="00000000" w14:paraId="0000004D">
      <w:pPr>
        <w:rPr/>
      </w:pPr>
      <w:r w:rsidDel="00000000" w:rsidR="00000000" w:rsidRPr="00000000">
        <w:rPr>
          <w:rtl w:val="0"/>
        </w:rPr>
        <w:t xml:space="preserve">2024-2044:</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El periodo 2024-2044 podría estar marcado por una reconfiguración más globalizada del poder, dada la interconexión digital, la inteligencia artificial y el auge de los actores no estatales, como corporaciones transnacionales, ONGs, y nuevas coaliciones internacionales. Las disputas geopolíticas probablemente se centren en recursos como energía renovable, minerales raros y tecnologías emergentes. El capitalismo digital podría consolidarse aún más, con la automatización y el uso de IA transformando el trabajo y la producción, lo que llevará a nuevas formas de desigualdad y concentración del poder económico.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En este sentido, los recursos materiales de la era digital, como los datos y las tecnologías de información, jugarán un papel clave, similar a cómo el oro lo hizo en los períodos anteriores. La redistribución de la riqueza o las tensiones por los recursos tecnológicos podrían generar nuevas luchas de poder, especialmente a medida que emergen nuevos actores globales, como China, India y otras economías emergentes.</w:t>
      </w:r>
    </w:p>
    <w:p w:rsidR="00000000" w:rsidDel="00000000" w:rsidP="00000000" w:rsidRDefault="00000000" w:rsidRPr="00000000" w14:paraId="00000052">
      <w:pPr>
        <w:rPr/>
      </w:pPr>
      <w:r w:rsidDel="00000000" w:rsidR="00000000" w:rsidRPr="00000000">
        <w:rPr>
          <w:rtl w:val="0"/>
        </w:rPr>
        <w:t xml:space="preserve">2. Cambios Culturales y Filosóficos</w:t>
      </w:r>
    </w:p>
    <w:p w:rsidR="00000000" w:rsidDel="00000000" w:rsidP="00000000" w:rsidRDefault="00000000" w:rsidRPr="00000000" w14:paraId="00000053">
      <w:pPr>
        <w:rPr/>
      </w:pPr>
      <w:r w:rsidDel="00000000" w:rsidR="00000000" w:rsidRPr="00000000">
        <w:rPr>
          <w:rtl w:val="0"/>
        </w:rPr>
        <w:t xml:space="preserve">1532-1552:</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El Renacimiento y la Reforma Protestante abrieron el camino para el humanismo, el individualismo y el cuestionamiento de la autoridad tradicional, sobre todo la eclesiástica. A nivel filosófico, se establecen las bases para la separación entre razón y fe, dando paso a nuevas formas de ver la humanidad y el mundo.</w:t>
      </w:r>
    </w:p>
    <w:p w:rsidR="00000000" w:rsidDel="00000000" w:rsidP="00000000" w:rsidRDefault="00000000" w:rsidRPr="00000000" w14:paraId="00000056">
      <w:pPr>
        <w:rPr/>
      </w:pPr>
      <w:r w:rsidDel="00000000" w:rsidR="00000000" w:rsidRPr="00000000">
        <w:rPr>
          <w:rtl w:val="0"/>
        </w:rPr>
        <w:t xml:space="preserve">1778-1798:</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En la Ilustración, la razón y la ciencia se consolidan como los pilares fundamentales para cuestionar las jerarquías de poder establecidas. Los ideales de libertad, igualdad y fraternidad se convierten en una base filosófica para las revoluciones. La humanidad es vista como capaz de autodeterminación a través del conocimiento y la crítica racional.</w:t>
      </w:r>
    </w:p>
    <w:p w:rsidR="00000000" w:rsidDel="00000000" w:rsidP="00000000" w:rsidRDefault="00000000" w:rsidRPr="00000000" w14:paraId="00000059">
      <w:pPr>
        <w:rPr/>
      </w:pPr>
      <w:r w:rsidDel="00000000" w:rsidR="00000000" w:rsidRPr="00000000">
        <w:rPr>
          <w:rtl w:val="0"/>
        </w:rPr>
        <w:t xml:space="preserve">2024-2044:</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El período proyectado podría estar marcado por un nuevo ciclo de crítica cultural y filosófica, pero centrado en la interacción entre tecnología y subjetividad. A medida que los avances tecnológicos como la inteligencia artificial, los neurocientíficos y las biotecnologías comienzan a alterar lo que entendemos por cuerpo humano y conciencia, los debates filosóficos y culturales probablemente se enfoquen en temas como la identidad, la libertad en la era digital y la ética de la inteligencia artificial.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Además, las teorías críticas relacionadas con el poshumanismo y el transhumanismo podrían generar nuevas corrientes filosóficas sobre la condición humana, la relación entre el ser humano y la máquina, y la transformación del concepto de subjetividad. El eco-feminismo y los movimientos relacionados con la justicia social podrían tener un papel clave, cuestionando las dinámicas de poder que podrían surgir con la globalización y la tecnología.</w:t>
      </w:r>
    </w:p>
    <w:p w:rsidR="00000000" w:rsidDel="00000000" w:rsidP="00000000" w:rsidRDefault="00000000" w:rsidRPr="00000000" w14:paraId="0000005E">
      <w:pPr>
        <w:rPr/>
      </w:pPr>
      <w:r w:rsidDel="00000000" w:rsidR="00000000" w:rsidRPr="00000000">
        <w:rPr>
          <w:rtl w:val="0"/>
        </w:rPr>
        <w:t xml:space="preserve">3. Transformaciones en la Subjetividad</w:t>
      </w:r>
    </w:p>
    <w:p w:rsidR="00000000" w:rsidDel="00000000" w:rsidP="00000000" w:rsidRDefault="00000000" w:rsidRPr="00000000" w14:paraId="0000005F">
      <w:pPr>
        <w:rPr/>
      </w:pPr>
      <w:r w:rsidDel="00000000" w:rsidR="00000000" w:rsidRPr="00000000">
        <w:rPr>
          <w:rtl w:val="0"/>
        </w:rPr>
        <w:t xml:space="preserve">1532-1552:</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La expansión del conocimiento y el cuestionamiento religioso alteraron la percepción de la subjetividad humana, promoviendo una mayor autonomía individual frente a las estructuras autoritarias, especialmente en Europa. El pensamiento renacentista y protestante abrió la puerta a una visión secularizada del ser humano.</w:t>
      </w:r>
    </w:p>
    <w:p w:rsidR="00000000" w:rsidDel="00000000" w:rsidP="00000000" w:rsidRDefault="00000000" w:rsidRPr="00000000" w14:paraId="00000062">
      <w:pPr>
        <w:rPr/>
      </w:pPr>
      <w:r w:rsidDel="00000000" w:rsidR="00000000" w:rsidRPr="00000000">
        <w:rPr>
          <w:rtl w:val="0"/>
        </w:rPr>
        <w:t xml:space="preserve">1778-1798:</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La Ilustración llevó la subjetividad humana a nuevos límites, enfatizando la libertad del individuo y su capacidad para razonar y elegir en función de principios universales, como los derechos humanos. La auto-realización y la democracia se convierten en objetivos centrales de la subjetividad de la época.</w:t>
      </w:r>
    </w:p>
    <w:p w:rsidR="00000000" w:rsidDel="00000000" w:rsidP="00000000" w:rsidRDefault="00000000" w:rsidRPr="00000000" w14:paraId="00000065">
      <w:pPr>
        <w:rPr/>
      </w:pPr>
      <w:r w:rsidDel="00000000" w:rsidR="00000000" w:rsidRPr="00000000">
        <w:rPr>
          <w:rtl w:val="0"/>
        </w:rPr>
        <w:t xml:space="preserve">2024-2044:</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 subjetividad en este período podría estar marcada por nuevas formas de interacción social, influenciadas por las redes sociales y la realidad virtual. Las nuevas tecnologías probablemente alterarán la forma en que las personas experimentan el yo, tanto a nivel psicológico como social. La identidad digital y la privacidad serán temas fundamentales a medida que las fronteras entre lo real y lo virtual se difuminan. Además, el movimiento de la conciencia global sobre el cambio climático, la equidad y la justicia social podría dar paso a una nueva forma de subjetividad colectiva que promueva el bienestar planetario.</w:t>
      </w:r>
    </w:p>
    <w:p w:rsidR="00000000" w:rsidDel="00000000" w:rsidP="00000000" w:rsidRDefault="00000000" w:rsidRPr="00000000" w14:paraId="00000068">
      <w:pPr>
        <w:rPr/>
      </w:pPr>
      <w:r w:rsidDel="00000000" w:rsidR="00000000" w:rsidRPr="00000000">
        <w:rPr>
          <w:rtl w:val="0"/>
        </w:rPr>
        <w:t xml:space="preserve">Conclusión: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En resumen, la relación entre los períodos 1532-1552, 1778-1798 y el proyectado 2024-2044 radica en los procesos de reorganización del poder y en la transformación de la subjetividad a través de cambios sociales, filosóficos y tecnológicos. En cada uno de estos períodos, la humanidad experimenta una ruptura con las estructuras de poder tradicionales y busca nuevas formas de entender el individuo y su relación con el colectivo.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Si bien los contextos materiales y las tecnologías cambiarán, los temas filosóficos de libertad, identidad y poder seguirán siendo centrales en el debate global. Además, el avance tecnológico podría traer nuevas dimensiones a estos debates, transformando radicalmente la subjetividad humana en formas aún por imaginar.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