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A5C"/>
          <w:sz w:val="56"/>
          <w:szCs w:val="56"/>
        </w:rPr>
        <w:t xml:space="preserve">CASA MATRIZ</w:t>
      </w:r>
    </w:p>
    <w:p>
      <w:pPr>
        <w:spacing w:before="200"/>
      </w:pPr>
    </w:p>
    <w:p>
      <w:pPr>
        <w:pBdr>
          <w:top w:val="single" w:color="8B2500" w:sz="2" w:space="8"/>
          <w:bottom w:val="single" w:color="8B2500" w:sz="2" w:space="8"/>
        </w:pBdr>
        <w:spacing w:before="200" w:after="200"/>
        <w:jc w:val="center"/>
      </w:pPr>
      <w:r>
        <w:rPr>
          <w:rFonts w:ascii="Georgia" w:cs="Georgia" w:eastAsia="Georgia" w:hAnsi="Georgia"/>
          <w:i/>
          <w:iCs/>
          <w:color w:val="8B2500"/>
          <w:sz w:val="28"/>
          <w:szCs w:val="28"/>
        </w:rPr>
        <w:t xml:space="preserve">Arqueología visual de lo imaginario</w:t>
      </w:r>
    </w:p>
    <w:p>
      <w:pPr>
        <w:spacing w:before="600"/>
      </w:pPr>
    </w:p>
    <w:p>
      <w:pPr>
        <w:jc w:val="center"/>
      </w:pPr>
      <w:r>
        <w:rPr>
          <w:rFonts w:ascii="Arial" w:cs="Arial" w:eastAsia="Arial" w:hAnsi="Arial"/>
          <w:color w:val="666666"/>
          <w:sz w:val="24"/>
          <w:szCs w:val="24"/>
        </w:rPr>
        <w:t xml:space="preserve">Proyecto integral de plataforma de investigación visual</w:t>
      </w:r>
    </w:p>
    <w:p>
      <w:pPr>
        <w:spacing w:before="200"/>
      </w:pPr>
    </w:p>
    <w:p>
      <w:pPr>
        <w:jc w:val="center"/>
      </w:pPr>
      <w:r>
        <w:rPr>
          <w:rFonts w:ascii="Arial" w:cs="Arial" w:eastAsia="Arial" w:hAnsi="Arial"/>
          <w:color w:val="666666"/>
          <w:sz w:val="22"/>
          <w:szCs w:val="22"/>
        </w:rPr>
        <w:t xml:space="preserve">Documento de trabajo</w:t>
      </w:r>
    </w:p>
    <w:p>
      <w:pPr>
        <w:spacing w:before="1200"/>
      </w:pPr>
    </w:p>
    <w:p>
      <w:pPr>
        <w:jc w:val="center"/>
      </w:pPr>
      <w:r>
        <w:rPr>
          <w:rFonts w:ascii="Arial" w:cs="Arial" w:eastAsia="Arial" w:hAnsi="Arial"/>
          <w:color w:val="666666"/>
          <w:sz w:val="22"/>
          <w:szCs w:val="22"/>
        </w:rPr>
        <w:t xml:space="preserve">Mercedes — 2026</w:t>
      </w:r>
    </w:p>
    <w:p>
      <w:pPr>
        <w:sectPr>
          <w:pgSz w:w="11906" w:h="16838" w:orient="portrait"/>
          <w:pgMar w:top="1440" w:right="1440" w:bottom="1440" w:left="1440" w:header="708" w:footer="708" w:gutter="0"/>
          <w:pgNumType/>
          <w:docGrid w:linePitch="360"/>
        </w:sectPr>
      </w:pPr>
    </w:p>
    <w:p>
      <w:pPr>
        <w:pBdr>
          <w:bottom w:val="single" w:color="8B2500" w:sz="2" w:space="8"/>
        </w:pBdr>
        <w:spacing w:before="480" w:after="240"/>
      </w:pPr>
      <w:r>
        <w:rPr>
          <w:rFonts w:ascii="Arial" w:cs="Arial" w:eastAsia="Arial" w:hAnsi="Arial"/>
          <w:b/>
          <w:bCs/>
          <w:color w:val="1A3A5C"/>
          <w:sz w:val="32"/>
          <w:szCs w:val="32"/>
        </w:rPr>
        <w:t xml:space="preserve">I. DIAGNÓSTICO</w:t>
      </w:r>
    </w:p>
    <w:p>
      <w:pPr>
        <w:spacing w:before="360" w:after="180"/>
      </w:pPr>
      <w:r>
        <w:rPr>
          <w:rFonts w:ascii="Arial" w:cs="Arial" w:eastAsia="Arial" w:hAnsi="Arial"/>
          <w:b/>
          <w:bCs/>
          <w:color w:val="8B2500"/>
          <w:sz w:val="26"/>
          <w:szCs w:val="26"/>
        </w:rPr>
        <w:t xml:space="preserve">Situación actual</w:t>
      </w:r>
    </w:p>
    <w:p>
      <w:pPr>
        <w:spacing w:after="160" w:line="320"/>
        <w:jc w:val="both"/>
      </w:pPr>
      <w:r>
        <w:rPr>
          <w:rFonts w:ascii="Georgia" w:cs="Georgia" w:eastAsia="Georgia" w:hAnsi="Georgia"/>
          <w:color w:val="2C2C2C"/>
          <w:sz w:val="22"/>
          <w:szCs w:val="22"/>
        </w:rPr>
        <w:t xml:space="preserve">Casa Matriz nació hace veinte años como escuela de yoga y astrología, evolucionó hacia la formación y consultoría astrológica con seminarios vivenciales, y más adelante publicó un libro propio (</w:t>
      </w:r>
      <w:r>
        <w:rPr>
          <w:rFonts w:ascii="Georgia" w:cs="Georgia" w:eastAsia="Georgia" w:hAnsi="Georgia"/>
          <w:i/>
          <w:iCs/>
          <w:color w:val="2C2C2C"/>
          <w:sz w:val="22"/>
          <w:szCs w:val="22"/>
        </w:rPr>
        <w:t xml:space="preserve">Mi otro, el amor en astrología</w:t>
      </w:r>
      <w:r>
        <w:rPr>
          <w:rFonts w:ascii="Georgia" w:cs="Georgia" w:eastAsia="Georgia" w:hAnsi="Georgia"/>
          <w:color w:val="2C2C2C"/>
          <w:sz w:val="22"/>
          <w:szCs w:val="22"/>
        </w:rPr>
        <w:t xml:space="preserve">, aprox. 200 ejemplares vendidos). El espacio es actualmente virtual, con un dominio web inactivo, una comunidad de 1.500 seguidores orgánicos en Instagram y un mailing de 800 personas orgánicas.</w:t>
      </w:r>
    </w:p>
    <w:p>
      <w:pPr>
        <w:spacing w:after="160" w:line="320"/>
        <w:jc w:val="both"/>
      </w:pPr>
      <w:r>
        <w:rPr>
          <w:rFonts w:ascii="Georgia" w:cs="Georgia" w:eastAsia="Georgia" w:hAnsi="Georgia"/>
          <w:color w:val="2C2C2C"/>
          <w:sz w:val="22"/>
          <w:szCs w:val="22"/>
        </w:rPr>
        <w:t xml:space="preserve">Dos proyectos anteriores demostraron la capacidad de sostener formatos de largo aliento: un ciclo de lectura e interpretación del Tao Te Ching (traducción de Ursula K. Le Guin) por Telegram con 100 usuarios activos, y un envío mensual durante un año con relecturas de los dioses del Olimpo. También se enviaron ensayos críticos por mail, aunque la frecuencia resultó difícil de sostener.</w:t>
      </w:r>
    </w:p>
    <w:p>
      <w:pPr>
        <w:spacing w:before="360" w:after="180"/>
      </w:pPr>
      <w:r>
        <w:rPr>
          <w:rFonts w:ascii="Arial" w:cs="Arial" w:eastAsia="Arial" w:hAnsi="Arial"/>
          <w:b/>
          <w:bCs/>
          <w:color w:val="8B2500"/>
          <w:sz w:val="26"/>
          <w:szCs w:val="26"/>
        </w:rPr>
        <w:t xml:space="preserve">Giro profesional</w:t>
      </w:r>
    </w:p>
    <w:p>
      <w:pPr>
        <w:spacing w:after="160" w:line="320"/>
        <w:jc w:val="both"/>
      </w:pPr>
      <w:r>
        <w:rPr>
          <w:rFonts w:ascii="Georgia" w:cs="Georgia" w:eastAsia="Georgia" w:hAnsi="Georgia"/>
          <w:color w:val="2C2C2C"/>
          <w:sz w:val="22"/>
          <w:szCs w:val="22"/>
        </w:rPr>
        <w:t xml:space="preserve">La directora del proyecto se ha recibido de Licenciada en Artes y ya no practica la astrología, aunque mantiene interés en la simbología. Sus líneas de investigación actuales incluyen el Compendium rarisimum ars magicas (manuscrito de c. 1780), la genealogía visual de obras de arte ficticias (el retrato de Dorian Gray y sus antecedentes), las criaturas fantásticas (sirenas, bestiarios) y la simbología en el cine y las series contemporáneas.</w:t>
      </w:r>
    </w:p>
    <w:p>
      <w:pPr>
        <w:spacing w:after="160" w:line="320"/>
        <w:jc w:val="both"/>
      </w:pPr>
      <w:r>
        <w:rPr>
          <w:rFonts w:ascii="Georgia" w:cs="Georgia" w:eastAsia="Georgia" w:hAnsi="Georgia"/>
          <w:color w:val="2C2C2C"/>
          <w:sz w:val="22"/>
          <w:szCs w:val="22"/>
        </w:rPr>
        <w:t xml:space="preserve">Paralelamente, codirige con una socia la editorial </w:t>
      </w:r>
      <w:r>
        <w:rPr>
          <w:rFonts w:ascii="Georgia" w:cs="Georgia" w:eastAsia="Georgia" w:hAnsi="Georgia"/>
          <w:b/>
          <w:bCs/>
          <w:color w:val="2C2C2C"/>
          <w:sz w:val="22"/>
          <w:szCs w:val="22"/>
        </w:rPr>
        <w:t xml:space="preserve">Hijas de Kore</w:t>
      </w:r>
      <w:r>
        <w:rPr>
          <w:rFonts w:ascii="Georgia" w:cs="Georgia" w:eastAsia="Georgia" w:hAnsi="Georgia"/>
          <w:color w:val="2C2C2C"/>
          <w:sz w:val="22"/>
          <w:szCs w:val="22"/>
        </w:rPr>
        <w:t xml:space="preserve">, dedicada a publicaciones sobre astrología, tarot, yoga y modos de vida en la tierra. Casa Matriz no debe competir con ese proyecto, aunque puede incluir materialidades editoriales propias en un territorio diferenciado.</w:t>
      </w:r>
    </w:p>
    <w:p>
      <w:pPr>
        <w:spacing w:before="360" w:after="180"/>
      </w:pPr>
      <w:r>
        <w:rPr>
          <w:rFonts w:ascii="Arial" w:cs="Arial" w:eastAsia="Arial" w:hAnsi="Arial"/>
          <w:b/>
          <w:bCs/>
          <w:color w:val="8B2500"/>
          <w:sz w:val="26"/>
          <w:szCs w:val="26"/>
        </w:rPr>
        <w:t xml:space="preserve">Diagnóstico estratégico</w:t>
      </w:r>
    </w:p>
    <w:p>
      <w:pPr>
        <w:spacing w:after="160" w:line="320"/>
        <w:jc w:val="both"/>
      </w:pPr>
      <w:r>
        <w:rPr>
          <w:rFonts w:ascii="Georgia" w:cs="Georgia" w:eastAsia="Georgia" w:hAnsi="Georgia"/>
          <w:b/>
          <w:bCs/>
          <w:color w:val="2C2C2C"/>
          <w:sz w:val="22"/>
          <w:szCs w:val="22"/>
        </w:rPr>
        <w:t xml:space="preserve">Lo que hay</w:t>
      </w:r>
      <w:r>
        <w:rPr>
          <w:rFonts w:ascii="Georgia" w:cs="Georgia" w:eastAsia="Georgia" w:hAnsi="Georgia"/>
          <w:color w:val="2C2C2C"/>
          <w:sz w:val="22"/>
          <w:szCs w:val="22"/>
        </w:rPr>
        <w:t xml:space="preserve"> es más valioso de lo que parece. Veinte años de trabajo construyeron una voz propia, la capacidad probada de sostener proyectos de largo aliento y una audiencia pequeña pero real. 1.500 seguidores y 800 mails orgánicos, en una época en que la mayoría de las métricas son huecas, es un activo genuino.</w:t>
      </w:r>
    </w:p>
    <w:p>
      <w:pPr>
        <w:spacing w:after="160" w:line="320"/>
        <w:jc w:val="both"/>
      </w:pPr>
      <w:r>
        <w:rPr>
          <w:rFonts w:ascii="Georgia" w:cs="Georgia" w:eastAsia="Georgia" w:hAnsi="Georgia"/>
          <w:b/>
          <w:bCs/>
          <w:color w:val="2C2C2C"/>
          <w:sz w:val="22"/>
          <w:szCs w:val="22"/>
        </w:rPr>
        <w:t xml:space="preserve">El problema no es de contenido, es de marco. </w:t>
      </w:r>
      <w:r>
        <w:rPr>
          <w:rFonts w:ascii="Georgia" w:cs="Georgia" w:eastAsia="Georgia" w:hAnsi="Georgia"/>
          <w:color w:val="2C2C2C"/>
          <w:sz w:val="22"/>
          <w:szCs w:val="22"/>
        </w:rPr>
        <w:t xml:space="preserve">Los intereses actuales —el Compendium rarisimum, la genealogía visual del retrato de Dorian Gray, las sirenas, la simbología en el cine— son investigación cultural de primer nivel. Pero Casa Matriz todavía carga el encuadre de “espacio de formación esotérica”, y eso genera una fricción de posicionamiento: el público al que se quiere llegar (culto general, artistas, no necesariamente creyentes) necesita encontrarse con un marco que le diga </w:t>
      </w:r>
      <w:r>
        <w:rPr>
          <w:rFonts w:ascii="Georgia" w:cs="Georgia" w:eastAsia="Georgia" w:hAnsi="Georgia"/>
          <w:i/>
          <w:iCs/>
          <w:color w:val="2C2C2C"/>
          <w:sz w:val="22"/>
          <w:szCs w:val="22"/>
        </w:rPr>
        <w:t xml:space="preserve">esto es para vos</w:t>
      </w:r>
      <w:r>
        <w:rPr>
          <w:rFonts w:ascii="Georgia" w:cs="Georgia" w:eastAsia="Georgia" w:hAnsi="Georgia"/>
          <w:color w:val="2C2C2C"/>
          <w:sz w:val="22"/>
          <w:szCs w:val="22"/>
        </w:rPr>
        <w:t xml:space="preserve"> desde el primer contacto.</w:t>
      </w:r>
    </w:p>
    <w:p>
      <w:pPr>
        <w:spacing w:after="160" w:line="320"/>
        <w:jc w:val="both"/>
      </w:pPr>
      <w:r>
        <w:rPr>
          <w:rFonts w:ascii="Georgia" w:cs="Georgia" w:eastAsia="Georgia" w:hAnsi="Georgia"/>
          <w:b/>
          <w:bCs/>
          <w:color w:val="2C2C2C"/>
          <w:sz w:val="22"/>
          <w:szCs w:val="22"/>
        </w:rPr>
        <w:t xml:space="preserve">El riesgo principal</w:t>
      </w:r>
      <w:r>
        <w:rPr>
          <w:rFonts w:ascii="Georgia" w:cs="Georgia" w:eastAsia="Georgia" w:hAnsi="Georgia"/>
          <w:color w:val="2C2C2C"/>
          <w:sz w:val="22"/>
          <w:szCs w:val="22"/>
        </w:rPr>
        <w:t xml:space="preserve"> es doble: dispersión temática (los intereses son amplios) y la dificultad ya identificada para sostener frecuencia. El proyecto tiene que estar diseñado para que la irregularidad no lo mate.</w:t>
      </w:r>
    </w:p>
    <w:p>
      <w:pPr>
        <w:pageBreakBefore/>
      </w:pPr>
      <w:r>
        <w:br/>
      </w:r>
    </w:p>
    <w:p>
      <w:pPr>
        <w:pBdr>
          <w:bottom w:val="single" w:color="8B2500" w:sz="2" w:space="8"/>
        </w:pBdr>
        <w:spacing w:before="480" w:after="240"/>
      </w:pPr>
      <w:r>
        <w:rPr>
          <w:rFonts w:ascii="Arial" w:cs="Arial" w:eastAsia="Arial" w:hAnsi="Arial"/>
          <w:b/>
          <w:bCs/>
          <w:color w:val="1A3A5C"/>
          <w:sz w:val="32"/>
          <w:szCs w:val="32"/>
        </w:rPr>
        <w:t xml:space="preserve">II. IDENTIDAD DEL PROYECTO</w:t>
      </w:r>
    </w:p>
    <w:p>
      <w:pPr>
        <w:spacing w:before="360" w:after="180"/>
      </w:pPr>
      <w:r>
        <w:rPr>
          <w:rFonts w:ascii="Arial" w:cs="Arial" w:eastAsia="Arial" w:hAnsi="Arial"/>
          <w:b/>
          <w:bCs/>
          <w:color w:val="8B2500"/>
          <w:sz w:val="26"/>
          <w:szCs w:val="26"/>
        </w:rPr>
        <w:t xml:space="preserve">Nombre</w:t>
      </w:r>
    </w:p>
    <w:p>
      <w:pPr>
        <w:spacing w:after="160" w:line="320"/>
        <w:jc w:val="both"/>
      </w:pPr>
      <w:r>
        <w:rPr>
          <w:rFonts w:ascii="Georgia" w:cs="Georgia" w:eastAsia="Georgia" w:hAnsi="Georgia"/>
          <w:b/>
          <w:bCs/>
          <w:color w:val="2C2C2C"/>
          <w:sz w:val="22"/>
          <w:szCs w:val="22"/>
        </w:rPr>
        <w:t xml:space="preserve">Casa Matriz</w:t>
      </w:r>
      <w:r>
        <w:rPr>
          <w:rFonts w:ascii="Georgia" w:cs="Georgia" w:eastAsia="Georgia" w:hAnsi="Georgia"/>
          <w:color w:val="2C2C2C"/>
          <w:sz w:val="22"/>
          <w:szCs w:val="22"/>
        </w:rPr>
        <w:t xml:space="preserve"> se mantiene sin cambios. </w:t>
      </w:r>
      <w:r>
        <w:rPr>
          <w:rFonts w:ascii="Georgia" w:cs="Georgia" w:eastAsia="Georgia" w:hAnsi="Georgia"/>
          <w:i/>
          <w:iCs/>
          <w:color w:val="2C2C2C"/>
          <w:sz w:val="22"/>
          <w:szCs w:val="22"/>
        </w:rPr>
        <w:t xml:space="preserve">Matriz</w:t>
      </w:r>
      <w:r>
        <w:rPr>
          <w:rFonts w:ascii="Georgia" w:cs="Georgia" w:eastAsia="Georgia" w:hAnsi="Georgia"/>
          <w:color w:val="2C2C2C"/>
          <w:sz w:val="22"/>
          <w:szCs w:val="22"/>
        </w:rPr>
        <w:t xml:space="preserve"> es molde, origen, útero, código fuente. Una casa donde se investiga la matriz de las imágenes —de dónde vienen, cómo mutan, por qué persisten— es exactamente la naturaleza del proyecto. El nombre funciona igual en español que como marca internacional, y la comunidad anterior ya lo conoce: no hay ruptura, hay profundización.</w:t>
      </w:r>
    </w:p>
    <w:p>
      <w:pPr>
        <w:spacing w:before="360" w:after="180"/>
      </w:pPr>
      <w:r>
        <w:rPr>
          <w:rFonts w:ascii="Arial" w:cs="Arial" w:eastAsia="Arial" w:hAnsi="Arial"/>
          <w:b/>
          <w:bCs/>
          <w:color w:val="8B2500"/>
          <w:sz w:val="26"/>
          <w:szCs w:val="26"/>
        </w:rPr>
        <w:t xml:space="preserve">Definición</w:t>
      </w:r>
    </w:p>
    <w:p>
      <w:pPr>
        <w:spacing w:after="160" w:line="320"/>
        <w:jc w:val="both"/>
      </w:pPr>
      <w:r>
        <w:rPr>
          <w:rFonts w:ascii="Georgia" w:cs="Georgia" w:eastAsia="Georgia" w:hAnsi="Georgia"/>
          <w:color w:val="2C2C2C"/>
          <w:sz w:val="22"/>
          <w:szCs w:val="22"/>
        </w:rPr>
        <w:t xml:space="preserve">Casa Matriz es una </w:t>
      </w:r>
      <w:r>
        <w:rPr>
          <w:rFonts w:ascii="Georgia" w:cs="Georgia" w:eastAsia="Georgia" w:hAnsi="Georgia"/>
          <w:b/>
          <w:bCs/>
          <w:color w:val="2C2C2C"/>
          <w:sz w:val="22"/>
          <w:szCs w:val="22"/>
        </w:rPr>
        <w:t xml:space="preserve">plataforma de investigación visual</w:t>
      </w:r>
      <w:r>
        <w:rPr>
          <w:rFonts w:ascii="Georgia" w:cs="Georgia" w:eastAsia="Georgia" w:hAnsi="Georgia"/>
          <w:color w:val="2C2C2C"/>
          <w:sz w:val="22"/>
          <w:szCs w:val="22"/>
        </w:rPr>
        <w:t xml:space="preserve">: un espacio donde se rastrea el origen, la genealogía y las mutaciones de los símbolos a través del arte, la literatura, los manuscritos y el cine.</w:t>
      </w:r>
    </w:p>
    <w:p>
      <w:pPr>
        <w:spacing w:after="160" w:line="320"/>
        <w:jc w:val="both"/>
      </w:pPr>
      <w:r>
        <w:rPr>
          <w:rFonts w:ascii="Georgia" w:cs="Georgia" w:eastAsia="Georgia" w:hAnsi="Georgia"/>
          <w:color w:val="2C2C2C"/>
          <w:sz w:val="22"/>
          <w:szCs w:val="22"/>
        </w:rPr>
        <w:t xml:space="preserve">Lo que la distingue es el método, no el tema. El método es siempre el mismo: tomar una imagen —un demonio ilustrado en un grimorio del siglo XVIII, un cuadro que solo existe dentro de una novela, una sirena que aparece en un capitel románico y en una serie de Netflix— y desplegar su historia secreta. ¿De dónde viene? ¿Qué otras formas tomó? ¿Qué dice sobre la época que la creó y sobre la nuestra?</w:t>
      </w:r>
    </w:p>
    <w:p>
      <w:pPr>
        <w:spacing w:before="200" w:after="200"/>
        <w:ind w:left="720" w:right="720"/>
      </w:pPr>
      <w:r>
        <w:rPr>
          <w:rFonts w:ascii="Georgia" w:cs="Georgia" w:eastAsia="Georgia" w:hAnsi="Georgia"/>
          <w:i/>
          <w:iCs/>
          <w:color w:val="666666"/>
          <w:sz w:val="22"/>
          <w:szCs w:val="22"/>
        </w:rPr>
        <w:t xml:space="preserve">“Las imágenes no son ilustraciones de ideas; son entidades vivas que migran de una cultura a otra, de un siglo a otro, cargando consigo energías que sobreviven a quienes las crearon.”</w:t>
      </w:r>
      <w:r>
        <w:rPr>
          <w:rFonts w:ascii="Georgia" w:cs="Georgia" w:eastAsia="Georgia" w:hAnsi="Georgia"/>
          <w:color w:val="666666"/>
          <w:sz w:val="20"/>
          <w:szCs w:val="20"/>
        </w:rPr>
        <w:t xml:space="preserve"> — Aby Warburg, sobre el Atlas Mnemosyne</w:t>
      </w:r>
    </w:p>
    <w:p>
      <w:pPr>
        <w:spacing w:after="160" w:line="320"/>
        <w:jc w:val="both"/>
      </w:pPr>
      <w:r>
        <w:rPr>
          <w:rFonts w:ascii="Georgia" w:cs="Georgia" w:eastAsia="Georgia" w:hAnsi="Georgia"/>
          <w:color w:val="2C2C2C"/>
          <w:sz w:val="22"/>
          <w:szCs w:val="22"/>
        </w:rPr>
        <w:t xml:space="preserve">Casa Matriz se inscribe en esa tradición: no clasificar imágenes, sino rastrear las corrientes subterráneas que las conectan a través del tiempo. Lo que John Berger proponía en Modos de ver: que mirar no es un acto pasivo sino un modo de conocimiento. En español, ese espacio está prácticamente vacío.</w:t>
      </w:r>
    </w:p>
    <w:p>
      <w:pPr>
        <w:spacing w:before="360" w:after="180"/>
      </w:pPr>
      <w:r>
        <w:rPr>
          <w:rFonts w:ascii="Arial" w:cs="Arial" w:eastAsia="Arial" w:hAnsi="Arial"/>
          <w:b/>
          <w:bCs/>
          <w:color w:val="8B2500"/>
          <w:sz w:val="26"/>
          <w:szCs w:val="26"/>
        </w:rPr>
        <w:t xml:space="preserve">Tagline</w:t>
      </w:r>
    </w:p>
    <w:p>
      <w:pPr>
        <w:spacing w:after="160" w:line="320"/>
        <w:jc w:val="both"/>
      </w:pPr>
      <w:r>
        <w:rPr>
          <w:rFonts w:ascii="Georgia" w:cs="Georgia" w:eastAsia="Georgia" w:hAnsi="Georgia"/>
          <w:b/>
          <w:bCs/>
          <w:color w:val="8B2500"/>
          <w:sz w:val="22"/>
          <w:szCs w:val="22"/>
        </w:rPr>
        <w:t xml:space="preserve">Arqueología visual de lo imaginario</w:t>
      </w:r>
    </w:p>
    <w:p>
      <w:pPr>
        <w:spacing w:after="160" w:line="320"/>
        <w:jc w:val="both"/>
      </w:pPr>
      <w:r>
        <w:rPr>
          <w:rFonts w:ascii="Georgia" w:cs="Georgia" w:eastAsia="Georgia" w:hAnsi="Georgia"/>
          <w:color w:val="2C2C2C"/>
          <w:sz w:val="22"/>
          <w:szCs w:val="22"/>
        </w:rPr>
        <w:t xml:space="preserve">Registro académico-poético. Sitúa el proyecto en el terreno de la investigación rigurosa pero con un objeto fascinante. “Arqueología” sugiere excavación, capas, descubrimiento. Alternativa funcional para bios y redes: “Investigación sobre el origen y la vida secreta de las imágenes”.</w:t>
      </w:r>
    </w:p>
    <w:p>
      <w:pPr>
        <w:spacing w:before="360" w:after="180"/>
      </w:pPr>
      <w:r>
        <w:rPr>
          <w:rFonts w:ascii="Arial" w:cs="Arial" w:eastAsia="Arial" w:hAnsi="Arial"/>
          <w:b/>
          <w:bCs/>
          <w:color w:val="8B2500"/>
          <w:sz w:val="26"/>
          <w:szCs w:val="26"/>
        </w:rPr>
        <w:t xml:space="preserve">Voz editorial</w:t>
      </w:r>
    </w:p>
    <w:p>
      <w:pPr>
        <w:spacing w:after="160" w:line="320"/>
        <w:jc w:val="both"/>
      </w:pPr>
      <w:r>
        <w:rPr>
          <w:rFonts w:ascii="Georgia" w:cs="Georgia" w:eastAsia="Georgia" w:hAnsi="Georgia"/>
          <w:b/>
          <w:bCs/>
          <w:color w:val="2C2C2C"/>
          <w:sz w:val="22"/>
          <w:szCs w:val="22"/>
        </w:rPr>
        <w:t xml:space="preserve">No es</w:t>
      </w:r>
      <w:r>
        <w:rPr>
          <w:rFonts w:ascii="Georgia" w:cs="Georgia" w:eastAsia="Georgia" w:hAnsi="Georgia"/>
          <w:color w:val="2C2C2C"/>
          <w:sz w:val="22"/>
          <w:szCs w:val="22"/>
        </w:rPr>
        <w:t xml:space="preserve"> prosa académica (sin aparato de citas al pie, sin jerga de paper, sin el tono impersonal). </w:t>
      </w:r>
      <w:r>
        <w:rPr>
          <w:rFonts w:ascii="Georgia" w:cs="Georgia" w:eastAsia="Georgia" w:hAnsi="Georgia"/>
          <w:b/>
          <w:bCs/>
          <w:color w:val="2C2C2C"/>
          <w:sz w:val="22"/>
          <w:szCs w:val="22"/>
        </w:rPr>
        <w:t xml:space="preserve">No es</w:t>
      </w:r>
      <w:r>
        <w:rPr>
          <w:rFonts w:ascii="Georgia" w:cs="Georgia" w:eastAsia="Georgia" w:hAnsi="Georgia"/>
          <w:color w:val="2C2C2C"/>
          <w:sz w:val="22"/>
          <w:szCs w:val="22"/>
        </w:rPr>
        <w:t xml:space="preserve"> divulgación tipo “¿sabías que...?” (sin didactismo condescendiente). </w:t>
      </w:r>
      <w:r>
        <w:rPr>
          <w:rFonts w:ascii="Georgia" w:cs="Georgia" w:eastAsia="Georgia" w:hAnsi="Georgia"/>
          <w:b/>
          <w:bCs/>
          <w:color w:val="2C2C2C"/>
          <w:sz w:val="22"/>
          <w:szCs w:val="22"/>
        </w:rPr>
        <w:t xml:space="preserve">No es</w:t>
      </w:r>
      <w:r>
        <w:rPr>
          <w:rFonts w:ascii="Georgia" w:cs="Georgia" w:eastAsia="Georgia" w:hAnsi="Georgia"/>
          <w:color w:val="2C2C2C"/>
          <w:sz w:val="22"/>
          <w:szCs w:val="22"/>
        </w:rPr>
        <w:t xml:space="preserve"> contenido esotérico (sin prescripciones, sin “el símbolo significa que vos tenés que...”). </w:t>
      </w:r>
      <w:r>
        <w:rPr>
          <w:rFonts w:ascii="Georgia" w:cs="Georgia" w:eastAsia="Georgia" w:hAnsi="Georgia"/>
          <w:b/>
          <w:bCs/>
          <w:color w:val="2C2C2C"/>
          <w:sz w:val="22"/>
          <w:szCs w:val="22"/>
        </w:rPr>
        <w:t xml:space="preserve">No es</w:t>
      </w:r>
      <w:r>
        <w:rPr>
          <w:rFonts w:ascii="Georgia" w:cs="Georgia" w:eastAsia="Georgia" w:hAnsi="Georgia"/>
          <w:color w:val="2C2C2C"/>
          <w:sz w:val="22"/>
          <w:szCs w:val="22"/>
        </w:rPr>
        <w:t xml:space="preserve"> crítica de arte periodística (sin la urgencia de la reseña).</w:t>
      </w:r>
    </w:p>
    <w:p>
      <w:pPr>
        <w:spacing w:after="160" w:line="320"/>
        <w:jc w:val="both"/>
      </w:pPr>
      <w:r>
        <w:rPr>
          <w:rFonts w:ascii="Georgia" w:cs="Georgia" w:eastAsia="Georgia" w:hAnsi="Georgia"/>
          <w:b/>
          <w:bCs/>
          <w:color w:val="2C2C2C"/>
          <w:sz w:val="22"/>
          <w:szCs w:val="22"/>
        </w:rPr>
        <w:t xml:space="preserve">Es</w:t>
      </w:r>
      <w:r>
        <w:rPr>
          <w:rFonts w:ascii="Georgia" w:cs="Georgia" w:eastAsia="Georgia" w:hAnsi="Georgia"/>
          <w:color w:val="2C2C2C"/>
          <w:sz w:val="22"/>
          <w:szCs w:val="22"/>
        </w:rPr>
        <w:t xml:space="preserve"> ensayo de autor. Prosa que piensa en voz alta, que se permite la primera persona y la digresión controlada, que cruza un grabado del siglo XVIII con un plano de Kubrick y lo hace parecer inevitable. El registro de Berger en </w:t>
      </w:r>
      <w:r>
        <w:rPr>
          <w:rFonts w:ascii="Georgia" w:cs="Georgia" w:eastAsia="Georgia" w:hAnsi="Georgia"/>
          <w:i/>
          <w:iCs/>
          <w:color w:val="2C2C2C"/>
          <w:sz w:val="22"/>
          <w:szCs w:val="22"/>
        </w:rPr>
        <w:t xml:space="preserve">Sobre el dibujo</w:t>
      </w:r>
      <w:r>
        <w:rPr>
          <w:rFonts w:ascii="Georgia" w:cs="Georgia" w:eastAsia="Georgia" w:hAnsi="Georgia"/>
          <w:color w:val="2C2C2C"/>
          <w:sz w:val="22"/>
          <w:szCs w:val="22"/>
        </w:rPr>
        <w:t xml:space="preserve">, de Sontag en </w:t>
      </w:r>
      <w:r>
        <w:rPr>
          <w:rFonts w:ascii="Georgia" w:cs="Georgia" w:eastAsia="Georgia" w:hAnsi="Georgia"/>
          <w:i/>
          <w:iCs/>
          <w:color w:val="2C2C2C"/>
          <w:sz w:val="22"/>
          <w:szCs w:val="22"/>
        </w:rPr>
        <w:t xml:space="preserve">Sobre la fotografía</w:t>
      </w:r>
      <w:r>
        <w:rPr>
          <w:rFonts w:ascii="Georgia" w:cs="Georgia" w:eastAsia="Georgia" w:hAnsi="Georgia"/>
          <w:color w:val="2C2C2C"/>
          <w:sz w:val="22"/>
          <w:szCs w:val="22"/>
        </w:rPr>
        <w:t xml:space="preserve">, de Manguel en </w:t>
      </w:r>
      <w:r>
        <w:rPr>
          <w:rFonts w:ascii="Georgia" w:cs="Georgia" w:eastAsia="Georgia" w:hAnsi="Georgia"/>
          <w:i/>
          <w:iCs/>
          <w:color w:val="2C2C2C"/>
          <w:sz w:val="22"/>
          <w:szCs w:val="22"/>
        </w:rPr>
        <w:t xml:space="preserve">Una historia de la lectura</w:t>
      </w:r>
      <w:r>
        <w:rPr>
          <w:rFonts w:ascii="Georgia" w:cs="Georgia" w:eastAsia="Georgia" w:hAnsi="Georgia"/>
          <w:color w:val="2C2C2C"/>
          <w:sz w:val="22"/>
          <w:szCs w:val="22"/>
        </w:rPr>
        <w:t xml:space="preserve"> —pero con un recorrido específico que incluye veinte años de leer símbolos en sistemas no académicos. Eso, lejos de ser un déficit, es una ventaja: un ojo entrenado en conexiones que la academia convencional no ve.</w:t>
      </w:r>
    </w:p>
    <w:p>
      <w:pPr>
        <w:spacing w:after="160" w:line="320"/>
        <w:jc w:val="both"/>
      </w:pPr>
      <w:r>
        <w:rPr>
          <w:rFonts w:ascii="Georgia" w:cs="Georgia" w:eastAsia="Georgia" w:hAnsi="Georgia"/>
          <w:b/>
          <w:bCs/>
          <w:color w:val="2C2C2C"/>
          <w:sz w:val="22"/>
          <w:szCs w:val="22"/>
        </w:rPr>
        <w:t xml:space="preserve">Tono: </w:t>
      </w:r>
      <w:r>
        <w:rPr>
          <w:rFonts w:ascii="Georgia" w:cs="Georgia" w:eastAsia="Georgia" w:hAnsi="Georgia"/>
          <w:color w:val="2C2C2C"/>
          <w:sz w:val="22"/>
          <w:szCs w:val="22"/>
        </w:rPr>
        <w:t xml:space="preserve">curiosidad antes que autoridad. La voz de alguien que investiga y te lleva con ella, no la de alguien que ya sabe y te enseña.</w:t>
      </w:r>
    </w:p>
    <w:p>
      <w:pPr>
        <w:spacing w:before="360" w:after="180"/>
      </w:pPr>
      <w:r>
        <w:rPr>
          <w:rFonts w:ascii="Arial" w:cs="Arial" w:eastAsia="Arial" w:hAnsi="Arial"/>
          <w:b/>
          <w:bCs/>
          <w:color w:val="8B2500"/>
          <w:sz w:val="26"/>
          <w:szCs w:val="26"/>
        </w:rPr>
        <w:t xml:space="preserve">Dirección visual</w:t>
      </w:r>
    </w:p>
    <w:p>
      <w:pPr>
        <w:spacing w:after="160" w:line="320"/>
        <w:jc w:val="both"/>
      </w:pPr>
      <w:r>
        <w:rPr>
          <w:rFonts w:ascii="Georgia" w:cs="Georgia" w:eastAsia="Georgia" w:hAnsi="Georgia"/>
          <w:color w:val="2C2C2C"/>
          <w:sz w:val="22"/>
          <w:szCs w:val="22"/>
        </w:rPr>
        <w:t xml:space="preserve">Principios para el diseño de identidad, basados en los referentes declarados (Public Domain Review, National Gallery de Londres, Museo del Prado):</w:t>
      </w:r>
    </w:p>
    <w:p>
      <w:pPr>
        <w:spacing w:after="160" w:line="320"/>
        <w:jc w:val="both"/>
      </w:pPr>
      <w:r>
        <w:rPr>
          <w:rFonts w:ascii="Georgia" w:cs="Georgia" w:eastAsia="Georgia" w:hAnsi="Georgia"/>
          <w:b/>
          <w:bCs/>
          <w:color w:val="2C2C2C"/>
          <w:sz w:val="22"/>
          <w:szCs w:val="22"/>
        </w:rPr>
        <w:t xml:space="preserve">Tipografía como protagonista: </w:t>
      </w:r>
      <w:r>
        <w:rPr>
          <w:rFonts w:ascii="Georgia" w:cs="Georgia" w:eastAsia="Georgia" w:hAnsi="Georgia"/>
          <w:color w:val="2C2C2C"/>
          <w:sz w:val="22"/>
          <w:szCs w:val="22"/>
        </w:rPr>
        <w:t xml:space="preserve">una serif con personalidad para títulos, una sans limpia para cuerpo. Que se sienta como una publicación editorial, no como un blog.</w:t>
      </w:r>
    </w:p>
    <w:p>
      <w:pPr>
        <w:spacing w:after="160" w:line="320"/>
        <w:jc w:val="both"/>
      </w:pPr>
      <w:r>
        <w:rPr>
          <w:rFonts w:ascii="Georgia" w:cs="Georgia" w:eastAsia="Georgia" w:hAnsi="Georgia"/>
          <w:b/>
          <w:bCs/>
          <w:color w:val="2C2C2C"/>
          <w:sz w:val="22"/>
          <w:szCs w:val="22"/>
        </w:rPr>
        <w:t xml:space="preserve">Las imágenes de archivo son la paleta visual: </w:t>
      </w:r>
      <w:r>
        <w:rPr>
          <w:rFonts w:ascii="Georgia" w:cs="Georgia" w:eastAsia="Georgia" w:hAnsi="Georgia"/>
          <w:color w:val="2C2C2C"/>
          <w:sz w:val="22"/>
          <w:szCs w:val="22"/>
        </w:rPr>
        <w:t xml:space="preserve">grabados, manuscritos iluminados, fotogramas de cine, detalles de pintura. No hace falta ilustración nueva.</w:t>
      </w:r>
    </w:p>
    <w:p>
      <w:pPr>
        <w:spacing w:after="160" w:line="320"/>
        <w:jc w:val="both"/>
      </w:pPr>
      <w:r>
        <w:rPr>
          <w:rFonts w:ascii="Georgia" w:cs="Georgia" w:eastAsia="Georgia" w:hAnsi="Georgia"/>
          <w:b/>
          <w:bCs/>
          <w:color w:val="2C2C2C"/>
          <w:sz w:val="22"/>
          <w:szCs w:val="22"/>
        </w:rPr>
        <w:t xml:space="preserve">Color: </w:t>
      </w:r>
      <w:r>
        <w:rPr>
          <w:rFonts w:ascii="Georgia" w:cs="Georgia" w:eastAsia="Georgia" w:hAnsi="Georgia"/>
          <w:color w:val="2C2C2C"/>
          <w:sz w:val="22"/>
          <w:szCs w:val="22"/>
        </w:rPr>
        <w:t xml:space="preserve">fondo claro, tipografía oscura, uno o dos acentos tomados del mundo de los manuscritos iluminados (bermellón, azul ultramar, dorado). Sin estética digital genérica.</w:t>
      </w:r>
    </w:p>
    <w:p>
      <w:pPr>
        <w:spacing w:after="160" w:line="320"/>
        <w:jc w:val="both"/>
      </w:pPr>
      <w:r>
        <w:rPr>
          <w:rFonts w:ascii="Georgia" w:cs="Georgia" w:eastAsia="Georgia" w:hAnsi="Georgia"/>
          <w:b/>
          <w:bCs/>
          <w:color w:val="2C2C2C"/>
          <w:sz w:val="22"/>
          <w:szCs w:val="22"/>
        </w:rPr>
        <w:t xml:space="preserve">Sin ornamento esotérico: </w:t>
      </w:r>
      <w:r>
        <w:rPr>
          <w:rFonts w:ascii="Georgia" w:cs="Georgia" w:eastAsia="Georgia" w:hAnsi="Georgia"/>
          <w:color w:val="2C2C2C"/>
          <w:sz w:val="22"/>
          <w:szCs w:val="22"/>
        </w:rPr>
        <w:t xml:space="preserve">nada de lunas, constelaciones, mandalas. Esto es clave para el corte de posicionamiento.</w:t>
      </w:r>
    </w:p>
    <w:p>
      <w:pPr>
        <w:pageBreakBefore/>
      </w:pPr>
      <w:r>
        <w:br/>
      </w:r>
    </w:p>
    <w:p>
      <w:pPr>
        <w:pBdr>
          <w:bottom w:val="single" w:color="8B2500" w:sz="2" w:space="8"/>
        </w:pBdr>
        <w:spacing w:before="480" w:after="240"/>
      </w:pPr>
      <w:r>
        <w:rPr>
          <w:rFonts w:ascii="Arial" w:cs="Arial" w:eastAsia="Arial" w:hAnsi="Arial"/>
          <w:b/>
          <w:bCs/>
          <w:color w:val="1A3A5C"/>
          <w:sz w:val="32"/>
          <w:szCs w:val="32"/>
        </w:rPr>
        <w:t xml:space="preserve">III. ARQUITECTURA EDITORIAL</w:t>
      </w:r>
    </w:p>
    <w:p>
      <w:pPr>
        <w:spacing w:before="360" w:after="180"/>
      </w:pPr>
      <w:r>
        <w:rPr>
          <w:rFonts w:ascii="Arial" w:cs="Arial" w:eastAsia="Arial" w:hAnsi="Arial"/>
          <w:b/>
          <w:bCs/>
          <w:color w:val="8B2500"/>
          <w:sz w:val="26"/>
          <w:szCs w:val="26"/>
        </w:rPr>
        <w:t xml:space="preserve">Modelo: dossier + cajones libres</w:t>
      </w:r>
    </w:p>
    <w:p>
      <w:pPr>
        <w:spacing w:after="160" w:line="320"/>
        <w:jc w:val="both"/>
      </w:pPr>
      <w:r>
        <w:rPr>
          <w:rFonts w:ascii="Georgia" w:cs="Georgia" w:eastAsia="Georgia" w:hAnsi="Georgia"/>
          <w:color w:val="2C2C2C"/>
          <w:sz w:val="22"/>
          <w:szCs w:val="22"/>
        </w:rPr>
        <w:t xml:space="preserve">La estructura editorial de Casa Matriz sigue un modelo que combina coherencia con flexibilidad. Cada trimestre (o semestre) tiene un dossier —una investigación en curso que se despliega a lo largo de varias entregas— y piezas breves libres que mantienen vivas las demás secciones.</w:t>
      </w:r>
    </w:p>
    <w:p>
      <w:pPr>
        <w:spacing w:after="160" w:line="320"/>
        <w:jc w:val="both"/>
      </w:pPr>
      <w:r>
        <w:rPr>
          <w:rFonts w:ascii="Georgia" w:cs="Georgia" w:eastAsia="Georgia" w:hAnsi="Georgia"/>
          <w:color w:val="2C2C2C"/>
          <w:sz w:val="22"/>
          <w:szCs w:val="22"/>
        </w:rPr>
        <w:t xml:space="preserve">El dossier ocupa el </w:t>
      </w:r>
      <w:r>
        <w:rPr>
          <w:rFonts w:ascii="Georgia" w:cs="Georgia" w:eastAsia="Georgia" w:hAnsi="Georgia"/>
          <w:b/>
          <w:bCs/>
          <w:color w:val="2C2C2C"/>
          <w:sz w:val="22"/>
          <w:szCs w:val="22"/>
        </w:rPr>
        <w:t xml:space="preserve">ensayo largo</w:t>
      </w:r>
      <w:r>
        <w:rPr>
          <w:rFonts w:ascii="Georgia" w:cs="Georgia" w:eastAsia="Georgia" w:hAnsi="Georgia"/>
          <w:color w:val="2C2C2C"/>
          <w:sz w:val="22"/>
          <w:szCs w:val="22"/>
        </w:rPr>
        <w:t xml:space="preserve"> de cada mes. Las </w:t>
      </w:r>
      <w:r>
        <w:rPr>
          <w:rFonts w:ascii="Georgia" w:cs="Georgia" w:eastAsia="Georgia" w:hAnsi="Georgia"/>
          <w:b/>
          <w:bCs/>
          <w:color w:val="2C2C2C"/>
          <w:sz w:val="22"/>
          <w:szCs w:val="22"/>
        </w:rPr>
        <w:t xml:space="preserve">piezas breves</w:t>
      </w:r>
      <w:r>
        <w:rPr>
          <w:rFonts w:ascii="Georgia" w:cs="Georgia" w:eastAsia="Georgia" w:hAnsi="Georgia"/>
          <w:color w:val="2C2C2C"/>
          <w:sz w:val="22"/>
          <w:szCs w:val="22"/>
        </w:rPr>
        <w:t xml:space="preserve"> son libres: pueden activar cualquier sección, seguir cualquier intuición, responder a lo que se esté viendo en el cine esa semana.</w:t>
      </w:r>
    </w:p>
    <w:p>
      <w:pPr>
        <w:spacing w:after="160" w:line="320"/>
        <w:jc w:val="both"/>
      </w:pPr>
      <w:r>
        <w:rPr>
          <w:rFonts w:ascii="Georgia" w:cs="Georgia" w:eastAsia="Georgia" w:hAnsi="Georgia"/>
          <w:color w:val="2C2C2C"/>
          <w:sz w:val="22"/>
          <w:szCs w:val="22"/>
        </w:rPr>
        <w:t xml:space="preserve">El dossier le da </w:t>
      </w:r>
      <w:r>
        <w:rPr>
          <w:rFonts w:ascii="Georgia" w:cs="Georgia" w:eastAsia="Georgia" w:hAnsi="Georgia"/>
          <w:b/>
          <w:bCs/>
          <w:color w:val="2C2C2C"/>
          <w:sz w:val="22"/>
          <w:szCs w:val="22"/>
        </w:rPr>
        <w:t xml:space="preserve">columna vertebral</w:t>
      </w:r>
      <w:r>
        <w:rPr>
          <w:rFonts w:ascii="Georgia" w:cs="Georgia" w:eastAsia="Georgia" w:hAnsi="Georgia"/>
          <w:color w:val="2C2C2C"/>
          <w:sz w:val="22"/>
          <w:szCs w:val="22"/>
        </w:rPr>
        <w:t xml:space="preserve"> al período. Las piezas breves le dan </w:t>
      </w:r>
      <w:r>
        <w:rPr>
          <w:rFonts w:ascii="Georgia" w:cs="Georgia" w:eastAsia="Georgia" w:hAnsi="Georgia"/>
          <w:b/>
          <w:bCs/>
          <w:color w:val="2C2C2C"/>
          <w:sz w:val="22"/>
          <w:szCs w:val="22"/>
        </w:rPr>
        <w:t xml:space="preserve">respiración y rango</w:t>
      </w:r>
      <w:r>
        <w:rPr>
          <w:rFonts w:ascii="Georgia" w:cs="Georgia" w:eastAsia="Georgia" w:hAnsi="Georgia"/>
          <w:color w:val="2C2C2C"/>
          <w:sz w:val="22"/>
          <w:szCs w:val="22"/>
        </w:rPr>
        <w:t xml:space="preserve">.</w:t>
      </w:r>
    </w:p>
    <w:p>
      <w:pPr>
        <w:spacing w:before="360" w:after="180"/>
      </w:pPr>
      <w:r>
        <w:rPr>
          <w:rFonts w:ascii="Arial" w:cs="Arial" w:eastAsia="Arial" w:hAnsi="Arial"/>
          <w:b/>
          <w:bCs/>
          <w:color w:val="8B2500"/>
          <w:sz w:val="26"/>
          <w:szCs w:val="26"/>
        </w:rPr>
        <w:t xml:space="preserve">Estructura mensual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0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Pieza</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Extensión</w:t>
            </w:r>
          </w:p>
        </w:tc>
        <w:tc>
          <w:tcPr>
            <w:tcW w:type="dxa" w:w="30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Ensayo largo (dossier)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1 por 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1.500–2.500 palabras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Evento del mes. Investigación con arco trimestral.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Pieza breve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1 por 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300–600 palabras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Bajo costo energético. Imagen comentada, conexión, nota de cuaderno.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Pieza breve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1 por mes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300–600 palabras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Igual que la anterior. Puede ser de cualquier sección.</w:t>
            </w:r>
          </w:p>
        </w:tc>
      </w:tr>
    </w:tbl>
    <w:p>
      <w:pPr>
        <w:spacing w:before="200"/>
      </w:pPr>
    </w:p>
    <w:p>
      <w:pPr>
        <w:spacing w:after="160" w:line="320"/>
        <w:jc w:val="both"/>
      </w:pPr>
      <w:r>
        <w:rPr>
          <w:rFonts w:ascii="Georgia" w:cs="Georgia" w:eastAsia="Georgia" w:hAnsi="Georgia"/>
          <w:color w:val="2C2C2C"/>
          <w:sz w:val="22"/>
          <w:szCs w:val="22"/>
        </w:rPr>
        <w:t xml:space="preserve">Esto da tres envíos por mes, uno cada diez días aproximadamente. Es sostenible y suficiente para que la audiencia no olvide el proyecto sin que la producción se vuelva agotadora.</w:t>
      </w:r>
    </w:p>
    <w:p>
      <w:pPr>
        <w:spacing w:before="360" w:after="180"/>
      </w:pPr>
      <w:r>
        <w:rPr>
          <w:rFonts w:ascii="Arial" w:cs="Arial" w:eastAsia="Arial" w:hAnsi="Arial"/>
          <w:b/>
          <w:bCs/>
          <w:color w:val="8B2500"/>
          <w:sz w:val="26"/>
          <w:szCs w:val="26"/>
        </w:rPr>
        <w:t xml:space="preserve">Las cuatro secciones</w:t>
      </w:r>
    </w:p>
    <w:p>
      <w:pPr>
        <w:spacing w:after="160" w:line="320"/>
        <w:jc w:val="both"/>
      </w:pPr>
      <w:r>
        <w:rPr>
          <w:rFonts w:ascii="Georgia" w:cs="Georgia" w:eastAsia="Georgia" w:hAnsi="Georgia"/>
          <w:color w:val="2C2C2C"/>
          <w:sz w:val="22"/>
          <w:szCs w:val="22"/>
        </w:rPr>
        <w:t xml:space="preserve">Cada sección tiene un territorio claro y una pregunta rectora que funciona como criterio de pertenencia:</w:t>
      </w:r>
    </w:p>
    <w:p>
      <w:pPr>
        <w:spacing w:before="240" w:after="120"/>
      </w:pPr>
      <w:r>
        <w:rPr>
          <w:rFonts w:ascii="Arial" w:cs="Arial" w:eastAsia="Arial" w:hAnsi="Arial"/>
          <w:b/>
          <w:bCs/>
          <w:color w:val="2C2C2C"/>
          <w:sz w:val="22"/>
          <w:szCs w:val="22"/>
        </w:rPr>
        <w:t xml:space="preserve">Bestiario</w:t>
      </w:r>
    </w:p>
    <w:p>
      <w:pPr>
        <w:spacing w:after="160" w:line="320"/>
        <w:jc w:val="both"/>
      </w:pPr>
      <w:r>
        <w:rPr>
          <w:rFonts w:ascii="Georgia" w:cs="Georgia" w:eastAsia="Georgia" w:hAnsi="Georgia"/>
          <w:color w:val="2C2C2C"/>
          <w:sz w:val="22"/>
          <w:szCs w:val="22"/>
        </w:rPr>
        <w:t xml:space="preserve">Criaturas fantásticas y su genealogía visual. Pregunta clave: </w:t>
      </w:r>
      <w:r>
        <w:rPr>
          <w:rFonts w:ascii="Georgia" w:cs="Georgia" w:eastAsia="Georgia" w:hAnsi="Georgia"/>
          <w:i/>
          <w:iCs/>
          <w:color w:val="2C2C2C"/>
          <w:sz w:val="22"/>
          <w:szCs w:val="22"/>
        </w:rPr>
        <w:t xml:space="preserve">¿Qué forma tiene esto y por qué cambió?</w:t>
      </w:r>
    </w:p>
    <w:p>
      <w:pPr>
        <w:spacing w:before="240" w:after="120"/>
      </w:pPr>
      <w:r>
        <w:rPr>
          <w:rFonts w:ascii="Arial" w:cs="Arial" w:eastAsia="Arial" w:hAnsi="Arial"/>
          <w:b/>
          <w:bCs/>
          <w:color w:val="2C2C2C"/>
          <w:sz w:val="22"/>
          <w:szCs w:val="22"/>
        </w:rPr>
        <w:t xml:space="preserve">Grimorios</w:t>
      </w:r>
    </w:p>
    <w:p>
      <w:pPr>
        <w:spacing w:after="160" w:line="320"/>
        <w:jc w:val="both"/>
      </w:pPr>
      <w:r>
        <w:rPr>
          <w:rFonts w:ascii="Georgia" w:cs="Georgia" w:eastAsia="Georgia" w:hAnsi="Georgia"/>
          <w:color w:val="2C2C2C"/>
          <w:sz w:val="22"/>
          <w:szCs w:val="22"/>
        </w:rPr>
        <w:t xml:space="preserve">Manuscritos ilustrados, magia, conocimiento oculto hecho imagen. Pregunta clave: </w:t>
      </w:r>
      <w:r>
        <w:rPr>
          <w:rFonts w:ascii="Georgia" w:cs="Georgia" w:eastAsia="Georgia" w:hAnsi="Georgia"/>
          <w:i/>
          <w:iCs/>
          <w:color w:val="2C2C2C"/>
          <w:sz w:val="22"/>
          <w:szCs w:val="22"/>
        </w:rPr>
        <w:t xml:space="preserve">¿Cómo se dibuja lo que no se debería saber?</w:t>
      </w:r>
    </w:p>
    <w:p>
      <w:pPr>
        <w:spacing w:before="240" w:after="120"/>
      </w:pPr>
      <w:r>
        <w:rPr>
          <w:rFonts w:ascii="Arial" w:cs="Arial" w:eastAsia="Arial" w:hAnsi="Arial"/>
          <w:b/>
          <w:bCs/>
          <w:color w:val="2C2C2C"/>
          <w:sz w:val="22"/>
          <w:szCs w:val="22"/>
        </w:rPr>
        <w:t xml:space="preserve">Museo imaginario</w:t>
      </w:r>
    </w:p>
    <w:p>
      <w:pPr>
        <w:spacing w:after="160" w:line="320"/>
        <w:jc w:val="both"/>
      </w:pPr>
      <w:r>
        <w:rPr>
          <w:rFonts w:ascii="Georgia" w:cs="Georgia" w:eastAsia="Georgia" w:hAnsi="Georgia"/>
          <w:color w:val="2C2C2C"/>
          <w:sz w:val="22"/>
          <w:szCs w:val="22"/>
        </w:rPr>
        <w:t xml:space="preserve">Obras de arte que no existen materialmente pero operan en la cultura: cuadros ficticios, obras perdidas, écfrasis, museos imaginados. Pregunta clave: </w:t>
      </w:r>
      <w:r>
        <w:rPr>
          <w:rFonts w:ascii="Georgia" w:cs="Georgia" w:eastAsia="Georgia" w:hAnsi="Georgia"/>
          <w:i/>
          <w:iCs/>
          <w:color w:val="2C2C2C"/>
          <w:sz w:val="22"/>
          <w:szCs w:val="22"/>
        </w:rPr>
        <w:t xml:space="preserve">¿Qué nos dice una imagen que nunca existió?</w:t>
      </w:r>
    </w:p>
    <w:p>
      <w:pPr>
        <w:spacing w:before="240" w:after="120"/>
      </w:pPr>
      <w:r>
        <w:rPr>
          <w:rFonts w:ascii="Arial" w:cs="Arial" w:eastAsia="Arial" w:hAnsi="Arial"/>
          <w:b/>
          <w:bCs/>
          <w:color w:val="2C2C2C"/>
          <w:sz w:val="22"/>
          <w:szCs w:val="22"/>
        </w:rPr>
        <w:t xml:space="preserve">Simbolismo en pantalla</w:t>
      </w:r>
    </w:p>
    <w:p>
      <w:pPr>
        <w:spacing w:after="160" w:line="320"/>
        <w:jc w:val="both"/>
      </w:pPr>
      <w:r>
        <w:rPr>
          <w:rFonts w:ascii="Georgia" w:cs="Georgia" w:eastAsia="Georgia" w:hAnsi="Georgia"/>
          <w:color w:val="2C2C2C"/>
          <w:sz w:val="22"/>
          <w:szCs w:val="22"/>
        </w:rPr>
        <w:t xml:space="preserve">Lectura de símbolos, motivos visuales y genealogías iconográficas en cine y series contemporáneas. Pregunta clave: </w:t>
      </w:r>
      <w:r>
        <w:rPr>
          <w:rFonts w:ascii="Georgia" w:cs="Georgia" w:eastAsia="Georgia" w:hAnsi="Georgia"/>
          <w:i/>
          <w:iCs/>
          <w:color w:val="2C2C2C"/>
          <w:sz w:val="22"/>
          <w:szCs w:val="22"/>
        </w:rPr>
        <w:t xml:space="preserve">¿De dónde viene lo que estamos viendo?</w:t>
      </w:r>
    </w:p>
    <w:p>
      <w:pPr>
        <w:spacing w:before="100"/>
      </w:pPr>
    </w:p>
    <w:p>
      <w:pPr>
        <w:spacing w:after="160" w:line="320"/>
        <w:jc w:val="both"/>
      </w:pPr>
      <w:r>
        <w:rPr>
          <w:rFonts w:ascii="Georgia" w:cs="Georgia" w:eastAsia="Georgia" w:hAnsi="Georgia"/>
          <w:color w:val="2C2C2C"/>
          <w:sz w:val="22"/>
          <w:szCs w:val="22"/>
        </w:rPr>
        <w:t xml:space="preserve">Las secciones no son obligatorias cada mes: son cajones disponibles. Algunos meses se usan dos, otros tres, según la energía y lo que se esté investigando. La estructura es un andamio, no una jaula.</w:t>
      </w:r>
    </w:p>
    <w:p>
      <w:pPr>
        <w:spacing w:before="360" w:after="180"/>
      </w:pPr>
      <w:r>
        <w:rPr>
          <w:rFonts w:ascii="Arial" w:cs="Arial" w:eastAsia="Arial" w:hAnsi="Arial"/>
          <w:b/>
          <w:bCs/>
          <w:color w:val="8B2500"/>
          <w:sz w:val="26"/>
          <w:szCs w:val="26"/>
        </w:rPr>
        <w:t xml:space="preserve">El dossier como unidad editorial futura</w:t>
      </w:r>
    </w:p>
    <w:p>
      <w:pPr>
        <w:spacing w:after="160" w:line="320"/>
        <w:jc w:val="both"/>
      </w:pPr>
      <w:r>
        <w:rPr>
          <w:rFonts w:ascii="Georgia" w:cs="Georgia" w:eastAsia="Georgia" w:hAnsi="Georgia"/>
          <w:color w:val="2C2C2C"/>
          <w:sz w:val="22"/>
          <w:szCs w:val="22"/>
        </w:rPr>
        <w:t xml:space="preserve">Cada dossier terminado es, potencialmente, una </w:t>
      </w:r>
      <w:r>
        <w:rPr>
          <w:rFonts w:ascii="Georgia" w:cs="Georgia" w:eastAsia="Georgia" w:hAnsi="Georgia"/>
          <w:b/>
          <w:bCs/>
          <w:color w:val="2C2C2C"/>
          <w:sz w:val="22"/>
          <w:szCs w:val="22"/>
        </w:rPr>
        <w:t xml:space="preserve">microedición</w:t>
      </w:r>
      <w:r>
        <w:rPr>
          <w:rFonts w:ascii="Georgia" w:cs="Georgia" w:eastAsia="Georgia" w:hAnsi="Georgia"/>
          <w:color w:val="2C2C2C"/>
          <w:sz w:val="22"/>
          <w:szCs w:val="22"/>
        </w:rPr>
        <w:t xml:space="preserve">. Tres ensayos largos sobre el Compendium rarisimum, editados y con las imágenes del manuscrito, son un cuaderno ilustrado. Tres ensayos sobre cuadros ficticios son un librito. La revista </w:t>
      </w:r>
      <w:r>
        <w:rPr>
          <w:rFonts w:ascii="Georgia" w:cs="Georgia" w:eastAsia="Georgia" w:hAnsi="Georgia"/>
          <w:i/>
          <w:iCs/>
          <w:color w:val="2C2C2C"/>
          <w:sz w:val="22"/>
          <w:szCs w:val="22"/>
        </w:rPr>
        <w:t xml:space="preserve">genera</w:t>
      </w:r>
      <w:r>
        <w:rPr>
          <w:rFonts w:ascii="Georgia" w:cs="Georgia" w:eastAsia="Georgia" w:hAnsi="Georgia"/>
          <w:color w:val="2C2C2C"/>
          <w:sz w:val="22"/>
          <w:szCs w:val="22"/>
        </w:rPr>
        <w:t xml:space="preserve"> los libros. Esto conecta la newsletter con las materialidades sin que sean proyectos separados.</w:t>
      </w:r>
    </w:p>
    <w:p>
      <w:pPr>
        <w:spacing w:after="160" w:line="320"/>
        <w:jc w:val="both"/>
      </w:pPr>
      <w:r>
        <w:rPr>
          <w:rFonts w:ascii="Georgia" w:cs="Georgia" w:eastAsia="Georgia" w:hAnsi="Georgia"/>
          <w:color w:val="2C2C2C"/>
          <w:sz w:val="22"/>
          <w:szCs w:val="22"/>
        </w:rPr>
        <w:t xml:space="preserve">Este territorio no compite con Hijas de Kore: no es guía de vida, es investigación estética. Los formatos posibles incluyen cuadernos ilustrados sobre un manuscrito, láminas comentadas de bestiarios, ediciones anotadas de grimorios, o un almanaque visual anual que compile lo mejor de la revista.</w:t>
      </w:r>
    </w:p>
    <w:p>
      <w:pPr>
        <w:pageBreakBefore/>
      </w:pPr>
      <w:r>
        <w:br/>
      </w:r>
    </w:p>
    <w:p>
      <w:pPr>
        <w:pBdr>
          <w:bottom w:val="single" w:color="8B2500" w:sz="2" w:space="8"/>
        </w:pBdr>
        <w:spacing w:before="480" w:after="240"/>
      </w:pPr>
      <w:r>
        <w:rPr>
          <w:rFonts w:ascii="Arial" w:cs="Arial" w:eastAsia="Arial" w:hAnsi="Arial"/>
          <w:b/>
          <w:bCs/>
          <w:color w:val="1A3A5C"/>
          <w:sz w:val="32"/>
          <w:szCs w:val="32"/>
        </w:rPr>
        <w:t xml:space="preserve">IV. PLAN DE CONTENIDOS — PRIMER TRIMESTRE</w:t>
      </w:r>
    </w:p>
    <w:p>
      <w:pPr>
        <w:spacing w:before="360" w:after="180"/>
      </w:pPr>
      <w:r>
        <w:rPr>
          <w:rFonts w:ascii="Arial" w:cs="Arial" w:eastAsia="Arial" w:hAnsi="Arial"/>
          <w:b/>
          <w:bCs/>
          <w:color w:val="8B2500"/>
          <w:sz w:val="26"/>
          <w:szCs w:val="26"/>
        </w:rPr>
        <w:t xml:space="preserve">Dossier inaugural: El cuerpo transformado</w:t>
      </w:r>
    </w:p>
    <w:p>
      <w:pPr>
        <w:spacing w:after="160" w:line="320"/>
        <w:jc w:val="center"/>
      </w:pPr>
      <w:r>
        <w:rPr>
          <w:rFonts w:ascii="Georgia" w:cs="Georgia" w:eastAsia="Georgia" w:hAnsi="Georgia"/>
          <w:i/>
          <w:iCs/>
          <w:color w:val="2C2C2C"/>
          <w:sz w:val="22"/>
          <w:szCs w:val="22"/>
        </w:rPr>
        <w:t xml:space="preserve">Metamorfosis como símbolo en el cine contemporáneo</w:t>
      </w:r>
    </w:p>
    <w:p>
      <w:pPr>
        <w:spacing w:before="100"/>
      </w:pPr>
    </w:p>
    <w:p>
      <w:pPr>
        <w:spacing w:after="160" w:line="320"/>
        <w:jc w:val="both"/>
      </w:pPr>
      <w:r>
        <w:rPr>
          <w:rFonts w:ascii="Georgia" w:cs="Georgia" w:eastAsia="Georgia" w:hAnsi="Georgia"/>
          <w:color w:val="2C2C2C"/>
          <w:sz w:val="22"/>
          <w:szCs w:val="22"/>
        </w:rPr>
        <w:t xml:space="preserve">El primer dossier toma la sección Simbolismo en pantalla y la despliega en tres entregas con arco. El tema —la transformación del cuerpo— es la puerta más amplia: casi cualquier lector ve cine y series, la barrera de entrada es mínima, y el tema está en el centro de la conversación cultural contemporánea.</w:t>
      </w:r>
    </w:p>
    <w:p>
      <w:pPr>
        <w:spacing w:after="160" w:line="320"/>
        <w:jc w:val="both"/>
      </w:pPr>
      <w:r>
        <w:rPr>
          <w:rFonts w:ascii="Georgia" w:cs="Georgia" w:eastAsia="Georgia" w:hAnsi="Georgia"/>
          <w:color w:val="2C2C2C"/>
          <w:sz w:val="22"/>
          <w:szCs w:val="22"/>
        </w:rPr>
        <w:t xml:space="preserve">Las piezas breves del trimestre activan las secciones Bestiario y Grimorios, funcionando como ventanas a los territorios más especializados de Casa Matriz.</w:t>
      </w:r>
    </w:p>
    <w:p>
      <w:pPr>
        <w:spacing w:before="240" w:after="120"/>
      </w:pPr>
      <w:r>
        <w:rPr>
          <w:rFonts w:ascii="Arial" w:cs="Arial" w:eastAsia="Arial" w:hAnsi="Arial"/>
          <w:b/>
          <w:bCs/>
          <w:color w:val="2C2C2C"/>
          <w:sz w:val="22"/>
          <w:szCs w:val="22"/>
        </w:rPr>
        <w:t xml:space="preserve">Mes 1 — La obsesión contemporánea</w:t>
      </w:r>
    </w:p>
    <w:p>
      <w:pPr>
        <w:spacing w:after="160" w:line="320"/>
        <w:jc w:val="both"/>
      </w:pPr>
      <w:r>
        <w:rPr>
          <w:rFonts w:ascii="Georgia" w:cs="Georgia" w:eastAsia="Georgia" w:hAnsi="Georgia"/>
          <w:b/>
          <w:bCs/>
          <w:color w:val="2C2C2C"/>
          <w:sz w:val="22"/>
          <w:szCs w:val="22"/>
        </w:rPr>
        <w:t xml:space="preserve">Ensayo largo: </w:t>
      </w:r>
      <w:r>
        <w:rPr>
          <w:rFonts w:ascii="Georgia" w:cs="Georgia" w:eastAsia="Georgia" w:hAnsi="Georgia"/>
          <w:color w:val="2C2C2C"/>
          <w:sz w:val="22"/>
          <w:szCs w:val="22"/>
        </w:rPr>
        <w:t xml:space="preserve">¿Por qué el cine actual está obsesionado con los cuerpos que mutan?</w:t>
      </w:r>
    </w:p>
    <w:p>
      <w:pPr>
        <w:spacing w:after="160" w:line="320"/>
        <w:jc w:val="both"/>
      </w:pPr>
      <w:r>
        <w:rPr>
          <w:rFonts w:ascii="Georgia" w:cs="Georgia" w:eastAsia="Georgia" w:hAnsi="Georgia"/>
          <w:color w:val="2C2C2C"/>
          <w:sz w:val="22"/>
          <w:szCs w:val="22"/>
        </w:rPr>
        <w:t xml:space="preserve">Un panorama de la presencia recurrente de la transformación corporal en el cine de los últimos años. ¿Qué está pasando en la cultura para que las pantallas vuelvan una y otra vez sobre cuerpos que se duplican, se fusionan, se descomponen y se recomponen? El ensayo mapea el campo: </w:t>
      </w:r>
      <w:r>
        <w:rPr>
          <w:rFonts w:ascii="Georgia" w:cs="Georgia" w:eastAsia="Georgia" w:hAnsi="Georgia"/>
          <w:i/>
          <w:iCs/>
          <w:color w:val="2C2C2C"/>
          <w:sz w:val="22"/>
          <w:szCs w:val="22"/>
        </w:rPr>
        <w:t xml:space="preserve">The Substance</w:t>
      </w:r>
      <w:r>
        <w:rPr>
          <w:rFonts w:ascii="Georgia" w:cs="Georgia" w:eastAsia="Georgia" w:hAnsi="Georgia"/>
          <w:color w:val="2C2C2C"/>
          <w:sz w:val="22"/>
          <w:szCs w:val="22"/>
        </w:rPr>
        <w:t xml:space="preserve">, </w:t>
      </w:r>
      <w:r>
        <w:rPr>
          <w:rFonts w:ascii="Georgia" w:cs="Georgia" w:eastAsia="Georgia" w:hAnsi="Georgia"/>
          <w:i/>
          <w:iCs/>
          <w:color w:val="2C2C2C"/>
          <w:sz w:val="22"/>
          <w:szCs w:val="22"/>
        </w:rPr>
        <w:t xml:space="preserve">Poor Things</w:t>
      </w:r>
      <w:r>
        <w:rPr>
          <w:rFonts w:ascii="Georgia" w:cs="Georgia" w:eastAsia="Georgia" w:hAnsi="Georgia"/>
          <w:color w:val="2C2C2C"/>
          <w:sz w:val="22"/>
          <w:szCs w:val="22"/>
        </w:rPr>
        <w:t xml:space="preserve">, </w:t>
      </w:r>
      <w:r>
        <w:rPr>
          <w:rFonts w:ascii="Georgia" w:cs="Georgia" w:eastAsia="Georgia" w:hAnsi="Georgia"/>
          <w:i/>
          <w:iCs/>
          <w:color w:val="2C2C2C"/>
          <w:sz w:val="22"/>
          <w:szCs w:val="22"/>
        </w:rPr>
        <w:t xml:space="preserve">Pluribus</w:t>
      </w:r>
      <w:r>
        <w:rPr>
          <w:rFonts w:ascii="Georgia" w:cs="Georgia" w:eastAsia="Georgia" w:hAnsi="Georgia"/>
          <w:color w:val="2C2C2C"/>
          <w:sz w:val="22"/>
          <w:szCs w:val="22"/>
        </w:rPr>
        <w:t xml:space="preserve">, </w:t>
      </w:r>
      <w:r>
        <w:rPr>
          <w:rFonts w:ascii="Georgia" w:cs="Georgia" w:eastAsia="Georgia" w:hAnsi="Georgia"/>
          <w:i/>
          <w:iCs/>
          <w:color w:val="2C2C2C"/>
          <w:sz w:val="22"/>
          <w:szCs w:val="22"/>
        </w:rPr>
        <w:t xml:space="preserve">Titane</w:t>
      </w:r>
      <w:r>
        <w:rPr>
          <w:rFonts w:ascii="Georgia" w:cs="Georgia" w:eastAsia="Georgia" w:hAnsi="Georgia"/>
          <w:color w:val="2C2C2C"/>
          <w:sz w:val="22"/>
          <w:szCs w:val="22"/>
        </w:rPr>
        <w:t xml:space="preserve">. No se trata de analizar cada obra a fondo sino de plantear la pregunta y mostrar que hay un patrón. Función: abrir el dossier, establecer el método de Casa Matriz, enganchar al lector con algo que reconoce.</w:t>
      </w:r>
    </w:p>
    <w:p>
      <w:pPr>
        <w:spacing w:after="160" w:line="320"/>
        <w:jc w:val="both"/>
      </w:pPr>
      <w:r>
        <w:rPr>
          <w:rFonts w:ascii="Georgia" w:cs="Georgia" w:eastAsia="Georgia" w:hAnsi="Georgia"/>
          <w:b/>
          <w:bCs/>
          <w:color w:val="2C2C2C"/>
          <w:sz w:val="22"/>
          <w:szCs w:val="22"/>
        </w:rPr>
        <w:t xml:space="preserve">Pieza breve 1 — Bestiario: </w:t>
      </w:r>
      <w:r>
        <w:rPr>
          <w:rFonts w:ascii="Georgia" w:cs="Georgia" w:eastAsia="Georgia" w:hAnsi="Georgia"/>
          <w:color w:val="2C2C2C"/>
          <w:sz w:val="22"/>
          <w:szCs w:val="22"/>
        </w:rPr>
        <w:t xml:space="preserve">una criatura fantástica presentada con imagen histórica y comentario. Sin contexto exhaustivo: la imagen, 400 palabras que la abran, y una invitación a seguir explorando.</w:t>
      </w:r>
    </w:p>
    <w:p>
      <w:pPr>
        <w:spacing w:after="160" w:line="320"/>
        <w:jc w:val="both"/>
      </w:pPr>
      <w:r>
        <w:rPr>
          <w:rFonts w:ascii="Georgia" w:cs="Georgia" w:eastAsia="Georgia" w:hAnsi="Georgia"/>
          <w:b/>
          <w:bCs/>
          <w:color w:val="2C2C2C"/>
          <w:sz w:val="22"/>
          <w:szCs w:val="22"/>
        </w:rPr>
        <w:t xml:space="preserve">Pieza breve 2 — Grimorios: </w:t>
      </w:r>
      <w:r>
        <w:rPr>
          <w:rFonts w:ascii="Georgia" w:cs="Georgia" w:eastAsia="Georgia" w:hAnsi="Georgia"/>
          <w:color w:val="2C2C2C"/>
          <w:sz w:val="22"/>
          <w:szCs w:val="22"/>
        </w:rPr>
        <w:t xml:space="preserve">una lámina del Compendium rarisimum comentada. Primera aparición del manuscrito en la revista. Funciona como anzuelo: presenta la investigación más original sin agotarla.</w:t>
      </w:r>
    </w:p>
    <w:p>
      <w:pPr>
        <w:spacing w:before="240" w:after="120"/>
      </w:pPr>
      <w:r>
        <w:rPr>
          <w:rFonts w:ascii="Arial" w:cs="Arial" w:eastAsia="Arial" w:hAnsi="Arial"/>
          <w:b/>
          <w:bCs/>
          <w:color w:val="2C2C2C"/>
          <w:sz w:val="22"/>
          <w:szCs w:val="22"/>
        </w:rPr>
        <w:t xml:space="preserve">Mes 2 — La genealogía</w:t>
      </w:r>
    </w:p>
    <w:p>
      <w:pPr>
        <w:spacing w:after="160" w:line="320"/>
        <w:jc w:val="both"/>
      </w:pPr>
      <w:r>
        <w:rPr>
          <w:rFonts w:ascii="Georgia" w:cs="Georgia" w:eastAsia="Georgia" w:hAnsi="Georgia"/>
          <w:b/>
          <w:bCs/>
          <w:color w:val="2C2C2C"/>
          <w:sz w:val="22"/>
          <w:szCs w:val="22"/>
        </w:rPr>
        <w:t xml:space="preserve">Ensayo largo: </w:t>
      </w:r>
      <w:r>
        <w:rPr>
          <w:rFonts w:ascii="Georgia" w:cs="Georgia" w:eastAsia="Georgia" w:hAnsi="Georgia"/>
          <w:color w:val="2C2C2C"/>
          <w:sz w:val="22"/>
          <w:szCs w:val="22"/>
        </w:rPr>
        <w:t xml:space="preserve">De Ovidio a Cronenberg: breve genealogía de la metamorfosis</w:t>
      </w:r>
    </w:p>
    <w:p>
      <w:pPr>
        <w:spacing w:after="160" w:line="320"/>
        <w:jc w:val="both"/>
      </w:pPr>
      <w:r>
        <w:rPr>
          <w:rFonts w:ascii="Georgia" w:cs="Georgia" w:eastAsia="Georgia" w:hAnsi="Georgia"/>
          <w:color w:val="2C2C2C"/>
          <w:sz w:val="22"/>
          <w:szCs w:val="22"/>
        </w:rPr>
        <w:t xml:space="preserve">El ensayo tira el hilo hacia atrás. ¿De dónde viene la imaginación de la transformación corporal? Las </w:t>
      </w:r>
      <w:r>
        <w:rPr>
          <w:rFonts w:ascii="Georgia" w:cs="Georgia" w:eastAsia="Georgia" w:hAnsi="Georgia"/>
          <w:i/>
          <w:iCs/>
          <w:color w:val="2C2C2C"/>
          <w:sz w:val="22"/>
          <w:szCs w:val="22"/>
        </w:rPr>
        <w:t xml:space="preserve">Metamorfosis</w:t>
      </w:r>
      <w:r>
        <w:rPr>
          <w:rFonts w:ascii="Georgia" w:cs="Georgia" w:eastAsia="Georgia" w:hAnsi="Georgia"/>
          <w:color w:val="2C2C2C"/>
          <w:sz w:val="22"/>
          <w:szCs w:val="22"/>
        </w:rPr>
        <w:t xml:space="preserve"> de Ovidio, los cuerpos híbridos de los bestiarios medievales, los grabados alquímicos de la </w:t>
      </w:r>
      <w:r>
        <w:rPr>
          <w:rFonts w:ascii="Georgia" w:cs="Georgia" w:eastAsia="Georgia" w:hAnsi="Georgia"/>
          <w:i/>
          <w:iCs/>
          <w:color w:val="2C2C2C"/>
          <w:sz w:val="22"/>
          <w:szCs w:val="22"/>
        </w:rPr>
        <w:t xml:space="preserve">transmutatio</w:t>
      </w:r>
      <w:r>
        <w:rPr>
          <w:rFonts w:ascii="Georgia" w:cs="Georgia" w:eastAsia="Georgia" w:hAnsi="Georgia"/>
          <w:color w:val="2C2C2C"/>
          <w:sz w:val="22"/>
          <w:szCs w:val="22"/>
        </w:rPr>
        <w:t xml:space="preserve">, el Frankenstein de Shelley, La metamorfosis de Kafka, la filmografía de Cronenberg. El ensayo demuestra que la transformación del cuerpo siempre fue el lugar donde una cultura deposita sus miedos y sus deseos sobre lo humano. Esto es el método Casa Matriz en estado puro: tomar lo que parece una tendencia nueva y revelar la corriente subterránea.</w:t>
      </w:r>
    </w:p>
    <w:p>
      <w:pPr>
        <w:spacing w:after="160" w:line="320"/>
        <w:jc w:val="both"/>
      </w:pPr>
      <w:r>
        <w:rPr>
          <w:rFonts w:ascii="Georgia" w:cs="Georgia" w:eastAsia="Georgia" w:hAnsi="Georgia"/>
          <w:b/>
          <w:bCs/>
          <w:color w:val="2C2C2C"/>
          <w:sz w:val="22"/>
          <w:szCs w:val="22"/>
        </w:rPr>
        <w:t xml:space="preserve">Pieza breve 3 — Grimorios: </w:t>
      </w:r>
      <w:r>
        <w:rPr>
          <w:rFonts w:ascii="Georgia" w:cs="Georgia" w:eastAsia="Georgia" w:hAnsi="Georgia"/>
          <w:color w:val="2C2C2C"/>
          <w:sz w:val="22"/>
          <w:szCs w:val="22"/>
        </w:rPr>
        <w:t xml:space="preserve">segunda lámina del Compendium rarisimum. Se empieza a construir la serie. El lector espera estas imágenes como citas recurrentes.</w:t>
      </w:r>
    </w:p>
    <w:p>
      <w:pPr>
        <w:spacing w:after="160" w:line="320"/>
        <w:jc w:val="both"/>
      </w:pPr>
      <w:r>
        <w:rPr>
          <w:rFonts w:ascii="Georgia" w:cs="Georgia" w:eastAsia="Georgia" w:hAnsi="Georgia"/>
          <w:b/>
          <w:bCs/>
          <w:color w:val="2C2C2C"/>
          <w:sz w:val="22"/>
          <w:szCs w:val="22"/>
        </w:rPr>
        <w:t xml:space="preserve">Pieza breve 4 — Bestiario: </w:t>
      </w:r>
      <w:r>
        <w:rPr>
          <w:rFonts w:ascii="Georgia" w:cs="Georgia" w:eastAsia="Georgia" w:hAnsi="Georgia"/>
          <w:color w:val="2C2C2C"/>
          <w:sz w:val="22"/>
          <w:szCs w:val="22"/>
        </w:rPr>
        <w:t xml:space="preserve">otra criatura. Puede dialogar con el dossier (un ser híbrido, un cuerpo transformado en la tradición visual) o ir por su cuenta.</w:t>
      </w:r>
    </w:p>
    <w:p>
      <w:pPr>
        <w:spacing w:before="240" w:after="120"/>
      </w:pPr>
      <w:r>
        <w:rPr>
          <w:rFonts w:ascii="Arial" w:cs="Arial" w:eastAsia="Arial" w:hAnsi="Arial"/>
          <w:b/>
          <w:bCs/>
          <w:color w:val="2C2C2C"/>
          <w:sz w:val="22"/>
          <w:szCs w:val="22"/>
        </w:rPr>
        <w:t xml:space="preserve">Mes 3 — El caso de estudio</w:t>
      </w:r>
    </w:p>
    <w:p>
      <w:pPr>
        <w:spacing w:after="160" w:line="320"/>
        <w:jc w:val="both"/>
      </w:pPr>
      <w:r>
        <w:rPr>
          <w:rFonts w:ascii="Georgia" w:cs="Georgia" w:eastAsia="Georgia" w:hAnsi="Georgia"/>
          <w:b/>
          <w:bCs/>
          <w:color w:val="2C2C2C"/>
          <w:sz w:val="22"/>
          <w:szCs w:val="22"/>
        </w:rPr>
        <w:t xml:space="preserve">Ensayo largo: </w:t>
      </w:r>
      <w:r>
        <w:rPr>
          <w:rFonts w:ascii="Georgia" w:cs="Georgia" w:eastAsia="Georgia" w:hAnsi="Georgia"/>
          <w:color w:val="2C2C2C"/>
          <w:sz w:val="22"/>
          <w:szCs w:val="22"/>
        </w:rPr>
        <w:t xml:space="preserve">Pluribus y el último cuerpo individual</w:t>
      </w:r>
    </w:p>
    <w:p>
      <w:pPr>
        <w:spacing w:after="160" w:line="320"/>
        <w:jc w:val="both"/>
      </w:pPr>
      <w:r>
        <w:rPr>
          <w:rFonts w:ascii="Georgia" w:cs="Georgia" w:eastAsia="Georgia" w:hAnsi="Georgia"/>
          <w:color w:val="2C2C2C"/>
          <w:sz w:val="22"/>
          <w:szCs w:val="22"/>
        </w:rPr>
        <w:t xml:space="preserve">Inmersión en una obra. </w:t>
      </w:r>
      <w:r>
        <w:rPr>
          <w:rFonts w:ascii="Georgia" w:cs="Georgia" w:eastAsia="Georgia" w:hAnsi="Georgia"/>
          <w:i/>
          <w:iCs/>
          <w:color w:val="2C2C2C"/>
          <w:sz w:val="22"/>
          <w:szCs w:val="22"/>
        </w:rPr>
        <w:t xml:space="preserve">Pluribus</w:t>
      </w:r>
      <w:r>
        <w:rPr>
          <w:rFonts w:ascii="Georgia" w:cs="Georgia" w:eastAsia="Georgia" w:hAnsi="Georgia"/>
          <w:color w:val="2C2C2C"/>
          <w:sz w:val="22"/>
          <w:szCs w:val="22"/>
        </w:rPr>
        <w:t xml:space="preserve"> de Vince Gilligan: el virus como metamorfosis no violenta, la mente colmena como cuerpo colectivo, la protagonista como último cuerpo individual que resiste la asimilación. La serie plantea una variante radical de la transformación: no es el cuerpo el que muta, es la consciencia. El ensayo cierra el dossier conectando el caso con los hilos abiertos en las entregas anteriores. (Nota: si al momento de escribir otra obra resulta más productiva, el tercer ensayo puede pivotar. Lo importante es el arco: panorama → genealogía → caso.)</w:t>
      </w:r>
    </w:p>
    <w:p>
      <w:pPr>
        <w:spacing w:after="160" w:line="320"/>
        <w:jc w:val="both"/>
      </w:pPr>
      <w:r>
        <w:rPr>
          <w:rFonts w:ascii="Georgia" w:cs="Georgia" w:eastAsia="Georgia" w:hAnsi="Georgia"/>
          <w:b/>
          <w:bCs/>
          <w:color w:val="2C2C2C"/>
          <w:sz w:val="22"/>
          <w:szCs w:val="22"/>
        </w:rPr>
        <w:t xml:space="preserve">Pieza breve 5 — Bestiario o Grimorios: </w:t>
      </w:r>
      <w:r>
        <w:rPr>
          <w:rFonts w:ascii="Georgia" w:cs="Georgia" w:eastAsia="Georgia" w:hAnsi="Georgia"/>
          <w:color w:val="2C2C2C"/>
          <w:sz w:val="22"/>
          <w:szCs w:val="22"/>
        </w:rPr>
        <w:t xml:space="preserve">libre. Puede funcionar como cierre del primer ciclo de breves o como apertura de un hilo nuevo.</w:t>
      </w:r>
    </w:p>
    <w:p>
      <w:pPr>
        <w:spacing w:after="160" w:line="320"/>
        <w:jc w:val="both"/>
      </w:pPr>
      <w:r>
        <w:rPr>
          <w:rFonts w:ascii="Georgia" w:cs="Georgia" w:eastAsia="Georgia" w:hAnsi="Georgia"/>
          <w:b/>
          <w:bCs/>
          <w:color w:val="2C2C2C"/>
          <w:sz w:val="22"/>
          <w:szCs w:val="22"/>
        </w:rPr>
        <w:t xml:space="preserve">Pieza breve 6 — Bestiario o Grimorios + anuncio del primer seminario: </w:t>
      </w:r>
      <w:r>
        <w:rPr>
          <w:rFonts w:ascii="Georgia" w:cs="Georgia" w:eastAsia="Georgia" w:hAnsi="Georgia"/>
          <w:color w:val="2C2C2C"/>
          <w:sz w:val="22"/>
          <w:szCs w:val="22"/>
        </w:rPr>
        <w:t xml:space="preserve">la pieza breve tiende el puente hacia el seminario de investigación, cuyo tema puede estar vinculado al dossier o abrir un territorio nuevo.</w:t>
      </w:r>
    </w:p>
    <w:p>
      <w:pPr>
        <w:spacing w:before="360" w:after="180"/>
      </w:pPr>
      <w:r>
        <w:rPr>
          <w:rFonts w:ascii="Arial" w:cs="Arial" w:eastAsia="Arial" w:hAnsi="Arial"/>
          <w:b/>
          <w:bCs/>
          <w:color w:val="8B2500"/>
          <w:sz w:val="26"/>
          <w:szCs w:val="26"/>
        </w:rPr>
        <w:t xml:space="preserve">Cuadro resumen del trimestre</w:t>
      </w:r>
    </w:p>
    <w:p>
      <w:pPr>
        <w:spacing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2200"/>
        <w:gridCol w:w="2260"/>
      </w:tblGrid>
      <w:tr>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Ensayo largo (dossier)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Breve 1</w:t>
            </w:r>
          </w:p>
        </w:tc>
        <w:tc>
          <w:tcPr>
            <w:tcW w:type="dxa" w:w="2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Breve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2C2C2C"/>
                <w:sz w:val="22"/>
                <w:szCs w:val="22"/>
              </w:rPr>
              <w:t xml:space="preserve">Mes 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La obsesión contemporánea por el cuerpo transformado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Bestiario: una criatura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Grimorios: lámina del Compendium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2C2C2C"/>
                <w:sz w:val="22"/>
                <w:szCs w:val="22"/>
              </w:rPr>
              <w:t xml:space="preserve">Mes 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De Ovidio a Cronenberg: genealogía de la metamorfosis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Grimorios: segunda lámina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Bestiario: otra criatura</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b/>
                <w:bCs/>
                <w:color w:val="2C2C2C"/>
                <w:sz w:val="22"/>
                <w:szCs w:val="22"/>
              </w:rPr>
              <w:t xml:space="preserve">Mes 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Pluribus y el último cuerpo individual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Bestiario o Grimorios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Bestiario o Grimorios + seminario</w:t>
            </w:r>
          </w:p>
        </w:tc>
      </w:tr>
    </w:tbl>
    <w:p>
      <w:pPr>
        <w:pageBreakBefore/>
      </w:pPr>
      <w:r>
        <w:br/>
      </w:r>
    </w:p>
    <w:p>
      <w:pPr>
        <w:pBdr>
          <w:bottom w:val="single" w:color="8B2500" w:sz="2" w:space="8"/>
        </w:pBdr>
        <w:spacing w:before="480" w:after="240"/>
      </w:pPr>
      <w:r>
        <w:rPr>
          <w:rFonts w:ascii="Arial" w:cs="Arial" w:eastAsia="Arial" w:hAnsi="Arial"/>
          <w:b/>
          <w:bCs/>
          <w:color w:val="1A3A5C"/>
          <w:sz w:val="32"/>
          <w:szCs w:val="32"/>
        </w:rPr>
        <w:t xml:space="preserve">V. FORMATOS Y CANALES</w:t>
      </w:r>
    </w:p>
    <w:p>
      <w:pPr>
        <w:spacing w:before="360" w:after="180"/>
      </w:pPr>
      <w:r>
        <w:rPr>
          <w:rFonts w:ascii="Arial" w:cs="Arial" w:eastAsia="Arial" w:hAnsi="Arial"/>
          <w:b/>
          <w:bCs/>
          <w:color w:val="8B2500"/>
          <w:sz w:val="26"/>
          <w:szCs w:val="26"/>
        </w:rPr>
        <w:t xml:space="preserve">Newsletter / Revista digital</w:t>
      </w:r>
    </w:p>
    <w:p>
      <w:pPr>
        <w:spacing w:after="160" w:line="320"/>
        <w:jc w:val="both"/>
      </w:pPr>
      <w:r>
        <w:rPr>
          <w:rFonts w:ascii="Georgia" w:cs="Georgia" w:eastAsia="Georgia" w:hAnsi="Georgia"/>
          <w:color w:val="2C2C2C"/>
          <w:sz w:val="22"/>
          <w:szCs w:val="22"/>
        </w:rPr>
        <w:t xml:space="preserve">El corazón del proyecto. Plataforma recomendada: Substack o Beehiiv. Ambas permiten modelo freemium (entregas abiertas + nivel pago), cobran en dólares, funcionan desde cualquier país, tienen herramientas de comunidad integradas y no requieren desarrollo web.</w:t>
      </w:r>
    </w:p>
    <w:p>
      <w:pPr>
        <w:spacing w:after="160" w:line="320"/>
        <w:jc w:val="both"/>
      </w:pPr>
      <w:r>
        <w:rPr>
          <w:rFonts w:ascii="Georgia" w:cs="Georgia" w:eastAsia="Georgia" w:hAnsi="Georgia"/>
          <w:b/>
          <w:bCs/>
          <w:color w:val="2C2C2C"/>
          <w:sz w:val="22"/>
          <w:szCs w:val="22"/>
        </w:rPr>
        <w:t xml:space="preserve">Modelo freemium sugerido: </w:t>
      </w:r>
      <w:r>
        <w:rPr>
          <w:rFonts w:ascii="Georgia" w:cs="Georgia" w:eastAsia="Georgia" w:hAnsi="Georgia"/>
          <w:color w:val="2C2C2C"/>
          <w:sz w:val="22"/>
          <w:szCs w:val="22"/>
        </w:rPr>
        <w:t xml:space="preserve">los ensayos largos (dossier) son abiertos —construyen audiencia y posicionamiento—. Las piezas breves, el archivo completo y contenido exclusivo (notas de investigación, imágenes ampliadas, bibliografías comentadas) son para suscriptores pagos.</w:t>
      </w:r>
    </w:p>
    <w:p>
      <w:pPr>
        <w:spacing w:before="360" w:after="180"/>
      </w:pPr>
      <w:r>
        <w:rPr>
          <w:rFonts w:ascii="Arial" w:cs="Arial" w:eastAsia="Arial" w:hAnsi="Arial"/>
          <w:b/>
          <w:bCs/>
          <w:color w:val="8B2500"/>
          <w:sz w:val="26"/>
          <w:szCs w:val="26"/>
        </w:rPr>
        <w:t xml:space="preserve">Seminarios de investigación</w:t>
      </w:r>
    </w:p>
    <w:p>
      <w:pPr>
        <w:spacing w:after="160" w:line="320"/>
        <w:jc w:val="both"/>
      </w:pPr>
      <w:r>
        <w:rPr>
          <w:rFonts w:ascii="Georgia" w:cs="Georgia" w:eastAsia="Georgia" w:hAnsi="Georgia"/>
          <w:color w:val="2C2C2C"/>
          <w:sz w:val="22"/>
          <w:szCs w:val="22"/>
        </w:rPr>
        <w:t xml:space="preserve">No “cursos”: seminarios de inmersión. Formato: 3-4 encuentros por Zoom, con material visual curado, donde se propone un recorrido de investigación y los participantes piensan junto con la investigadora. Frecuencia: 2-3 al año. Se graban y se venden como archivo.</w:t>
      </w:r>
    </w:p>
    <w:p>
      <w:pPr>
        <w:spacing w:before="360" w:after="180"/>
      </w:pPr>
      <w:r>
        <w:rPr>
          <w:rFonts w:ascii="Arial" w:cs="Arial" w:eastAsia="Arial" w:hAnsi="Arial"/>
          <w:b/>
          <w:bCs/>
          <w:color w:val="8B2500"/>
          <w:sz w:val="26"/>
          <w:szCs w:val="26"/>
        </w:rPr>
        <w:t xml:space="preserve">Podcast o videoensayo</w:t>
      </w:r>
    </w:p>
    <w:p>
      <w:pPr>
        <w:spacing w:after="160" w:line="320"/>
        <w:jc w:val="both"/>
      </w:pPr>
      <w:r>
        <w:rPr>
          <w:rFonts w:ascii="Georgia" w:cs="Georgia" w:eastAsia="Georgia" w:hAnsi="Georgia"/>
          <w:color w:val="2C2C2C"/>
          <w:sz w:val="22"/>
          <w:szCs w:val="22"/>
        </w:rPr>
        <w:t xml:space="preserve">Formato mensual o quincenal, breve (15-25 minutos). Cada episodio toma una imagen, un símbolo o un objeto visual y lo abre. El videoensayo tiene la ventaja de que el material es inherentemente visual: grabados, fotogramas, detalles de pintura. Plataforma: YouTube. Un videoensayo bien hecho cada dos o tres semanas posiciona más que diez reels.</w:t>
      </w:r>
    </w:p>
    <w:p>
      <w:pPr>
        <w:spacing w:before="360" w:after="180"/>
      </w:pPr>
      <w:r>
        <w:rPr>
          <w:rFonts w:ascii="Arial" w:cs="Arial" w:eastAsia="Arial" w:hAnsi="Arial"/>
          <w:b/>
          <w:bCs/>
          <w:color w:val="8B2500"/>
          <w:sz w:val="26"/>
          <w:szCs w:val="26"/>
        </w:rPr>
        <w:t xml:space="preserve">Redes sociales</w:t>
      </w:r>
    </w:p>
    <w:p>
      <w:pPr>
        <w:spacing w:after="160" w:line="320"/>
        <w:jc w:val="both"/>
      </w:pPr>
      <w:r>
        <w:rPr>
          <w:rFonts w:ascii="Georgia" w:cs="Georgia" w:eastAsia="Georgia" w:hAnsi="Georgia"/>
          <w:color w:val="2C2C2C"/>
          <w:sz w:val="22"/>
          <w:szCs w:val="22"/>
        </w:rPr>
        <w:t xml:space="preserve">Instagram se mantiene como red principal, reorientando el contenido hacia la nueva identidad. Se recomienda evaluar una segunda red para micro-reflexiones (Threads o Bluesky) y YouTube para los videoensayos. El contenido de redes debe ser derivado de la revista, no producido aparte: fragmentos de ensayos, imágenes comentadas, fotogramas.</w:t>
      </w:r>
    </w:p>
    <w:p>
      <w:pPr>
        <w:spacing w:before="360" w:after="180"/>
      </w:pPr>
      <w:r>
        <w:rPr>
          <w:rFonts w:ascii="Arial" w:cs="Arial" w:eastAsia="Arial" w:hAnsi="Arial"/>
          <w:b/>
          <w:bCs/>
          <w:color w:val="8B2500"/>
          <w:sz w:val="26"/>
          <w:szCs w:val="26"/>
        </w:rPr>
        <w:t xml:space="preserve">Materialidades editoriales</w:t>
      </w:r>
    </w:p>
    <w:p>
      <w:pPr>
        <w:spacing w:after="160" w:line="320"/>
        <w:jc w:val="both"/>
      </w:pPr>
      <w:r>
        <w:rPr>
          <w:rFonts w:ascii="Georgia" w:cs="Georgia" w:eastAsia="Georgia" w:hAnsi="Georgia"/>
          <w:color w:val="2C2C2C"/>
          <w:sz w:val="22"/>
          <w:szCs w:val="22"/>
        </w:rPr>
        <w:t xml:space="preserve">Microediciones derivadas de los dossiers. Formatos posibles: cuadernos ilustrados, láminas comentadas, ediciones anotadas, almanaque visual anual. Tirada limitada, venta directa, sin depender de distribución editorial tradicional. Este territorio no compite con Hijas de Kore (que publica astrología, tarot, yoga) porque el contenido es investigación estética.</w:t>
      </w:r>
    </w:p>
    <w:p>
      <w:pPr>
        <w:pageBreakBefore/>
      </w:pPr>
      <w:r>
        <w:br/>
      </w:r>
    </w:p>
    <w:p>
      <w:pPr>
        <w:pBdr>
          <w:bottom w:val="single" w:color="8B2500" w:sz="2" w:space="8"/>
        </w:pBdr>
        <w:spacing w:before="480" w:after="240"/>
      </w:pPr>
      <w:r>
        <w:rPr>
          <w:rFonts w:ascii="Arial" w:cs="Arial" w:eastAsia="Arial" w:hAnsi="Arial"/>
          <w:b/>
          <w:bCs/>
          <w:color w:val="1A3A5C"/>
          <w:sz w:val="32"/>
          <w:szCs w:val="32"/>
        </w:rPr>
        <w:t xml:space="preserve">VI. MODELO DE INGRESOS</w:t>
      </w:r>
    </w:p>
    <w:p>
      <w:pPr>
        <w:spacing w:after="160" w:line="320"/>
        <w:jc w:val="both"/>
      </w:pPr>
      <w:r>
        <w:rPr>
          <w:rFonts w:ascii="Georgia" w:cs="Georgia" w:eastAsia="Georgia" w:hAnsi="Georgia"/>
          <w:color w:val="2C2C2C"/>
          <w:sz w:val="22"/>
          <w:szCs w:val="22"/>
        </w:rPr>
        <w:t xml:space="preserve">Diseñado para no depender de Argentina y funcionar entre continentes.</w:t>
      </w:r>
    </w:p>
    <w:p>
      <w:pPr>
        <w:spacing w:before="1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9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4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Mecánica</w:t>
            </w:r>
          </w:p>
        </w:tc>
        <w:tc>
          <w:tcPr>
            <w:tcW w:type="dxa" w:w="2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Estimación inicial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Newsletter paga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Suscripción mensual en USD (Substack/Beehiiv). Conversión estimada del 5-10% de la lista actual.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40–80 suscriptores a ~7 USD/mes = 280–560 USD/mes. Escalable.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Seminarios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2-3 al año. Precio accesible para Latinoamérica con opción de precio diferenciado.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30-50 participantes x 50–80 USD = 1.500–4.000 USD por seminario.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Archivo de seminarios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Venta pasiva permanente de grabaciones.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Ingreso recurrente de baja intensidad.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Microediciones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Tirada limitada, venta directa.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Variable según formato y tirada.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Colaboraciones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Charlas, textos por encargo, participación en festivales, museos, universidades, medios.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Llega con el posicionamiento. No planificar como ingreso fijo inicial.</w:t>
            </w:r>
          </w:p>
        </w:tc>
      </w:tr>
    </w:tbl>
    <w:p>
      <w:pPr>
        <w:pageBreakBefore/>
      </w:pPr>
      <w:r>
        <w:br/>
      </w:r>
    </w:p>
    <w:p>
      <w:pPr>
        <w:pBdr>
          <w:bottom w:val="single" w:color="8B2500" w:sz="2" w:space="8"/>
        </w:pBdr>
        <w:spacing w:before="480" w:after="240"/>
      </w:pPr>
      <w:r>
        <w:rPr>
          <w:rFonts w:ascii="Arial" w:cs="Arial" w:eastAsia="Arial" w:hAnsi="Arial"/>
          <w:b/>
          <w:bCs/>
          <w:color w:val="1A3A5C"/>
          <w:sz w:val="32"/>
          <w:szCs w:val="32"/>
        </w:rPr>
        <w:t xml:space="preserve">VII. HOJA DE RUTA (12 MESES)</w:t>
      </w:r>
    </w:p>
    <w:p>
      <w:pPr>
        <w:spacing w:before="360" w:after="180"/>
      </w:pPr>
      <w:r>
        <w:rPr>
          <w:rFonts w:ascii="Arial" w:cs="Arial" w:eastAsia="Arial" w:hAnsi="Arial"/>
          <w:b/>
          <w:bCs/>
          <w:color w:val="8B2500"/>
          <w:sz w:val="26"/>
          <w:szCs w:val="26"/>
        </w:rPr>
        <w:t xml:space="preserve">Fase 1 — Cimientos (meses 1-2)</w:t>
      </w:r>
    </w:p>
    <w:p>
      <w:pPr>
        <w:spacing w:after="160" w:line="320"/>
        <w:jc w:val="both"/>
      </w:pPr>
      <w:r>
        <w:rPr>
          <w:rFonts w:ascii="Georgia" w:cs="Georgia" w:eastAsia="Georgia" w:hAnsi="Georgia"/>
          <w:color w:val="2C2C2C"/>
          <w:sz w:val="22"/>
          <w:szCs w:val="22"/>
        </w:rPr>
        <w:t xml:space="preserve">Definir identidad visual de Casa Matriz (nueva). Abrir Substack o Beehiiv. Migrar la lista de mails. Escribir las tres primeras entregas (tenerlas listas antes de lanzar). Definir las líneas temáticas del primer año. Reorientar Instagram.</w:t>
      </w:r>
    </w:p>
    <w:p>
      <w:pPr>
        <w:spacing w:before="360" w:after="180"/>
      </w:pPr>
      <w:r>
        <w:rPr>
          <w:rFonts w:ascii="Arial" w:cs="Arial" w:eastAsia="Arial" w:hAnsi="Arial"/>
          <w:b/>
          <w:bCs/>
          <w:color w:val="8B2500"/>
          <w:sz w:val="26"/>
          <w:szCs w:val="26"/>
        </w:rPr>
        <w:t xml:space="preserve">Fase 2 — Lanzamiento (meses 3-4)</w:t>
      </w:r>
    </w:p>
    <w:p>
      <w:pPr>
        <w:spacing w:after="160" w:line="320"/>
        <w:jc w:val="both"/>
      </w:pPr>
      <w:r>
        <w:rPr>
          <w:rFonts w:ascii="Georgia" w:cs="Georgia" w:eastAsia="Georgia" w:hAnsi="Georgia"/>
          <w:color w:val="2C2C2C"/>
          <w:sz w:val="22"/>
          <w:szCs w:val="22"/>
        </w:rPr>
        <w:t xml:space="preserve">Publicar la revista. Anunciar en Instagram. Mandar el primer envío a la lista. Empezar a construir presencia en una segunda red. Evaluar el primer videoensayo o episodio de podcast.</w:t>
      </w:r>
    </w:p>
    <w:p>
      <w:pPr>
        <w:spacing w:before="360" w:after="180"/>
      </w:pPr>
      <w:r>
        <w:rPr>
          <w:rFonts w:ascii="Arial" w:cs="Arial" w:eastAsia="Arial" w:hAnsi="Arial"/>
          <w:b/>
          <w:bCs/>
          <w:color w:val="8B2500"/>
          <w:sz w:val="26"/>
          <w:szCs w:val="26"/>
        </w:rPr>
        <w:t xml:space="preserve">Fase 3 — Primer seminario (meses 5-7)</w:t>
      </w:r>
    </w:p>
    <w:p>
      <w:pPr>
        <w:spacing w:after="160" w:line="320"/>
        <w:jc w:val="both"/>
      </w:pPr>
      <w:r>
        <w:rPr>
          <w:rFonts w:ascii="Georgia" w:cs="Georgia" w:eastAsia="Georgia" w:hAnsi="Georgia"/>
          <w:color w:val="2C2C2C"/>
          <w:sz w:val="22"/>
          <w:szCs w:val="22"/>
        </w:rPr>
        <w:t xml:space="preserve">Lanzar el primer seminario de investigación. Publicar los primeros episodios de podcast/videoensayo. Evaluar respuesta y ajustar frecuencias. Completar el primer dossier.</w:t>
      </w:r>
    </w:p>
    <w:p>
      <w:pPr>
        <w:spacing w:before="360" w:after="180"/>
      </w:pPr>
      <w:r>
        <w:rPr>
          <w:rFonts w:ascii="Arial" w:cs="Arial" w:eastAsia="Arial" w:hAnsi="Arial"/>
          <w:b/>
          <w:bCs/>
          <w:color w:val="8B2500"/>
          <w:sz w:val="26"/>
          <w:szCs w:val="26"/>
        </w:rPr>
        <w:t xml:space="preserve">Fase 4 — Consolidación (meses 8-10)</w:t>
      </w:r>
    </w:p>
    <w:p>
      <w:pPr>
        <w:spacing w:after="160" w:line="320"/>
        <w:jc w:val="both"/>
      </w:pPr>
      <w:r>
        <w:rPr>
          <w:rFonts w:ascii="Georgia" w:cs="Georgia" w:eastAsia="Georgia" w:hAnsi="Georgia"/>
          <w:color w:val="2C2C2C"/>
          <w:sz w:val="22"/>
          <w:szCs w:val="22"/>
        </w:rPr>
        <w:t xml:space="preserve">Segundo seminario. Primeras colaboraciones externas (escribir para otros medios, ser invitada a podcasts). Evaluar la primera microedición (derivada del dossier completado). Abrir segundo dossier.</w:t>
      </w:r>
    </w:p>
    <w:p>
      <w:pPr>
        <w:spacing w:before="360" w:after="180"/>
      </w:pPr>
      <w:r>
        <w:rPr>
          <w:rFonts w:ascii="Arial" w:cs="Arial" w:eastAsia="Arial" w:hAnsi="Arial"/>
          <w:b/>
          <w:bCs/>
          <w:color w:val="8B2500"/>
          <w:sz w:val="26"/>
          <w:szCs w:val="26"/>
        </w:rPr>
        <w:t xml:space="preserve">Fase 5 — Evaluación y año 2 (meses 11-12)</w:t>
      </w:r>
    </w:p>
    <w:p>
      <w:pPr>
        <w:spacing w:after="160" w:line="320"/>
        <w:jc w:val="both"/>
      </w:pPr>
      <w:r>
        <w:rPr>
          <w:rFonts w:ascii="Georgia" w:cs="Georgia" w:eastAsia="Georgia" w:hAnsi="Georgia"/>
          <w:color w:val="2C2C2C"/>
          <w:sz w:val="22"/>
          <w:szCs w:val="22"/>
        </w:rPr>
        <w:t xml:space="preserve">Medir qué funcionó y qué no. Qué se sostuvo. Planificar el segundo año con datos reales. Evaluar si se activa la cuarta sección (Museo imaginario) como dossier.</w:t>
      </w:r>
    </w:p>
    <w:p>
      <w:pPr>
        <w:spacing w:before="20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2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Meses</w:t>
            </w:r>
          </w:p>
        </w:tc>
        <w:tc>
          <w:tcPr>
            <w:tcW w:type="dxa" w:w="5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Hito principal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Cimientos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1–2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Identidad, plataforma, stock de contenido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Lanzamiento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3–4</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Primera entrega pública, migración de audiencia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Primer seminario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5–7</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Primer seminario + podcast/videoensayo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Consolidación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8–10</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Colaboraciones externas, primera microedición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Evaluación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11–12</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color w:val="2C2C2C"/>
                <w:sz w:val="20"/>
                <w:szCs w:val="20"/>
              </w:rPr>
              <w:t xml:space="preserve">Balance, planificación año 2</w:t>
            </w:r>
          </w:p>
        </w:tc>
      </w:tr>
    </w:tbl>
    <w:p>
      <w:pPr>
        <w:pageBreakBefore/>
      </w:pPr>
      <w:r>
        <w:br/>
      </w:r>
    </w:p>
    <w:p>
      <w:pPr>
        <w:pBdr>
          <w:bottom w:val="single" w:color="8B2500" w:sz="2" w:space="8"/>
        </w:pBdr>
        <w:spacing w:before="480" w:after="240"/>
      </w:pPr>
      <w:r>
        <w:rPr>
          <w:rFonts w:ascii="Arial" w:cs="Arial" w:eastAsia="Arial" w:hAnsi="Arial"/>
          <w:b/>
          <w:bCs/>
          <w:color w:val="1A3A5C"/>
          <w:sz w:val="32"/>
          <w:szCs w:val="32"/>
        </w:rPr>
        <w:t xml:space="preserve">VIII. POSICIONAMIENTO INTERNACIONAL</w:t>
      </w:r>
    </w:p>
    <w:p>
      <w:pPr>
        <w:spacing w:after="160" w:line="320"/>
        <w:jc w:val="both"/>
      </w:pPr>
      <w:r>
        <w:rPr>
          <w:rFonts w:ascii="Georgia" w:cs="Georgia" w:eastAsia="Georgia" w:hAnsi="Georgia"/>
          <w:color w:val="2C2C2C"/>
          <w:sz w:val="22"/>
          <w:szCs w:val="22"/>
        </w:rPr>
        <w:t xml:space="preserve">El proyecto está diseñado para funcionar desde cualquier ubicación geográfica. Algunas consideraciones específicas:</w:t>
      </w:r>
    </w:p>
    <w:p>
      <w:pPr>
        <w:spacing w:before="360" w:after="180"/>
      </w:pPr>
      <w:r>
        <w:rPr>
          <w:rFonts w:ascii="Arial" w:cs="Arial" w:eastAsia="Arial" w:hAnsi="Arial"/>
          <w:b/>
          <w:bCs/>
          <w:color w:val="8B2500"/>
          <w:sz w:val="26"/>
          <w:szCs w:val="26"/>
        </w:rPr>
        <w:t xml:space="preserve">El mercado en español</w:t>
      </w:r>
    </w:p>
    <w:p>
      <w:pPr>
        <w:spacing w:after="160" w:line="320"/>
        <w:jc w:val="both"/>
      </w:pPr>
      <w:r>
        <w:rPr>
          <w:rFonts w:ascii="Georgia" w:cs="Georgia" w:eastAsia="Georgia" w:hAnsi="Georgia"/>
          <w:color w:val="2C2C2C"/>
          <w:sz w:val="22"/>
          <w:szCs w:val="22"/>
        </w:rPr>
        <w:t xml:space="preserve">El espacio de investigación visual ensayística en español está prácticamente vacío. Existen publicaciones académicas, existen blogs de divulgación, existen canales de YouTube sobre cine. Pero la franja intermedia —ensayo de autor con rigor investigativo, accesible a un público culto no especialista, sobre simbolismo visual— no tiene casi ningún ocupante. Eso es una oportunidad enorme.</w:t>
      </w:r>
    </w:p>
    <w:p>
      <w:pPr>
        <w:spacing w:before="360" w:after="180"/>
      </w:pPr>
      <w:r>
        <w:rPr>
          <w:rFonts w:ascii="Arial" w:cs="Arial" w:eastAsia="Arial" w:hAnsi="Arial"/>
          <w:b/>
          <w:bCs/>
          <w:color w:val="8B2500"/>
          <w:sz w:val="26"/>
          <w:szCs w:val="26"/>
        </w:rPr>
        <w:t xml:space="preserve">Independencia geográfica</w:t>
      </w:r>
    </w:p>
    <w:p>
      <w:pPr>
        <w:spacing w:after="160" w:line="320"/>
        <w:jc w:val="both"/>
      </w:pPr>
      <w:r>
        <w:rPr>
          <w:rFonts w:ascii="Georgia" w:cs="Georgia" w:eastAsia="Georgia" w:hAnsi="Georgia"/>
          <w:color w:val="2C2C2C"/>
          <w:sz w:val="22"/>
          <w:szCs w:val="22"/>
        </w:rPr>
        <w:t xml:space="preserve">La estructura técnica (Substack/Beehiiv para la revista, Zoom para seminarios, YouTube para videoensayos) no depende de ningún país. Los ingresos en dólares protegen de la volatilidad argentina. La venta de microediciones puede hacerse por demanda desde cualquier lugar.</w:t>
      </w:r>
    </w:p>
    <w:p>
      <w:pPr>
        <w:spacing w:before="360" w:after="180"/>
      </w:pPr>
      <w:r>
        <w:rPr>
          <w:rFonts w:ascii="Arial" w:cs="Arial" w:eastAsia="Arial" w:hAnsi="Arial"/>
          <w:b/>
          <w:bCs/>
          <w:color w:val="8B2500"/>
          <w:sz w:val="26"/>
          <w:szCs w:val="26"/>
        </w:rPr>
        <w:t xml:space="preserve">Puente con Europa</w:t>
      </w:r>
    </w:p>
    <w:p>
      <w:pPr>
        <w:spacing w:after="160" w:line="320"/>
        <w:jc w:val="both"/>
      </w:pPr>
      <w:r>
        <w:rPr>
          <w:rFonts w:ascii="Georgia" w:cs="Georgia" w:eastAsia="Georgia" w:hAnsi="Georgia"/>
          <w:color w:val="2C2C2C"/>
          <w:sz w:val="22"/>
          <w:szCs w:val="22"/>
        </w:rPr>
        <w:t xml:space="preserve">Vivir un tiempo en Europa abre posibilidades de colaboración con museos, festivales y universidades del circuito europeo hispanohablante (España) y del circuito académico de estudios visuales (Reino Unido, Alemania, Francia). La plataforma digital construye el nombre; la presencia física en Europa convierte ese nombre en colaboraciones.</w:t>
      </w:r>
    </w:p>
    <w:p>
      <w:pPr>
        <w:spacing w:before="400"/>
      </w:pPr>
    </w:p>
    <w:p>
      <w:pPr>
        <w:pBdr>
          <w:top w:val="single" w:color="8B2500" w:sz="2" w:space="12"/>
        </w:pBdr>
        <w:spacing w:before="400" w:after="200"/>
      </w:pPr>
      <w:r>
        <w:rPr>
          <w:rFonts w:ascii="Arial" w:cs="Arial" w:eastAsia="Arial" w:hAnsi="Arial"/>
          <w:b/>
          <w:bCs/>
          <w:color w:val="1A3A5C"/>
          <w:sz w:val="24"/>
          <w:szCs w:val="24"/>
        </w:rPr>
        <w:t xml:space="preserve">Nota final</w:t>
      </w:r>
    </w:p>
    <w:p>
      <w:pPr>
        <w:spacing w:after="160" w:line="320"/>
        <w:jc w:val="both"/>
      </w:pPr>
      <w:r>
        <w:rPr>
          <w:rFonts w:ascii="Georgia" w:cs="Georgia" w:eastAsia="Georgia" w:hAnsi="Georgia"/>
          <w:color w:val="2C2C2C"/>
          <w:sz w:val="22"/>
          <w:szCs w:val="22"/>
        </w:rPr>
        <w:t xml:space="preserve">Este documento es una guía de trabajo, no un plan rígido. La estructura está diseñada para sostener la irregularidad sin colapsar: si un mes no sale una pieza breve, el dossier sigue funcionando; si un dossier se extiende a cuatro meses en vez de tres, la estructura lo absorbe. Lo que importa es mantener el método (rastrear la genealogía de las imágenes), la voz (ensayo de autor, curiosidad antes que autoridad) y la presencia (publicar, aunque sea poco, con regularidad).</w:t>
      </w:r>
    </w:p>
    <w:p>
      <w:pPr>
        <w:spacing w:before="200" w:after="200"/>
        <w:ind w:left="720" w:right="720"/>
      </w:pPr>
      <w:r>
        <w:rPr>
          <w:rFonts w:ascii="Georgia" w:cs="Georgia" w:eastAsia="Georgia" w:hAnsi="Georgia"/>
          <w:i/>
          <w:iCs/>
          <w:color w:val="666666"/>
          <w:sz w:val="22"/>
          <w:szCs w:val="22"/>
        </w:rPr>
        <w:t xml:space="preserve">“No se trata de añadir más imágenes al mundo, sino de hacer visibles las que ya están ahí, enterradas bajo capas de costumbre y olvido.”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Casa Matriz — Proyecto integral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2026-03-30T01:30:47.547Z</dcterms:created>
  <dcterms:modified xsi:type="dcterms:W3CDTF">2026-03-30T01:30:47.548Z</dcterms:modified>
</cp:coreProperties>
</file>

<file path=docProps/custom.xml><?xml version="1.0" encoding="utf-8"?>
<Properties xmlns="http://schemas.openxmlformats.org/officeDocument/2006/custom-properties" xmlns:vt="http://schemas.openxmlformats.org/officeDocument/2006/docPropsVTypes"/>
</file>