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Ideas para colección ilustrada</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Dioses planetarios (uno sobre Saturno, Venus, etc)</w:t>
      </w:r>
    </w:p>
    <w:p w:rsidR="00000000" w:rsidDel="00000000" w:rsidP="00000000" w:rsidRDefault="00000000" w:rsidRPr="00000000" w14:paraId="00000004">
      <w:pPr>
        <w:pageBreakBefore w:val="0"/>
        <w:rPr/>
      </w:pPr>
      <w:r w:rsidDel="00000000" w:rsidR="00000000" w:rsidRPr="00000000">
        <w:rPr>
          <w:rtl w:val="0"/>
        </w:rPr>
        <w:t xml:space="preserve">Beso de Venus</w:t>
      </w:r>
    </w:p>
    <w:p w:rsidR="00000000" w:rsidDel="00000000" w:rsidP="00000000" w:rsidRDefault="00000000" w:rsidRPr="00000000" w14:paraId="00000005">
      <w:pPr>
        <w:pageBreakBefore w:val="0"/>
        <w:rPr/>
      </w:pPr>
      <w:r w:rsidDel="00000000" w:rsidR="00000000" w:rsidRPr="00000000">
        <w:rPr>
          <w:rtl w:val="0"/>
        </w:rPr>
        <w:t xml:space="preserve">Alquimia / Magia</w:t>
      </w:r>
    </w:p>
    <w:p w:rsidR="00000000" w:rsidDel="00000000" w:rsidP="00000000" w:rsidRDefault="00000000" w:rsidRPr="00000000" w14:paraId="00000006">
      <w:pPr>
        <w:pageBreakBefore w:val="0"/>
        <w:rPr/>
      </w:pPr>
      <w:r w:rsidDel="00000000" w:rsidR="00000000" w:rsidRPr="00000000">
        <w:rPr>
          <w:rtl w:val="0"/>
        </w:rPr>
        <w:t xml:space="preserve">Fantasmagorías</w:t>
      </w:r>
    </w:p>
    <w:p w:rsidR="00000000" w:rsidDel="00000000" w:rsidP="00000000" w:rsidRDefault="00000000" w:rsidRPr="00000000" w14:paraId="00000007">
      <w:pPr>
        <w:pageBreakBefore w:val="0"/>
        <w:rPr/>
      </w:pPr>
      <w:r w:rsidDel="00000000" w:rsidR="00000000" w:rsidRPr="00000000">
        <w:rPr>
          <w:rtl w:val="0"/>
        </w:rPr>
        <w:t xml:space="preserve">Robert Graves plantas</w:t>
      </w:r>
    </w:p>
    <w:p w:rsidR="00000000" w:rsidDel="00000000" w:rsidP="00000000" w:rsidRDefault="00000000" w:rsidRPr="00000000" w14:paraId="00000008">
      <w:pPr>
        <w:pageBreakBefore w:val="0"/>
        <w:rPr/>
      </w:pPr>
      <w:r w:rsidDel="00000000" w:rsidR="00000000" w:rsidRPr="00000000">
        <w:rPr>
          <w:rtl w:val="0"/>
        </w:rPr>
        <w:t xml:space="preserve">Sincronicidad / Adentro-afuera / Macro-MicroCosmos/ ZodiacMan</w:t>
      </w:r>
    </w:p>
    <w:p w:rsidR="00000000" w:rsidDel="00000000" w:rsidP="00000000" w:rsidRDefault="00000000" w:rsidRPr="00000000" w14:paraId="00000009">
      <w:pPr>
        <w:pageBreakBefore w:val="0"/>
        <w:rPr/>
      </w:pPr>
      <w:r w:rsidDel="00000000" w:rsidR="00000000" w:rsidRPr="00000000">
        <w:rPr>
          <w:rtl w:val="0"/>
        </w:rPr>
        <w:t xml:space="preserve">Criaturas fantásticas</w:t>
      </w:r>
    </w:p>
    <w:p w:rsidR="00000000" w:rsidDel="00000000" w:rsidP="00000000" w:rsidRDefault="00000000" w:rsidRPr="00000000" w14:paraId="0000000A">
      <w:pPr>
        <w:pageBreakBefore w:val="0"/>
        <w:rPr/>
      </w:pPr>
      <w:r w:rsidDel="00000000" w:rsidR="00000000" w:rsidRPr="00000000">
        <w:rPr>
          <w:rtl w:val="0"/>
        </w:rPr>
        <w:t xml:space="preserve">La máquina del tiempo</w:t>
      </w:r>
    </w:p>
    <w:p w:rsidR="00000000" w:rsidDel="00000000" w:rsidP="00000000" w:rsidRDefault="00000000" w:rsidRPr="00000000" w14:paraId="0000000B">
      <w:pPr>
        <w:pageBreakBefore w:val="0"/>
        <w:rPr/>
      </w:pPr>
      <w:r w:rsidDel="00000000" w:rsidR="00000000" w:rsidRPr="00000000">
        <w:rPr>
          <w:rtl w:val="0"/>
        </w:rPr>
        <w:t xml:space="preserve">Moksha-Nirvana</w:t>
      </w:r>
    </w:p>
    <w:p w:rsidR="00000000" w:rsidDel="00000000" w:rsidP="00000000" w:rsidRDefault="00000000" w:rsidRPr="00000000" w14:paraId="0000000C">
      <w:pPr>
        <w:pageBreakBefore w:val="0"/>
        <w:rPr/>
      </w:pPr>
      <w:r w:rsidDel="00000000" w:rsidR="00000000" w:rsidRPr="00000000">
        <w:rPr>
          <w:rtl w:val="0"/>
        </w:rPr>
        <w:t xml:space="preserve">Ovnis/ Sci Fi celeste</w:t>
      </w:r>
    </w:p>
    <w:p w:rsidR="00000000" w:rsidDel="00000000" w:rsidP="00000000" w:rsidRDefault="00000000" w:rsidRPr="00000000" w14:paraId="0000000D">
      <w:pPr>
        <w:pageBreakBefore w:val="0"/>
        <w:rPr/>
      </w:pPr>
      <w:r w:rsidDel="00000000" w:rsidR="00000000" w:rsidRPr="00000000">
        <w:rPr>
          <w:rtl w:val="0"/>
        </w:rPr>
        <w:t xml:space="preserve">La tercera Mente</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hyperlink r:id="rId6">
        <w:r w:rsidDel="00000000" w:rsidR="00000000" w:rsidRPr="00000000">
          <w:rPr>
            <w:color w:val="1155cc"/>
            <w:u w:val="single"/>
            <w:rtl w:val="0"/>
          </w:rPr>
          <w:t xml:space="preserve">Astronomia - Yale University Library</w:t>
        </w:r>
      </w:hyperlink>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cartas astronómicas</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Las fantásticas visiones de la vida lunar de Filippo Morghen (1776)</w:t>
      </w:r>
    </w:p>
    <w:p w:rsidR="00000000" w:rsidDel="00000000" w:rsidP="00000000" w:rsidRDefault="00000000" w:rsidRPr="00000000" w14:paraId="00000015">
      <w:pPr>
        <w:pageBreakBefore w:val="0"/>
        <w:rPr/>
      </w:pPr>
      <w:hyperlink r:id="rId7">
        <w:r w:rsidDel="00000000" w:rsidR="00000000" w:rsidRPr="00000000">
          <w:rPr>
            <w:color w:val="1155cc"/>
            <w:u w:val="single"/>
            <w:rtl w:val="0"/>
          </w:rPr>
          <w:t xml:space="preserve">Filippo Morghen's Fantastical Visions of Lunar Life (1776) – The Public Domain Review</w:t>
        </w:r>
      </w:hyperlink>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“Grabador del rey de las Dos Sicilias” fue el conmovedor epíteto del dibujante, grabador y vendedor de grabados del siglo XVIII Filippo Morghen. Gran parte de su trabajo se concentró en las ruinas, el campo alrededor de Nápoles y trabajos arqueológicos como los de Herculano, pero su imaginación fue mucho más allá, hasta el punto de que en 1776 produjo esta fantástica Suite de las cosas más notables ...</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Esta colección de diez grabados comienza con una página de título que explica, en italiano, el concepto: es La suite de las cosas más notables vistas por Cavaliere Wild Scull y por Signore de la Hire en su famoso viaje de la Tierra a la Luna. una forma de reportaje de viaje. Scull y Hire, explica el texto, han dibujado y descrito su viaje, mientras que Morghen es simplemente el grabador. Este Philippe de La Hire es una figura histórica, un astrónomo francés que vivió de 1640 a 1718. De Scull, no se sabe nada, y en la segunda edición del año siguiente había sido reemplazado por el obispo John Wilkins, un distinguido filósofo natural.</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El árbol cósmico</w:t>
      </w:r>
    </w:p>
    <w:p w:rsidR="00000000" w:rsidDel="00000000" w:rsidP="00000000" w:rsidRDefault="00000000" w:rsidRPr="00000000" w14:paraId="0000001C">
      <w:pPr>
        <w:pageBreakBefore w:val="0"/>
        <w:rPr/>
      </w:pPr>
      <w:hyperlink r:id="rId8">
        <w:r w:rsidDel="00000000" w:rsidR="00000000" w:rsidRPr="00000000">
          <w:rPr>
            <w:color w:val="1155cc"/>
            <w:u w:val="single"/>
            <w:rtl w:val="0"/>
          </w:rPr>
          <w:t xml:space="preserve">Yggdrasil: The Sacred Ash Tree of Norse Mythology</w:t>
        </w:r>
      </w:hyperlink>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Con sus ramas en los cielos y sus raíces en el inframundo, el Árbol Cósmico es una característica común de las religiones y mitologías de todo el mundo. Se han registrado historias de tales árboles en América, Asia, India, África, Medio Oriente y Europa, y aunque las especies y los detalles pueden variar de un lugar a otro, una cosa casi siempre es cierta: el Árbol Cósmico es fundamental para la estructura del universo.</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Buffon and de Sève’s Quadrupeds (1754)</w:t>
      </w:r>
    </w:p>
    <w:p w:rsidR="00000000" w:rsidDel="00000000" w:rsidP="00000000" w:rsidRDefault="00000000" w:rsidRPr="00000000" w14:paraId="00000021">
      <w:pPr>
        <w:pageBreakBefore w:val="0"/>
        <w:rPr/>
      </w:pPr>
      <w:hyperlink r:id="rId9">
        <w:r w:rsidDel="00000000" w:rsidR="00000000" w:rsidRPr="00000000">
          <w:rPr>
            <w:color w:val="1155cc"/>
            <w:u w:val="single"/>
            <w:rtl w:val="0"/>
          </w:rPr>
          <w:t xml:space="preserve">https://publicdomainreview.org/collection/buffon-and-de-seves-quadrupeds-1754</w:t>
        </w:r>
      </w:hyperlink>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Desde 1749 hasta su muerte en 1788, el conde de Buffon compuso treinta y seis volúmenes de su monumental Histoire naturelle, générale et particulière. Este vasto trabajo cubre no solo lo que todavía llamaríamos “historia natural”, como el estudio de animales y plantas, sino también los temas de física, química y mineralogía. Cada tema es introducido por un ensayo general, seguido de una serie de artículos más especializados (todos compuestos por Buffon). Por ejemplo, en el caso de los cuadrúpedos, el foco principal de los volúmenes de Buffon sobre la vida animal no ornitológica, encontramos secciones sobre animales domésticos y animales salvajes, cada uno de ellos descrito vívidamente, aunque a veces de manera reductiva.</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Buffon, decidido a establecer conexiones "científicas" entre animales, a menudo oculta su individualidad en el proceso. Un burro le parece "no más que un caballo degenerado", y afirma con total seriedad que "si las ovejas desaparecieran de la tierra, las cabras podrían servir fácilmente para el mismo propósito", es decir, naturalmente, que podrían hacerlo con la misma facilidad. Suministrar a los humanos carne, leche, lana y sebo.</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Los tapices de unicornio (1495-1505)</w:t>
      </w:r>
    </w:p>
    <w:p w:rsidR="00000000" w:rsidDel="00000000" w:rsidP="00000000" w:rsidRDefault="00000000" w:rsidRPr="00000000" w14:paraId="00000028">
      <w:pPr>
        <w:pageBreakBefore w:val="0"/>
        <w:rPr/>
      </w:pPr>
      <w:hyperlink r:id="rId10">
        <w:r w:rsidDel="00000000" w:rsidR="00000000" w:rsidRPr="00000000">
          <w:rPr>
            <w:color w:val="1155cc"/>
            <w:u w:val="single"/>
            <w:rtl w:val="0"/>
          </w:rPr>
          <w:t xml:space="preserve">The Unicorn Tapestries (1495–1505) – The Public Domain Review</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Espléndidamente tejidos en fina lana y seda con hilos plateados y dorados, los siete tapices de pared conocidos colectivamente como "Los tapices de unicornio" se encuentran sin duda entre las obras de arte supervivientes más espectaculares de finales de la Edad Media. También se encuentran entre los más enigmáticos, tanto en significado como en origen. Parece que fueron diseñados en París, producidos en Bruselas o Lieja, y durante siglos fueron propiedad de la familia La Rochefoucauld antes de ser comprados por John D. Rockefeller, Jr., quien los donó a The Met Cloisters en 1937. Durante mucho tiempo Ahora, los estudiosos han notado que las letras "A" y "E" están en varios lugares entretejidas en estas imágenes, pero a pesar de una serie de teorías, como la idea desacreditada de que Ana de Bretaña los comisionó para celebrar su matrimonio, nadie sabe lo que significan estas letras.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publicdomainreview.org/collection/the-unicorn-tapestries-1495-1505" TargetMode="External"/><Relationship Id="rId9" Type="http://schemas.openxmlformats.org/officeDocument/2006/relationships/hyperlink" Target="https://publicdomainreview.org/collection/buffon-and-de-seves-quadrupeds-1754" TargetMode="External"/><Relationship Id="rId5" Type="http://schemas.openxmlformats.org/officeDocument/2006/relationships/styles" Target="styles.xml"/><Relationship Id="rId6" Type="http://schemas.openxmlformats.org/officeDocument/2006/relationships/hyperlink" Target="https://collections.library.yale.edu/catalog/10995117" TargetMode="External"/><Relationship Id="rId7" Type="http://schemas.openxmlformats.org/officeDocument/2006/relationships/hyperlink" Target="https://publicdomainreview.org/collection/filippo-morghen-fantastical-visions-of-lunar-life" TargetMode="External"/><Relationship Id="rId8" Type="http://schemas.openxmlformats.org/officeDocument/2006/relationships/hyperlink" Target="https://publicdomainreview.org/collection/yggdrasil-the-sacred-ash-tree-of-norse-myth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