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500"/>
      </w:pPr>
      <w:r>
        <w:rPr>
          <w:color w:val="000000"/>
          <w:sz w:val="20"/>
          <w:szCs w:val="20"/>
        </w:rPr>
        <w:t xml:space="preserve"/>
      </w:r>
    </w:p>
    <w:p>
      <w:pPr>
        <w:spacing w:after="60" w:before="60"/>
        <w:jc w:val="center"/>
      </w:pPr>
      <w:r>
        <w:rPr>
          <w:b/>
          <w:bCs/>
          <w:color w:val="666680"/>
          <w:sz w:val="24"/>
          <w:szCs w:val="24"/>
        </w:rPr>
        <w:t xml:space="preserve">PROVISIONAL PATENT APPLICATION</w:t>
      </w:r>
    </w:p>
    <w:p>
      <w:pPr>
        <w:spacing w:after="60" w:before="60"/>
        <w:jc w:val="center"/>
      </w:pPr>
      <w:r>
        <w:rPr>
          <w:b w:val="false"/>
          <w:bCs w:val="false"/>
          <w:color w:val="666680"/>
          <w:sz w:val="19"/>
          <w:szCs w:val="19"/>
        </w:rPr>
        <w:t xml:space="preserve">United States Patent and Trademark Office  ·  35 U.S.C. § 111(b)</w:t>
      </w:r>
    </w:p>
    <w:p>
      <w:pPr>
        <w:spacing w:after="0" w:before="160"/>
      </w:pPr>
      <w:r>
        <w:rPr>
          <w:color w:val="000000"/>
          <w:sz w:val="20"/>
          <w:szCs w:val="20"/>
        </w:rPr>
        <w:t xml:space="preserve"/>
      </w:r>
    </w:p>
    <w:p>
      <w:pPr>
        <w:pBdr>
          <w:bottom w:val="single" w:color="0A0A14" w:sz="6" w:space="2"/>
        </w:pBdr>
        <w:spacing w:after="200" w:before="200"/>
      </w:pPr>
    </w:p>
    <w:p>
      <w:pPr>
        <w:spacing w:after="0" w:before="160"/>
      </w:pPr>
      <w:r>
        <w:rPr>
          <w:color w:val="000000"/>
          <w:sz w:val="20"/>
          <w:szCs w:val="20"/>
        </w:rPr>
        <w:t xml:space="preserve"/>
      </w:r>
    </w:p>
    <w:p>
      <w:pPr>
        <w:spacing w:after="60" w:before="60"/>
        <w:jc w:val="center"/>
      </w:pPr>
      <w:r>
        <w:rPr>
          <w:b/>
          <w:bCs/>
          <w:color w:val="666680"/>
          <w:sz w:val="19"/>
          <w:szCs w:val="19"/>
        </w:rPr>
        <w:t xml:space="preserve">TITLE OF INVENTION</w:t>
      </w:r>
    </w:p>
    <w:p>
      <w:pPr>
        <w:spacing w:after="0" w:before="60"/>
      </w:pPr>
      <w:r>
        <w:rPr>
          <w:color w:val="000000"/>
          <w:sz w:val="20"/>
          <w:szCs w:val="20"/>
        </w:rPr>
        <w:t xml:space="preserve"/>
      </w:r>
    </w:p>
    <w:p>
      <w:pPr>
        <w:spacing w:after="160" w:before="0"/>
        <w:jc w:val="center"/>
      </w:pPr>
      <w:r>
        <w:rPr>
          <w:rFonts w:ascii="Arial" w:cs="Arial" w:eastAsia="Arial" w:hAnsi="Arial"/>
          <w:b/>
          <w:bCs/>
          <w:color w:val="0A0A14"/>
          <w:sz w:val="26"/>
          <w:szCs w:val="26"/>
        </w:rPr>
        <w:t xml:space="preserve">CLOSED-LOOP REAL-TIME PHYSIOLOGICAL PERFORMANCE OPERATING SYSTEM
INTEGRATING CONSUMABLE INTAKE, ADAPTIVE AI COMMAND GENERATION,
DETERMINISTIC NON-GENERIC AI ENFORCEMENT, AUTONOMOUS PROTOCOL EXECUTION,
NFC/QR PRODUCT-LINKED INTAKE LOGGING (HYDROSCAN),
COMMUNITY PHYSIOLOGICAL COMPLIANCE RANKING,
PRACTITIONER MULTI-CLIENT SUPERVISION INTERFACE,
ALKALINE PRODUCT INTEGRATION, GAMIFICATION COMPLIANCE ENGINE,
AND REAL-TIME HARDWARE FEEDBACK FOR HUMAN PERFORMANCE OPTIMIZATION</w:t>
      </w:r>
    </w:p>
    <w:p>
      <w:pPr>
        <w:pBdr>
          <w:bottom w:val="single" w:color="0A0A14" w:sz="6" w:space="2"/>
        </w:pBdr>
        <w:spacing w:after="200" w:before="200"/>
      </w:pPr>
    </w:p>
    <w:p>
      <w:pPr>
        <w:spacing w:after="0" w:before="200"/>
      </w:pPr>
      <w:r>
        <w:rPr>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DD" w:sz="1"/>
              <w:left w:val="single" w:color="CCCCDD" w:sz="1"/>
              <w:bottom w:val="single" w:color="CCCCDD" w:sz="1"/>
              <w:right w:val="single" w:color="CCCCDD" w:sz="1"/>
            </w:tcBorders>
            <w:shd w:fill="0A0A14"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Field</w:t>
            </w:r>
          </w:p>
        </w:tc>
        <w:tc>
          <w:tcPr>
            <w:tcW w:type="dxa" w:w="4680"/>
            <w:tcBorders>
              <w:top w:val="single" w:color="CCCCDD" w:sz="1"/>
              <w:left w:val="single" w:color="CCCCDD" w:sz="1"/>
              <w:bottom w:val="single" w:color="CCCCDD" w:sz="1"/>
              <w:right w:val="single" w:color="CCCCDD" w:sz="1"/>
            </w:tcBorders>
            <w:shd w:fill="0A0A14"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Detail</w:t>
            </w:r>
          </w:p>
        </w:tc>
      </w:tr>
      <w:tr>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000000"/>
                <w:sz w:val="19"/>
                <w:szCs w:val="19"/>
              </w:rPr>
              <w:t xml:space="preserve">Applicant(s)</w:t>
            </w:r>
          </w:p>
        </w:tc>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000000"/>
                <w:sz w:val="19"/>
                <w:szCs w:val="19"/>
              </w:rPr>
              <w:t xml:space="preserve">AForce Brands / Alkaline Force — New York, New York</w:t>
            </w:r>
          </w:p>
        </w:tc>
      </w:tr>
      <w:tr>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000000"/>
                <w:sz w:val="19"/>
                <w:szCs w:val="19"/>
              </w:rPr>
              <w:t xml:space="preserve">Application Type</w:t>
            </w:r>
          </w:p>
        </w:tc>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000000"/>
                <w:sz w:val="19"/>
                <w:szCs w:val="19"/>
              </w:rPr>
              <w:t xml:space="preserve">Provisional Patent Application (35 U.S.C. § 111(b))</w:t>
            </w:r>
          </w:p>
        </w:tc>
      </w:tr>
      <w:tr>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000000"/>
                <w:sz w:val="19"/>
                <w:szCs w:val="19"/>
              </w:rPr>
              <w:t xml:space="preserve">Filing Date</w:t>
            </w:r>
          </w:p>
        </w:tc>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000000"/>
                <w:sz w:val="19"/>
                <w:szCs w:val="19"/>
              </w:rPr>
              <w:t xml:space="preserve">[DATE — TO BE CONFIRMED AND INSERTED BY PATENT COUNSEL]</w:t>
            </w:r>
          </w:p>
        </w:tc>
      </w:tr>
      <w:tr>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000000"/>
                <w:sz w:val="19"/>
                <w:szCs w:val="19"/>
              </w:rPr>
              <w:t xml:space="preserve">Docket / Reference</w:t>
            </w:r>
          </w:p>
        </w:tc>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000000"/>
                <w:sz w:val="19"/>
                <w:szCs w:val="19"/>
              </w:rPr>
              <w:t xml:space="preserve">AFORCE-PROV-003 — Final Send Edition</w:t>
            </w:r>
          </w:p>
        </w:tc>
      </w:tr>
      <w:tr>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000000"/>
                <w:sz w:val="19"/>
                <w:szCs w:val="19"/>
              </w:rPr>
              <w:t xml:space="preserve">Inventors</w:t>
            </w:r>
          </w:p>
        </w:tc>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000000"/>
                <w:sz w:val="19"/>
                <w:szCs w:val="19"/>
              </w:rPr>
              <w:t xml:space="preserve">[FULL LEGAL NAMES AND RESIDENCES TO BE CONFIRMED WITH ATTORNEY]</w:t>
            </w:r>
          </w:p>
        </w:tc>
      </w:tr>
      <w:tr>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000000"/>
                <w:sz w:val="19"/>
                <w:szCs w:val="19"/>
              </w:rPr>
              <w:t xml:space="preserve">Status</w:t>
            </w:r>
          </w:p>
        </w:tc>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000000"/>
                <w:sz w:val="19"/>
                <w:szCs w:val="19"/>
              </w:rPr>
              <w:t xml:space="preserve">Patent Pending upon filing</w:t>
            </w:r>
          </w:p>
        </w:tc>
      </w:tr>
      <w:tr>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000000"/>
                <w:sz w:val="19"/>
                <w:szCs w:val="19"/>
              </w:rPr>
              <w:t xml:space="preserve">Total Claims</w:t>
            </w:r>
          </w:p>
        </w:tc>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000000"/>
                <w:sz w:val="19"/>
                <w:szCs w:val="19"/>
              </w:rPr>
              <w:t xml:space="preserve">45 Claims across 13 Claim Groups</w:t>
            </w:r>
          </w:p>
        </w:tc>
      </w:tr>
      <w:tr>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000000"/>
                <w:sz w:val="19"/>
                <w:szCs w:val="19"/>
              </w:rPr>
              <w:t xml:space="preserve">Priority</w:t>
            </w:r>
          </w:p>
        </w:tc>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000000"/>
                <w:sz w:val="19"/>
                <w:szCs w:val="19"/>
              </w:rPr>
              <w:t xml:space="preserve">FILE BEFORE ANY PUBLIC DISCLOSURE — TV appearance constitutes public disclosure</w:t>
            </w:r>
          </w:p>
        </w:tc>
      </w:tr>
    </w:tbl>
    <w:p>
      <w:pPr>
        <w:spacing w:after="0" w:before="180"/>
      </w:pPr>
      <w:r>
        <w:rPr>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A4000" w:sz="1"/>
              <w:left w:val="single" w:color="5A4000" w:sz="18"/>
              <w:bottom w:val="single" w:color="5A4000" w:sz="1"/>
              <w:right w:val="single" w:color="5A4000" w:sz="1"/>
            </w:tcBorders>
            <w:shd w:fill="FAF7EC" w:val="clear"/>
            <w:tcMar>
              <w:top w:type="dxa" w:w="130"/>
              <w:left w:type="dxa" w:w="220"/>
              <w:bottom w:type="dxa" w:w="130"/>
              <w:right w:type="dxa" w:w="220"/>
            </w:tcMar>
          </w:tcPr>
          <w:p>
            <w:pPr>
              <w:spacing w:after="80" w:before="0"/>
            </w:pPr>
            <w:r>
              <w:rPr>
                <w:b/>
                <w:bCs/>
                <w:color w:val="5A4000"/>
                <w:sz w:val="19"/>
                <w:szCs w:val="19"/>
              </w:rPr>
              <w:t xml:space="preserve">Attorney Filing Instructions — Please Read First</w:t>
            </w:r>
          </w:p>
          <w:p>
            <w:pPr>
              <w:spacing w:after="0" w:before="0"/>
              <w:jc w:val="both"/>
            </w:pPr>
            <w:r>
              <w:rPr>
                <w:color w:val="0A0A14"/>
                <w:sz w:val="19"/>
                <w:szCs w:val="19"/>
              </w:rPr>
              <w:t xml:space="preserve">We are filing this provisional to establish a priority date before a national TV public disclosure event this summer.
KEY INSTRUCTIONS:
1. TRADE SECRETS: The specific numerical weights in our multi-variable scoring formula are intentionally omitted. Please advise on trade secret protection separately from this filing.
2. TRADEMARK: "HydroScan" and "AutoPilot" are brand names referenced in the specification. These are trademark matters separate from this patent — please note them for a future trademark filing.
3. PRIORITY CLAIMS TO STRENGTHEN: Our three most important claims are (a) AutoPilot autonomous execution — Claims 36–38, (b) the closed-loop system — Claims 0 and 1, and (c) HydroScan product-linked intake — Claim 40. Please ensure these survive any narrowing.
4. LANGUAGE GUIDANCE: Leaderboard = "a system for ranking individuals and groups based on physiological compliance metrics." AutoPilot = "an autonomous protocol execution system without requiring active user initiation." Trainer Mode = "a system enabling a practitioner to monitor and control physiological protocols across multiple users simultaneously."
5. CONTINUATIONS PLANNED: Military/extreme environment, longitudinal personalization (Hydration DNA), and practitioner certification marketplace — please leave room in claims for these continuations.
6. PCT: Please advise on international filing via PCT within the 12-month provisional window. We have international revenue targets including European professional sports.</w:t>
            </w:r>
          </w:p>
        </w:tc>
      </w:tr>
    </w:tbl>
    <w:p>
      <w:pPr>
        <w:spacing w:after="0" w:before="200"/>
      </w:pPr>
      <w:r>
        <w:rPr>
          <w:color w:val="000000"/>
          <w:sz w:val="20"/>
          <w:szCs w:val="20"/>
        </w:rPr>
        <w:t xml:space="preserve"/>
      </w:r>
    </w:p>
    <w:p>
      <w:pPr>
        <w:spacing w:after="60" w:before="60"/>
        <w:jc w:val="center"/>
      </w:pPr>
      <w:r>
        <w:rPr>
          <w:b/>
          <w:bCs/>
          <w:color w:val="666680"/>
          <w:sz w:val="18"/>
          <w:szCs w:val="18"/>
        </w:rPr>
        <w:t xml:space="preserve">CONFIDENTIAL — ATTORNEY-CLIENT PRIVILEGED · FINAL SEND EDITION</w:t>
      </w:r>
    </w:p>
    <w:p>
      <w:pPr>
        <w:spacing w:after="0" w:before="0"/>
      </w:pPr>
      <w:r>
        <w:br w:type="page"/>
      </w:r>
    </w:p>
    <w:p>
      <w:pPr>
        <w:spacing w:after="60" w:before="60"/>
        <w:jc w:val="center"/>
      </w:pPr>
      <w:r>
        <w:rPr>
          <w:b/>
          <w:bCs/>
          <w:color w:val="0A0A14"/>
          <w:sz w:val="24"/>
          <w:szCs w:val="24"/>
        </w:rPr>
        <w:t xml:space="preserve">TABLE OF CONTENTS</w:t>
      </w:r>
    </w:p>
    <w:p>
      <w:pPr>
        <w:spacing w:after="0" w:before="160"/>
      </w:pPr>
      <w:r>
        <w:rPr>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DD" w:sz="1"/>
              <w:left w:val="single" w:color="CCCCDD" w:sz="1"/>
              <w:bottom w:val="single" w:color="CCCCDD" w:sz="1"/>
              <w:right w:val="single" w:color="CCCCDD" w:sz="1"/>
            </w:tcBorders>
            <w:shd w:fill="0A0A14"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Section</w:t>
            </w:r>
          </w:p>
        </w:tc>
        <w:tc>
          <w:tcPr>
            <w:tcW w:type="dxa" w:w="4680"/>
            <w:tcBorders>
              <w:top w:val="single" w:color="CCCCDD" w:sz="1"/>
              <w:left w:val="single" w:color="CCCCDD" w:sz="1"/>
              <w:bottom w:val="single" w:color="CCCCDD" w:sz="1"/>
              <w:right w:val="single" w:color="CCCCDD" w:sz="1"/>
            </w:tcBorders>
            <w:shd w:fill="0A0A14" w:val="clear"/>
            <w:tcMar>
              <w:top w:type="dxa" w:w="100"/>
              <w:left w:type="dxa" w:w="140"/>
              <w:bottom w:type="dxa" w:w="100"/>
              <w:right w:type="dxa" w:w="140"/>
            </w:tcMar>
          </w:tcPr>
          <w:p>
            <w:pPr>
              <w:spacing w:after="0" w:before="0"/>
            </w:pPr>
            <w:r>
              <w:rPr>
                <w:rFonts w:ascii="Arial" w:cs="Arial" w:eastAsia="Arial" w:hAnsi="Arial"/>
                <w:b/>
                <w:bCs/>
                <w:color w:val="FFFFFF"/>
                <w:sz w:val="17"/>
                <w:szCs w:val="17"/>
              </w:rPr>
              <w:t xml:space="preserve">Title</w:t>
            </w:r>
          </w:p>
        </w:tc>
      </w:tr>
      <w:tr>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000000"/>
                <w:sz w:val="19"/>
                <w:szCs w:val="19"/>
              </w:rPr>
              <w:t xml:space="preserve">I</w:t>
            </w:r>
          </w:p>
        </w:tc>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000000"/>
                <w:sz w:val="19"/>
                <w:szCs w:val="19"/>
              </w:rPr>
              <w:t xml:space="preserve">Field of the Invention</w:t>
            </w:r>
          </w:p>
        </w:tc>
      </w:tr>
      <w:tr>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000000"/>
                <w:sz w:val="19"/>
                <w:szCs w:val="19"/>
              </w:rPr>
              <w:t xml:space="preserve">II</w:t>
            </w:r>
          </w:p>
        </w:tc>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000000"/>
                <w:sz w:val="19"/>
                <w:szCs w:val="19"/>
              </w:rPr>
              <w:t xml:space="preserve">Background of the Invention</w:t>
            </w:r>
          </w:p>
        </w:tc>
      </w:tr>
      <w:tr>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000000"/>
                <w:sz w:val="19"/>
                <w:szCs w:val="19"/>
              </w:rPr>
              <w:t xml:space="preserve">III</w:t>
            </w:r>
          </w:p>
        </w:tc>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000000"/>
                <w:sz w:val="19"/>
                <w:szCs w:val="19"/>
              </w:rPr>
              <w:t xml:space="preserve">Summary of the Invention — Core Positioning Statement</w:t>
            </w:r>
          </w:p>
        </w:tc>
      </w:tr>
      <w:tr>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000000"/>
                <w:sz w:val="19"/>
                <w:szCs w:val="19"/>
              </w:rPr>
              <w:t xml:space="preserve">IV</w:t>
            </w:r>
          </w:p>
        </w:tc>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000000"/>
                <w:sz w:val="19"/>
                <w:szCs w:val="19"/>
              </w:rPr>
              <w:t xml:space="preserve">Brief Description of Drawings — 12 Figures</w:t>
            </w:r>
          </w:p>
        </w:tc>
      </w:tr>
      <w:tr>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000000"/>
                <w:sz w:val="19"/>
                <w:szCs w:val="19"/>
              </w:rPr>
              <w:t xml:space="preserve">V-A</w:t>
            </w:r>
          </w:p>
        </w:tc>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000000"/>
                <w:sz w:val="19"/>
                <w:szCs w:val="19"/>
              </w:rPr>
              <w:t xml:space="preserve">Standardized Physiological Unit System</w:t>
            </w:r>
          </w:p>
        </w:tc>
      </w:tr>
      <w:tr>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000000"/>
                <w:sz w:val="19"/>
                <w:szCs w:val="19"/>
              </w:rPr>
              <w:t xml:space="preserve">V-B</w:t>
            </w:r>
          </w:p>
        </w:tc>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000000"/>
                <w:sz w:val="19"/>
                <w:szCs w:val="19"/>
              </w:rPr>
              <w:t xml:space="preserve">Closed-Loop Real-Time Physiological Performance Operating System</w:t>
            </w:r>
          </w:p>
        </w:tc>
      </w:tr>
      <w:tr>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000000"/>
                <w:sz w:val="19"/>
                <w:szCs w:val="19"/>
              </w:rPr>
              <w:t xml:space="preserve">V-C</w:t>
            </w:r>
          </w:p>
        </w:tc>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000000"/>
                <w:sz w:val="19"/>
                <w:szCs w:val="19"/>
              </w:rPr>
              <w:t xml:space="preserve">Multi-Variable Physiological Scoring Engine</w:t>
            </w:r>
          </w:p>
        </w:tc>
      </w:tr>
      <w:tr>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000000"/>
                <w:sz w:val="19"/>
                <w:szCs w:val="19"/>
              </w:rPr>
              <w:t xml:space="preserve">V-D</w:t>
            </w:r>
          </w:p>
        </w:tc>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000000"/>
                <w:sz w:val="19"/>
                <w:szCs w:val="19"/>
              </w:rPr>
              <w:t xml:space="preserve">Compliance-Driven Adaptive AI Behavioral Command System</w:t>
            </w:r>
          </w:p>
        </w:tc>
      </w:tr>
      <w:tr>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000000"/>
                <w:sz w:val="19"/>
                <w:szCs w:val="19"/>
              </w:rPr>
              <w:t xml:space="preserve">V-E</w:t>
            </w:r>
          </w:p>
        </w:tc>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000000"/>
                <w:sz w:val="19"/>
                <w:szCs w:val="19"/>
              </w:rPr>
              <w:t xml:space="preserve">Deterministic Non-Generic AI Enforcement Layer</w:t>
            </w:r>
          </w:p>
        </w:tc>
      </w:tr>
      <w:tr>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000000"/>
                <w:sz w:val="19"/>
                <w:szCs w:val="19"/>
              </w:rPr>
              <w:t xml:space="preserve">V-F</w:t>
            </w:r>
          </w:p>
        </w:tc>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000000"/>
                <w:sz w:val="19"/>
                <w:szCs w:val="19"/>
              </w:rPr>
              <w:t xml:space="preserve">Autonomous Protocol Execution System — AutoPilot  ★</w:t>
            </w:r>
          </w:p>
        </w:tc>
      </w:tr>
      <w:tr>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000000"/>
                <w:sz w:val="19"/>
                <w:szCs w:val="19"/>
              </w:rPr>
              <w:t xml:space="preserve">V-G</w:t>
            </w:r>
          </w:p>
        </w:tc>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000000"/>
                <w:sz w:val="19"/>
                <w:szCs w:val="19"/>
              </w:rPr>
              <w:t xml:space="preserve">Dynamic Visual Physiological Feedback System — Status Pulse</w:t>
            </w:r>
          </w:p>
        </w:tc>
      </w:tr>
      <w:tr>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000000"/>
                <w:sz w:val="19"/>
                <w:szCs w:val="19"/>
              </w:rPr>
              <w:t xml:space="preserve">V-H</w:t>
            </w:r>
          </w:p>
        </w:tc>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000000"/>
                <w:sz w:val="19"/>
                <w:szCs w:val="19"/>
              </w:rPr>
              <w:t xml:space="preserve">Multi-User Real-Time Team Command System — Clutch</w:t>
            </w:r>
          </w:p>
        </w:tc>
      </w:tr>
      <w:tr>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000000"/>
                <w:sz w:val="19"/>
                <w:szCs w:val="19"/>
              </w:rPr>
              <w:t xml:space="preserve">V-I</w:t>
            </w:r>
          </w:p>
        </w:tc>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000000"/>
                <w:sz w:val="19"/>
                <w:szCs w:val="19"/>
              </w:rPr>
              <w:t xml:space="preserve">Community Physiological Compliance Ranking System — Leaderboard  ★</w:t>
            </w:r>
          </w:p>
        </w:tc>
      </w:tr>
      <w:tr>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000000"/>
                <w:sz w:val="19"/>
                <w:szCs w:val="19"/>
              </w:rPr>
              <w:t xml:space="preserve">V-J</w:t>
            </w:r>
          </w:p>
        </w:tc>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000000"/>
                <w:sz w:val="19"/>
                <w:szCs w:val="19"/>
              </w:rPr>
              <w:t xml:space="preserve">Practitioner Multi-Client Supervision Interface — Trainer Mode  ★</w:t>
            </w:r>
          </w:p>
        </w:tc>
      </w:tr>
      <w:tr>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000000"/>
                <w:sz w:val="19"/>
                <w:szCs w:val="19"/>
              </w:rPr>
              <w:t xml:space="preserve">V-K</w:t>
            </w:r>
          </w:p>
        </w:tc>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000000"/>
                <w:sz w:val="19"/>
                <w:szCs w:val="19"/>
              </w:rPr>
              <w:t xml:space="preserve">Weight-Based Personalized Intake Engine</w:t>
            </w:r>
          </w:p>
        </w:tc>
      </w:tr>
      <w:tr>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000000"/>
                <w:sz w:val="19"/>
                <w:szCs w:val="19"/>
              </w:rPr>
              <w:t xml:space="preserve">V-L</w:t>
            </w:r>
          </w:p>
        </w:tc>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000000"/>
                <w:sz w:val="19"/>
                <w:szCs w:val="19"/>
              </w:rPr>
              <w:t xml:space="preserve">Physiological State Decay, Sleep Detection, and Wake Recovery Model</w:t>
            </w:r>
          </w:p>
        </w:tc>
      </w:tr>
      <w:tr>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000000"/>
                <w:sz w:val="19"/>
                <w:szCs w:val="19"/>
              </w:rPr>
              <w:t xml:space="preserve">V-M</w:t>
            </w:r>
          </w:p>
        </w:tc>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000000"/>
                <w:sz w:val="19"/>
                <w:szCs w:val="19"/>
              </w:rPr>
              <w:t xml:space="preserve">Environmental Intelligence Layer</w:t>
            </w:r>
          </w:p>
        </w:tc>
      </w:tr>
      <w:tr>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000000"/>
                <w:sz w:val="19"/>
                <w:szCs w:val="19"/>
              </w:rPr>
              <w:t xml:space="preserve">V-N</w:t>
            </w:r>
          </w:p>
        </w:tc>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000000"/>
                <w:sz w:val="19"/>
                <w:szCs w:val="19"/>
              </w:rPr>
              <w:t xml:space="preserve">Closed Inventory and Automated Revenue Loop</w:t>
            </w:r>
          </w:p>
        </w:tc>
      </w:tr>
      <w:tr>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000000"/>
                <w:sz w:val="19"/>
                <w:szCs w:val="19"/>
              </w:rPr>
              <w:t xml:space="preserve">V-O</w:t>
            </w:r>
          </w:p>
        </w:tc>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000000"/>
                <w:sz w:val="19"/>
                <w:szCs w:val="19"/>
              </w:rPr>
              <w:t xml:space="preserve">Wearable Hardware Integration System</w:t>
            </w:r>
          </w:p>
        </w:tc>
      </w:tr>
      <w:tr>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000000"/>
                <w:sz w:val="19"/>
                <w:szCs w:val="19"/>
              </w:rPr>
              <w:t xml:space="preserve">V-P</w:t>
            </w:r>
          </w:p>
        </w:tc>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000000"/>
                <w:sz w:val="19"/>
                <w:szCs w:val="19"/>
              </w:rPr>
              <w:t xml:space="preserve">Predictive Modeling and Network Effect Architecture</w:t>
            </w:r>
          </w:p>
        </w:tc>
      </w:tr>
      <w:tr>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000000"/>
                <w:sz w:val="19"/>
                <w:szCs w:val="19"/>
              </w:rPr>
              <w:t xml:space="preserve">V-Q</w:t>
            </w:r>
          </w:p>
        </w:tc>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000000"/>
                <w:sz w:val="19"/>
                <w:szCs w:val="19"/>
              </w:rPr>
              <w:t xml:space="preserve">Self-Aware Confidence Scoring System</w:t>
            </w:r>
          </w:p>
        </w:tc>
      </w:tr>
      <w:tr>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000000"/>
                <w:sz w:val="19"/>
                <w:szCs w:val="19"/>
              </w:rPr>
              <w:t xml:space="preserve">V-R</w:t>
            </w:r>
          </w:p>
        </w:tc>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000000"/>
                <w:sz w:val="19"/>
                <w:szCs w:val="19"/>
              </w:rPr>
              <w:t xml:space="preserve">Four-Tier Physiological State Classification and LED Mapping System</w:t>
            </w:r>
          </w:p>
        </w:tc>
      </w:tr>
      <w:tr>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000000"/>
                <w:sz w:val="19"/>
                <w:szCs w:val="19"/>
              </w:rPr>
              <w:t xml:space="preserve">V-S</w:t>
            </w:r>
          </w:p>
        </w:tc>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000000"/>
                <w:sz w:val="19"/>
                <w:szCs w:val="19"/>
              </w:rPr>
              <w:t xml:space="preserve">Alkaline-Formulated Consumable and pH-Linked Scoring Integration</w:t>
            </w:r>
          </w:p>
        </w:tc>
      </w:tr>
      <w:tr>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000000"/>
                <w:sz w:val="19"/>
                <w:szCs w:val="19"/>
              </w:rPr>
              <w:t xml:space="preserve">V-T</w:t>
            </w:r>
          </w:p>
        </w:tc>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000000"/>
                <w:sz w:val="19"/>
                <w:szCs w:val="19"/>
              </w:rPr>
              <w:t xml:space="preserve">Youth Performance Gamification Compliance Engine — Kids World</w:t>
            </w:r>
          </w:p>
        </w:tc>
      </w:tr>
      <w:tr>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000000"/>
                <w:sz w:val="19"/>
                <w:szCs w:val="19"/>
              </w:rPr>
              <w:t xml:space="preserve">V-U</w:t>
            </w:r>
          </w:p>
        </w:tc>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000000"/>
                <w:sz w:val="19"/>
                <w:szCs w:val="19"/>
              </w:rPr>
              <w:t xml:space="preserve">Subscription-Gated Feature Flag Architecture</w:t>
            </w:r>
          </w:p>
        </w:tc>
      </w:tr>
      <w:tr>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000000"/>
                <w:sz w:val="19"/>
                <w:szCs w:val="19"/>
              </w:rPr>
              <w:t xml:space="preserve">V-V</w:t>
            </w:r>
          </w:p>
        </w:tc>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000000"/>
                <w:sz w:val="19"/>
                <w:szCs w:val="19"/>
              </w:rPr>
              <w:t xml:space="preserve">Immutable Physiological Event Log Architecture</w:t>
            </w:r>
          </w:p>
        </w:tc>
      </w:tr>
      <w:tr>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000000"/>
                <w:sz w:val="19"/>
                <w:szCs w:val="19"/>
              </w:rPr>
              <w:t xml:space="preserve">V-W</w:t>
            </w:r>
          </w:p>
        </w:tc>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000000"/>
                <w:sz w:val="19"/>
                <w:szCs w:val="19"/>
              </w:rPr>
              <w:t xml:space="preserve">Compound Biometric Symptom Penalty System</w:t>
            </w:r>
          </w:p>
        </w:tc>
      </w:tr>
      <w:tr>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000000"/>
                <w:sz w:val="19"/>
                <w:szCs w:val="19"/>
              </w:rPr>
              <w:t xml:space="preserve">V-X</w:t>
            </w:r>
          </w:p>
        </w:tc>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000000"/>
                <w:sz w:val="19"/>
                <w:szCs w:val="19"/>
              </w:rPr>
              <w:t xml:space="preserve">NFC/QR Product-Linked Intake Logging System — HydroScan  ★</w:t>
            </w:r>
          </w:p>
        </w:tc>
      </w:tr>
      <w:tr>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000000"/>
                <w:sz w:val="19"/>
                <w:szCs w:val="19"/>
              </w:rPr>
              <w:t xml:space="preserve">V-Y</w:t>
            </w:r>
          </w:p>
        </w:tc>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000000"/>
                <w:sz w:val="19"/>
                <w:szCs w:val="19"/>
              </w:rPr>
              <w:t xml:space="preserve">Real-Time Execution and Sub-Second Response Architecture</w:t>
            </w:r>
          </w:p>
        </w:tc>
      </w:tr>
      <w:tr>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000000"/>
                <w:sz w:val="19"/>
                <w:szCs w:val="19"/>
              </w:rPr>
              <w:t xml:space="preserve">VI</w:t>
            </w:r>
          </w:p>
        </w:tc>
        <w:tc>
          <w:tcPr>
            <w:tcW w:type="dxa" w:w="4680"/>
            <w:tcBorders>
              <w:top w:val="single" w:color="CCCCDD" w:sz="1"/>
              <w:left w:val="single" w:color="CCCCDD" w:sz="1"/>
              <w:bottom w:val="single" w:color="CCCCDD" w:sz="1"/>
              <w:right w:val="single" w:color="CCCCDD" w:sz="1"/>
            </w:tcBorders>
            <w:shd w:fill="F5F5FA" w:val="clear"/>
            <w:tcMar>
              <w:top w:type="dxa" w:w="100"/>
              <w:left w:type="dxa" w:w="140"/>
              <w:bottom w:type="dxa" w:w="100"/>
              <w:right w:type="dxa" w:w="140"/>
            </w:tcMar>
          </w:tcPr>
          <w:p>
            <w:pPr>
              <w:spacing w:after="0" w:before="0"/>
            </w:pPr>
            <w:r>
              <w:rPr>
                <w:rFonts w:ascii="Arial" w:cs="Arial" w:eastAsia="Arial" w:hAnsi="Arial"/>
                <w:b w:val="false"/>
                <w:bCs w:val="false"/>
                <w:color w:val="000000"/>
                <w:sz w:val="19"/>
                <w:szCs w:val="19"/>
              </w:rPr>
              <w:t xml:space="preserve">Claims — 45 Claims, 13 Claim Groups</w:t>
            </w:r>
          </w:p>
        </w:tc>
      </w:tr>
      <w:tr>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000000"/>
                <w:sz w:val="19"/>
                <w:szCs w:val="19"/>
              </w:rPr>
              <w:t xml:space="preserve">VII</w:t>
            </w:r>
          </w:p>
        </w:tc>
        <w:tc>
          <w:tcPr>
            <w:tcW w:type="dxa" w:w="4680"/>
            <w:tcBorders>
              <w:top w:val="single" w:color="CCCCDD" w:sz="1"/>
              <w:left w:val="single" w:color="CCCCDD" w:sz="1"/>
              <w:bottom w:val="single" w:color="CCCCDD" w:sz="1"/>
              <w:right w:val="single" w:color="CCCCDD"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000000"/>
                <w:sz w:val="19"/>
                <w:szCs w:val="19"/>
              </w:rPr>
              <w:t xml:space="preserve">Abstract</w:t>
            </w:r>
          </w:p>
        </w:tc>
      </w:tr>
    </w:tbl>
    <w:p>
      <w:pPr>
        <w:spacing w:after="0" w:before="0"/>
      </w:pPr>
      <w:r>
        <w:br w:type="page"/>
      </w:r>
    </w:p>
    <w:p>
      <w:pPr>
        <w:pBdr>
          <w:bottom w:val="single" w:color="004E5A" w:sz="3" w:space="3"/>
        </w:pBdr>
        <w:spacing w:after="120" w:before="360"/>
      </w:pPr>
      <w:r>
        <w:rPr>
          <w:rFonts w:ascii="Arial" w:cs="Arial" w:eastAsia="Arial" w:hAnsi="Arial"/>
          <w:b/>
          <w:bCs/>
          <w:color w:val="0A0A14"/>
          <w:sz w:val="22"/>
          <w:szCs w:val="22"/>
        </w:rPr>
        <w:t xml:space="preserve">I.  FIELD OF THE INVENTION</w:t>
      </w:r>
    </w:p>
    <w:p>
      <w:pPr>
        <w:spacing w:after="120" w:before="120"/>
        <w:jc w:val="both"/>
      </w:pPr>
      <w:r>
        <w:rPr>
          <w:color w:val="000000"/>
          <w:sz w:val="20"/>
          <w:szCs w:val="20"/>
        </w:rPr>
        <w:t xml:space="preserve">The present invention relates to human physiological performance optimization systems operating in real time during live athletic training and competition, and more particularly to a closed-loop platform that integrates: physiological biometric inputs; consumable product intake events logged manually or via a product-linked NFC/QR scanning system referred to herein as HydroScan; multi-variable weighted scoring algorithms; a self-aware confidence scoring system; adaptive compliance-driven AI command generation with escalating urgency; a deterministic non-generic AI enforcement layer; an autonomous protocol execution system referred to herein as AutoPilot that delivers commands without requiring active user initiation; a community physiological compliance ranking system delivering individual, city, state, and team-based rankings from a single underlying computational method; a practitioner multi-client supervision interface referred to herein as Trainer Mode; a four-tier physiological state classification mapped to synchronized LED hardware; alkaline-formulated consumable product and pH-linked scoring integration; a youth performance gamification compliance engine; subscription-gated feature flag deployment; an immutable physiological event log; compound biometric symptom penalty scoring; multi-user team command infrastructure; automated inventory management; physiological state decay and sleep-period recovery modeling; environmental condition intelligence; and predictive performance modeling — all operating as a unified proactive physiological performance operating system.</w:t>
      </w:r>
    </w:p>
    <w:p>
      <w:pPr>
        <w:spacing w:after="0" w:before="160"/>
      </w:pPr>
      <w:r>
        <w:rPr>
          <w:color w:val="000000"/>
          <w:sz w:val="20"/>
          <w:szCs w:val="20"/>
        </w:rPr>
        <w:t xml:space="preserve"/>
      </w:r>
    </w:p>
    <w:p>
      <w:pPr>
        <w:pBdr>
          <w:bottom w:val="single" w:color="004E5A" w:sz="3" w:space="3"/>
        </w:pBdr>
        <w:spacing w:after="120" w:before="360"/>
      </w:pPr>
      <w:r>
        <w:rPr>
          <w:rFonts w:ascii="Arial" w:cs="Arial" w:eastAsia="Arial" w:hAnsi="Arial"/>
          <w:b/>
          <w:bCs/>
          <w:color w:val="0A0A14"/>
          <w:sz w:val="22"/>
          <w:szCs w:val="22"/>
        </w:rPr>
        <w:t xml:space="preserve">II.  BACKGROUND OF THE INVENTION</w:t>
      </w:r>
    </w:p>
    <w:p>
      <w:pPr>
        <w:spacing w:after="120" w:before="120"/>
        <w:jc w:val="both"/>
      </w:pPr>
      <w:r>
        <w:rPr>
          <w:color w:val="000000"/>
          <w:sz w:val="20"/>
          <w:szCs w:val="20"/>
        </w:rPr>
        <w:t xml:space="preserve">No integrated real-time system currently exists that: (a) operates during live athletic competition with near real-time response cycles as a proactive physiological control system rather than a passive monitoring application; (b) generates compliance-driven behavioral commands through a deterministic, structured, non-conversational AI enforcement layer preventing the variability of general-purpose AI systems; (c) operates autonomously — scheduling and delivering commands without user initiation — through an autonomous background protocol execution engine; (d) ranks individuals, cities, states, and teams based on physiological compliance metrics from a single underlying method; (e) enables certified practitioners to supervise and direct individualized physiological protocols across multiple clients simultaneously; (f) standardizes consumable intake via NFC/QR product scanning across multiple formats into a unified metric; (g) integrates an alkaline-formulated consumable with a pH-estimation scoring component creating a closed product-to-score-to-command loop; (h) engages youth users through gamification tied to physiological compliance; or (i) creates compounding network effects through aggregated outcome data. The present invention addresses all of these gaps comprehensively.</w:t>
      </w:r>
    </w:p>
    <w:p>
      <w:pPr>
        <w:spacing w:after="0" w:before="160"/>
      </w:pPr>
      <w:r>
        <w:rPr>
          <w:color w:val="000000"/>
          <w:sz w:val="20"/>
          <w:szCs w:val="20"/>
        </w:rPr>
        <w:t xml:space="preserve"/>
      </w:r>
    </w:p>
    <w:p>
      <w:pPr>
        <w:pBdr>
          <w:bottom w:val="single" w:color="004E5A" w:sz="3" w:space="3"/>
        </w:pBdr>
        <w:spacing w:after="120" w:before="360"/>
      </w:pPr>
      <w:r>
        <w:rPr>
          <w:rFonts w:ascii="Arial" w:cs="Arial" w:eastAsia="Arial" w:hAnsi="Arial"/>
          <w:b/>
          <w:bCs/>
          <w:color w:val="0A0A14"/>
          <w:sz w:val="22"/>
          <w:szCs w:val="22"/>
        </w:rPr>
        <w:t xml:space="preserve">III.  SUMMARY OF THE INVENTION</w:t>
      </w:r>
    </w:p>
    <w:p>
      <w:pPr>
        <w:pBdr>
          <w:top w:val="single" w:color="004E5A" w:sz="2" w:space="3"/>
          <w:bottom w:val="single" w:color="004E5A" w:sz="2" w:space="3"/>
        </w:pBdr>
        <w:spacing w:after="160" w:before="160"/>
        <w:jc w:val="center"/>
      </w:pPr>
      <w:r>
        <w:rPr>
          <w:rFonts w:ascii="Arial" w:cs="Arial" w:eastAsia="Arial" w:hAnsi="Arial"/>
          <w:b/>
          <w:bCs/>
          <w:color w:val="004E5A"/>
          <w:sz w:val="24"/>
          <w:szCs w:val="24"/>
        </w:rPr>
        <w:t xml:space="preserve">The System operates as a proactive physiological control system, not a passive monitoring application.</w:t>
      </w:r>
    </w:p>
    <w:p>
      <w:pPr>
        <w:spacing w:after="0" w:before="120"/>
      </w:pPr>
      <w:r>
        <w:rPr>
          <w:color w:val="000000"/>
          <w:sz w:val="20"/>
          <w:szCs w:val="20"/>
        </w:rPr>
        <w:t xml:space="preserve"/>
      </w:r>
    </w:p>
    <w:p>
      <w:pPr>
        <w:spacing w:after="120" w:before="120"/>
        <w:jc w:val="both"/>
      </w:pPr>
      <w:r>
        <w:rPr>
          <w:color w:val="000000"/>
          <w:sz w:val="20"/>
          <w:szCs w:val="20"/>
        </w:rPr>
        <w:t xml:space="preserve">The present invention is a closed-loop real-time physiological performance operating system wherein consumable product intake events — logged manually or via HydroScan — trigger near real-time computation, physiological state classification, confidence assessment, adaptive AI command generation, deterministic enforcement, autonomous protocol scheduling via AutoPilot, visual feedback, hardware LED update, coaching dashboard update, community ranking update, practitioner dashboard update, inventory decrement, gamification progression, and protocol outcome recording — all within a defined near real-time response window — creating a continuous closed feedback loop between human physiology, platform intelligence, and compliance-driven output.</w:t>
      </w:r>
    </w:p>
    <w:p>
      <w:pPr>
        <w:spacing w:after="0" w:before="160"/>
      </w:pPr>
      <w:r>
        <w:rPr>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E5A" w:sz="1"/>
              <w:left w:val="single" w:color="004E5A" w:sz="18"/>
              <w:bottom w:val="single" w:color="004E5A" w:sz="1"/>
              <w:right w:val="single" w:color="004E5A" w:sz="1"/>
            </w:tcBorders>
            <w:shd w:fill="F5F5FA" w:val="clear"/>
            <w:tcMar>
              <w:top w:type="dxa" w:w="130"/>
              <w:left w:type="dxa" w:w="220"/>
              <w:bottom w:type="dxa" w:w="130"/>
              <w:right w:type="dxa" w:w="220"/>
            </w:tcMar>
          </w:tcPr>
          <w:p>
            <w:pPr>
              <w:spacing w:after="80" w:before="0"/>
            </w:pPr>
            <w:r>
              <w:rPr>
                <w:b/>
                <w:bCs/>
                <w:color w:val="004E5A"/>
                <w:sz w:val="19"/>
                <w:szCs w:val="19"/>
              </w:rPr>
              <w:t xml:space="preserve">Core Positioning Statement — Legally Material</w:t>
            </w:r>
          </w:p>
          <w:p>
            <w:pPr>
              <w:spacing w:after="0" w:before="0"/>
              <w:jc w:val="both"/>
            </w:pPr>
            <w:r>
              <w:rPr>
                <w:color w:val="0A0A14"/>
                <w:sz w:val="19"/>
                <w:szCs w:val="19"/>
              </w:rPr>
              <w:t xml:space="preserve">The System does not wait for users to open an app or input data. AutoPilot monitors physiological state continuously in the background and delivers compliance-driven commands proactively. The deterministic enforcement layer ensures every command is structured, non-conversational, and delivered in near real-time. The System is a proactive physiological control system — not a tracking tool, not a wellness recommendation app, not a general AI assistant applied to health data. This distinction is intentional and legally material to the scope of all claims.</w:t>
            </w:r>
          </w:p>
        </w:tc>
      </w:tr>
    </w:tbl>
    <w:p>
      <w:pPr>
        <w:spacing w:after="0" w:before="160"/>
      </w:pPr>
      <w:r>
        <w:rPr>
          <w:color w:val="000000"/>
          <w:sz w:val="20"/>
          <w:szCs w:val="20"/>
        </w:rPr>
        <w:t xml:space="preserve"/>
      </w:r>
    </w:p>
    <w:p>
      <w:pPr>
        <w:spacing w:after="120" w:before="120"/>
        <w:jc w:val="both"/>
      </w:pPr>
      <w:r>
        <w:rPr>
          <w:color w:val="000000"/>
          <w:sz w:val="20"/>
          <w:szCs w:val="20"/>
        </w:rPr>
        <w:t xml:space="preserve">The System adds four protection pillars beyond the core closed-loop architecture: (1) AutoPilot — autonomous protocol execution without user initiation; (2) community physiological compliance ranking delivering multi-level rankings from a single scoring engine; (3) a practitioner multi-client supervision interface legally distinct from the team coaching system; and (4) HydroScan — a product-linked NFC/QR intake scanning system creating a direct physical-product-to-digital-record connection.</w:t>
      </w:r>
    </w:p>
    <w:p>
      <w:pPr>
        <w:spacing w:after="0" w:before="160"/>
      </w:pPr>
      <w:r>
        <w:rPr>
          <w:color w:val="000000"/>
          <w:sz w:val="20"/>
          <w:szCs w:val="20"/>
        </w:rPr>
        <w:t xml:space="preserve"/>
      </w:r>
    </w:p>
    <w:p>
      <w:pPr>
        <w:pBdr>
          <w:bottom w:val="single" w:color="004E5A" w:sz="3" w:space="3"/>
        </w:pBdr>
        <w:spacing w:after="120" w:before="360"/>
      </w:pPr>
      <w:r>
        <w:rPr>
          <w:rFonts w:ascii="Arial" w:cs="Arial" w:eastAsia="Arial" w:hAnsi="Arial"/>
          <w:b/>
          <w:bCs/>
          <w:color w:val="0A0A14"/>
          <w:sz w:val="22"/>
          <w:szCs w:val="22"/>
        </w:rPr>
        <w:t xml:space="preserve">IV.  BRIEF DESCRIPTION OF DRAWINGS</w:t>
      </w:r>
    </w:p>
    <w:p>
      <w:pPr>
        <w:spacing w:after="120" w:before="120"/>
        <w:jc w:val="both"/>
      </w:pPr>
      <w:r>
        <w:rPr>
          <w:color w:val="000000"/>
          <w:sz w:val="20"/>
          <w:szCs w:val="20"/>
        </w:rPr>
        <w:t xml:space="preserve">Twelve figures for preparation by patent counsel prior to non-provisional filing. All figures described to support the claims indicated.</w:t>
      </w:r>
    </w:p>
    <w:p>
      <w:pPr>
        <w:spacing w:after="0" w:before="160"/>
      </w:pPr>
      <w:r>
        <w:rPr>
          <w:color w:val="000000"/>
          <w:sz w:val="20"/>
          <w:szCs w:val="20"/>
        </w:rPr>
        <w:t xml:space="preserve"/>
      </w:r>
    </w:p>
    <w:p>
      <w:pPr>
        <w:spacing w:after="80" w:before="240"/>
      </w:pPr>
      <w:r>
        <w:rPr>
          <w:rFonts w:ascii="Arial" w:cs="Arial" w:eastAsia="Arial" w:hAnsi="Arial"/>
          <w:b/>
          <w:bCs/>
          <w:color w:val="0A0A14"/>
          <w:sz w:val="20"/>
          <w:szCs w:val="20"/>
        </w:rPr>
        <w:t xml:space="preserve">Figure 1 — Super-Broad System Architecture with AutoPilot and Community Ranking</w:t>
      </w:r>
    </w:p>
    <w:p>
      <w:pPr>
        <w:spacing w:after="120" w:before="120"/>
        <w:jc w:val="both"/>
      </w:pPr>
      <w:r>
        <w:rPr>
          <w:color w:val="000000"/>
          <w:sz w:val="20"/>
          <w:szCs w:val="20"/>
        </w:rPr>
        <w:t xml:space="preserve">Full three-layer system block diagram. Input Layer: biometric signals, HydroScan events, environmental data, wearable telemetry, youth gamification events, sleep signals, AutoPilot scheduler events. Computation Layer: scoring engine, confidence scorer, adaptive AI generator, deterministic enforcement, four-tier classifier, pH estimator, real-time response timer. Output Layer: personal mobile app, team dashboard, practitioner dashboard, community ranking surface, wearable LEDs, Kids World interface, inventory management, data warehouse. Closed loop arrows. AutoPilot shown as autonomous background process. Supports Claims 0, 1, and 36–38.</w:t>
      </w:r>
    </w:p>
    <w:p>
      <w:pPr>
        <w:spacing w:after="0" w:before="160"/>
      </w:pPr>
      <w:r>
        <w:rPr>
          <w:color w:val="000000"/>
          <w:sz w:val="20"/>
          <w:szCs w:val="20"/>
        </w:rPr>
        <w:t xml:space="preserve"/>
      </w:r>
    </w:p>
    <w:p>
      <w:pPr>
        <w:spacing w:after="80" w:before="240"/>
      </w:pPr>
      <w:r>
        <w:rPr>
          <w:rFonts w:ascii="Arial" w:cs="Arial" w:eastAsia="Arial" w:hAnsi="Arial"/>
          <w:b/>
          <w:bCs/>
          <w:color w:val="0A0A14"/>
          <w:sz w:val="20"/>
          <w:szCs w:val="20"/>
        </w:rPr>
        <w:t xml:space="preserve">Figure 2 — HydroScan Product-Linked Intake Logging</w:t>
      </w:r>
    </w:p>
    <w:p>
      <w:pPr>
        <w:spacing w:after="120" w:before="120"/>
        <w:jc w:val="both"/>
      </w:pPr>
      <w:r>
        <w:rPr>
          <w:color w:val="000000"/>
          <w:sz w:val="20"/>
          <w:szCs w:val="20"/>
        </w:rPr>
        <w:t xml:space="preserve">Product packaging (stick, RTD can, canister, bulk bag) each showing NFC tag and QR code paths converging to intake event generation in immutable event log. Supports Claims 6–8 and 40.</w:t>
      </w:r>
    </w:p>
    <w:p>
      <w:pPr>
        <w:spacing w:after="0" w:before="160"/>
      </w:pPr>
      <w:r>
        <w:rPr>
          <w:color w:val="000000"/>
          <w:sz w:val="20"/>
          <w:szCs w:val="20"/>
        </w:rPr>
        <w:t xml:space="preserve"/>
      </w:r>
    </w:p>
    <w:p>
      <w:pPr>
        <w:spacing w:after="80" w:before="240"/>
      </w:pPr>
      <w:r>
        <w:rPr>
          <w:rFonts w:ascii="Arial" w:cs="Arial" w:eastAsia="Arial" w:hAnsi="Arial"/>
          <w:b/>
          <w:bCs/>
          <w:color w:val="0A0A14"/>
          <w:sz w:val="20"/>
          <w:szCs w:val="20"/>
        </w:rPr>
        <w:t xml:space="preserve">Figure 3 — AutoPilot Autonomous Protocol Execution Loop</w:t>
      </w:r>
    </w:p>
    <w:p>
      <w:pPr>
        <w:spacing w:after="120" w:before="120"/>
        <w:jc w:val="both"/>
      </w:pPr>
      <w:r>
        <w:rPr>
          <w:color w:val="000000"/>
          <w:sz w:val="20"/>
          <w:szCs w:val="20"/>
        </w:rPr>
        <w:t xml:space="preserve">Circular loop diagram: Physiological State Monitor (no user input) → Protocol Rule Evaluator → Compliance-Driven Command Generator → Output Delivery → Compliance Detector → Schedule Adapter → back to State Monitor. External context signals feeding into Schedule Adapter. Supports Claims 36–38.</w:t>
      </w:r>
    </w:p>
    <w:p>
      <w:pPr>
        <w:spacing w:after="0" w:before="160"/>
      </w:pPr>
      <w:r>
        <w:rPr>
          <w:color w:val="000000"/>
          <w:sz w:val="20"/>
          <w:szCs w:val="20"/>
        </w:rPr>
        <w:t xml:space="preserve"/>
      </w:r>
    </w:p>
    <w:p>
      <w:pPr>
        <w:spacing w:after="80" w:before="240"/>
      </w:pPr>
      <w:r>
        <w:rPr>
          <w:rFonts w:ascii="Arial" w:cs="Arial" w:eastAsia="Arial" w:hAnsi="Arial"/>
          <w:b/>
          <w:bCs/>
          <w:color w:val="0A0A14"/>
          <w:sz w:val="20"/>
          <w:szCs w:val="20"/>
        </w:rPr>
        <w:t xml:space="preserve">Figure 4 — Deterministic AI Enforcement Architecture</w:t>
      </w:r>
    </w:p>
    <w:p>
      <w:pPr>
        <w:spacing w:after="120" w:before="120"/>
        <w:jc w:val="both"/>
      </w:pPr>
      <w:r>
        <w:rPr>
          <w:color w:val="000000"/>
          <w:sz w:val="20"/>
          <w:szCs w:val="20"/>
        </w:rPr>
        <w:t xml:space="preserve">Layered diagram: Trigger Event or AutoPilot Event → Real-Time Timer Start → Context Injector → Primary AI → Fallback AI → Deterministic Enforcement Layer (six validation checks) → Validated Command Output → Timer Stop. Supports Claims 31–35.</w:t>
      </w:r>
    </w:p>
    <w:p>
      <w:pPr>
        <w:spacing w:after="0" w:before="160"/>
      </w:pPr>
      <w:r>
        <w:rPr>
          <w:color w:val="000000"/>
          <w:sz w:val="20"/>
          <w:szCs w:val="20"/>
        </w:rPr>
        <w:t xml:space="preserve"/>
      </w:r>
    </w:p>
    <w:p>
      <w:pPr>
        <w:spacing w:after="80" w:before="240"/>
      </w:pPr>
      <w:r>
        <w:rPr>
          <w:rFonts w:ascii="Arial" w:cs="Arial" w:eastAsia="Arial" w:hAnsi="Arial"/>
          <w:b/>
          <w:bCs/>
          <w:color w:val="0A0A14"/>
          <w:sz w:val="20"/>
          <w:szCs w:val="20"/>
        </w:rPr>
        <w:t xml:space="preserve">Figure 5 — Community Physiological Compliance Ranking System</w:t>
      </w:r>
    </w:p>
    <w:p>
      <w:pPr>
        <w:spacing w:after="120" w:before="120"/>
        <w:jc w:val="both"/>
      </w:pPr>
      <w:r>
        <w:rPr>
          <w:color w:val="000000"/>
          <w:sz w:val="20"/>
          <w:szCs w:val="20"/>
        </w:rPr>
        <w:t xml:space="preserve">Single scoring engine feeding four simultaneous ranking outputs: Individual national ranking, City ranking, State ranking, Team ranking. Below: Streak Engine with milestone rewards, Performance Identity Layer, Competitive Battle System, Social Proof Delivery. Supports Claim 39.</w:t>
      </w:r>
    </w:p>
    <w:p>
      <w:pPr>
        <w:spacing w:after="0" w:before="160"/>
      </w:pPr>
      <w:r>
        <w:rPr>
          <w:color w:val="000000"/>
          <w:sz w:val="20"/>
          <w:szCs w:val="20"/>
        </w:rPr>
        <w:t xml:space="preserve"/>
      </w:r>
    </w:p>
    <w:p>
      <w:pPr>
        <w:spacing w:after="80" w:before="240"/>
      </w:pPr>
      <w:r>
        <w:rPr>
          <w:rFonts w:ascii="Arial" w:cs="Arial" w:eastAsia="Arial" w:hAnsi="Arial"/>
          <w:b/>
          <w:bCs/>
          <w:color w:val="0A0A14"/>
          <w:sz w:val="20"/>
          <w:szCs w:val="20"/>
        </w:rPr>
        <w:t xml:space="preserve">Figure 6 — Practitioner Multi-Client Supervision Interface</w:t>
      </w:r>
    </w:p>
    <w:p>
      <w:pPr>
        <w:spacing w:after="120" w:before="120"/>
        <w:jc w:val="both"/>
      </w:pPr>
      <w:r>
        <w:rPr>
          <w:color w:val="000000"/>
          <w:sz w:val="20"/>
          <w:szCs w:val="20"/>
        </w:rPr>
        <w:t xml:space="preserve">Practitioner dashboard: client list with individual scores, state colors, unit progress bars, compliance percentages. Protocol assignment panel. Client prioritization queue. Practitioner performance score. Privacy boundary indicator. Supports Claims 41, 42.</w:t>
      </w:r>
    </w:p>
    <w:p>
      <w:pPr>
        <w:spacing w:after="0" w:before="160"/>
      </w:pPr>
      <w:r>
        <w:rPr>
          <w:color w:val="000000"/>
          <w:sz w:val="20"/>
          <w:szCs w:val="20"/>
        </w:rPr>
        <w:t xml:space="preserve"/>
      </w:r>
    </w:p>
    <w:p>
      <w:pPr>
        <w:spacing w:after="80" w:before="240"/>
      </w:pPr>
      <w:r>
        <w:rPr>
          <w:rFonts w:ascii="Arial" w:cs="Arial" w:eastAsia="Arial" w:hAnsi="Arial"/>
          <w:b/>
          <w:bCs/>
          <w:color w:val="0A0A14"/>
          <w:sz w:val="20"/>
          <w:szCs w:val="20"/>
        </w:rPr>
        <w:t xml:space="preserve">Figure 7 — Multi-Variable Scoring Engine with Confidence Score</w:t>
      </w:r>
    </w:p>
    <w:p>
      <w:pPr>
        <w:spacing w:after="120" w:before="120"/>
        <w:jc w:val="both"/>
      </w:pPr>
      <w:r>
        <w:rPr>
          <w:color w:val="000000"/>
          <w:sz w:val="20"/>
          <w:szCs w:val="20"/>
        </w:rPr>
        <w:t xml:space="preserve">Eight weighted component bars (weight ranges, not values). Parallel confidence score output (0.0–1.0). State classification bands. Override rule layer. Compound symptom penalty tree. pH balance estimate input. Supports Claims 2, 9, 22, 23, 30.</w:t>
      </w:r>
    </w:p>
    <w:p>
      <w:pPr>
        <w:spacing w:after="0" w:before="160"/>
      </w:pPr>
      <w:r>
        <w:rPr>
          <w:color w:val="000000"/>
          <w:sz w:val="20"/>
          <w:szCs w:val="20"/>
        </w:rPr>
        <w:t xml:space="preserve"/>
      </w:r>
    </w:p>
    <w:p>
      <w:pPr>
        <w:spacing w:after="80" w:before="240"/>
      </w:pPr>
      <w:r>
        <w:rPr>
          <w:rFonts w:ascii="Arial" w:cs="Arial" w:eastAsia="Arial" w:hAnsi="Arial"/>
          <w:b/>
          <w:bCs/>
          <w:color w:val="0A0A14"/>
          <w:sz w:val="20"/>
          <w:szCs w:val="20"/>
        </w:rPr>
        <w:t xml:space="preserve">Figure 8 — Four-Tier State Classification and LED Mapping</w:t>
      </w:r>
    </w:p>
    <w:p>
      <w:pPr>
        <w:spacing w:after="120" w:before="120"/>
        <w:jc w:val="both"/>
      </w:pPr>
      <w:r>
        <w:rPr>
          <w:color w:val="000000"/>
          <w:sz w:val="20"/>
          <w:szCs w:val="20"/>
        </w:rPr>
        <w:t xml:space="preserve">Four horizontal bands spanning full score range. Each band: score range, named label, LED color, animation pattern, coaching action protocol, AI urgency tier. Applied uniformly to all six output surfaces. Supports Claims 24, 25.</w:t>
      </w:r>
    </w:p>
    <w:p>
      <w:pPr>
        <w:spacing w:after="0" w:before="160"/>
      </w:pPr>
      <w:r>
        <w:rPr>
          <w:color w:val="000000"/>
          <w:sz w:val="20"/>
          <w:szCs w:val="20"/>
        </w:rPr>
        <w:t xml:space="preserve"/>
      </w:r>
    </w:p>
    <w:p>
      <w:pPr>
        <w:spacing w:after="80" w:before="240"/>
      </w:pPr>
      <w:r>
        <w:rPr>
          <w:rFonts w:ascii="Arial" w:cs="Arial" w:eastAsia="Arial" w:hAnsi="Arial"/>
          <w:b/>
          <w:bCs/>
          <w:color w:val="0A0A14"/>
          <w:sz w:val="20"/>
          <w:szCs w:val="20"/>
        </w:rPr>
        <w:t xml:space="preserve">Figure 9 — Guardian Physiological Risk Prediction Engine</w:t>
      </w:r>
    </w:p>
    <w:p>
      <w:pPr>
        <w:spacing w:after="120" w:before="120"/>
        <w:jc w:val="both"/>
      </w:pPr>
      <w:r>
        <w:rPr>
          <w:color w:val="000000"/>
          <w:sz w:val="20"/>
          <w:szCs w:val="20"/>
        </w:rPr>
        <w:t xml:space="preserve">Eight-variable weighted input diagram. Composite risk score. Anatomical body region map with risk sub-scores. Four threshold zones with urgency commands. Supports Claims 15–17.</w:t>
      </w:r>
    </w:p>
    <w:p>
      <w:pPr>
        <w:spacing w:after="0" w:before="160"/>
      </w:pPr>
      <w:r>
        <w:rPr>
          <w:color w:val="000000"/>
          <w:sz w:val="20"/>
          <w:szCs w:val="20"/>
        </w:rPr>
        <w:t xml:space="preserve"/>
      </w:r>
    </w:p>
    <w:p>
      <w:pPr>
        <w:spacing w:after="80" w:before="240"/>
      </w:pPr>
      <w:r>
        <w:rPr>
          <w:rFonts w:ascii="Arial" w:cs="Arial" w:eastAsia="Arial" w:hAnsi="Arial"/>
          <w:b/>
          <w:bCs/>
          <w:color w:val="0A0A14"/>
          <w:sz w:val="20"/>
          <w:szCs w:val="20"/>
        </w:rPr>
        <w:t xml:space="preserve">Figure 10 — Wearable Hardware Integration and LED States</w:t>
      </w:r>
    </w:p>
    <w:p>
      <w:pPr>
        <w:spacing w:after="120" w:before="120"/>
        <w:jc w:val="both"/>
      </w:pPr>
      <w:r>
        <w:rPr>
          <w:color w:val="000000"/>
          <w:sz w:val="20"/>
          <w:szCs w:val="20"/>
        </w:rPr>
        <w:t xml:space="preserve">Two device forms (wristband, clip). BLE connections. LED state system with three color states, animation frequencies. Privacy boundary between personal and team surfaces. Offline cache behavior. LED intensity increasing with urgency tier. Supports Claims 18–21.</w:t>
      </w:r>
    </w:p>
    <w:p>
      <w:pPr>
        <w:spacing w:after="0" w:before="160"/>
      </w:pPr>
      <w:r>
        <w:rPr>
          <w:color w:val="000000"/>
          <w:sz w:val="20"/>
          <w:szCs w:val="20"/>
        </w:rPr>
        <w:t xml:space="preserve"/>
      </w:r>
    </w:p>
    <w:p>
      <w:pPr>
        <w:spacing w:after="80" w:before="240"/>
      </w:pPr>
      <w:r>
        <w:rPr>
          <w:rFonts w:ascii="Arial" w:cs="Arial" w:eastAsia="Arial" w:hAnsi="Arial"/>
          <w:b/>
          <w:bCs/>
          <w:color w:val="0A0A14"/>
          <w:sz w:val="20"/>
          <w:szCs w:val="20"/>
        </w:rPr>
        <w:t xml:space="preserve">Figure 11 — Kids World Youth Gamification Engine</w:t>
      </w:r>
    </w:p>
    <w:p>
      <w:pPr>
        <w:spacing w:after="120" w:before="120"/>
        <w:jc w:val="both"/>
      </w:pPr>
      <w:r>
        <w:rPr>
          <w:color w:val="000000"/>
          <w:sz w:val="20"/>
          <w:szCs w:val="20"/>
        </w:rPr>
        <w:t xml:space="preserve">Compliance event tracker → achievement points → world unlock progression. Five world categories: Superhero, Animal Kingdom, Gaming, Space, Fantasy. Lock states. Parent supervision dashboard. Supports Claims 28–30.</w:t>
      </w:r>
    </w:p>
    <w:p>
      <w:pPr>
        <w:spacing w:after="0" w:before="160"/>
      </w:pPr>
      <w:r>
        <w:rPr>
          <w:color w:val="000000"/>
          <w:sz w:val="20"/>
          <w:szCs w:val="20"/>
        </w:rPr>
        <w:t xml:space="preserve"/>
      </w:r>
    </w:p>
    <w:p>
      <w:pPr>
        <w:spacing w:after="80" w:before="240"/>
      </w:pPr>
      <w:r>
        <w:rPr>
          <w:rFonts w:ascii="Arial" w:cs="Arial" w:eastAsia="Arial" w:hAnsi="Arial"/>
          <w:b/>
          <w:bCs/>
          <w:color w:val="0A0A14"/>
          <w:sz w:val="20"/>
          <w:szCs w:val="20"/>
        </w:rPr>
        <w:t xml:space="preserve">Figure 12 — Sleep Detection and Wake Recovery Model</w:t>
      </w:r>
    </w:p>
    <w:p>
      <w:pPr>
        <w:spacing w:after="120" w:before="120"/>
        <w:jc w:val="both"/>
      </w:pPr>
      <w:r>
        <w:rPr>
          <w:color w:val="000000"/>
          <w:sz w:val="20"/>
          <w:szCs w:val="20"/>
        </w:rPr>
        <w:t xml:space="preserve">Timeline: Active session → Sleep period detection → Overnight depletion accumulation curve → Wake detection → Overnight deficit calculation → Deficit-correction command generation → Daily protocol resume. Supports Claim 4.</w:t>
      </w:r>
    </w:p>
    <w:p>
      <w:pPr>
        <w:spacing w:after="0" w:before="160"/>
      </w:pPr>
      <w:r>
        <w:rPr>
          <w:color w:val="000000"/>
          <w:sz w:val="20"/>
          <w:szCs w:val="20"/>
        </w:rPr>
        <w:t xml:space="preserve"/>
      </w:r>
    </w:p>
    <w:p>
      <w:pPr>
        <w:pBdr>
          <w:bottom w:val="single" w:color="004E5A" w:sz="3" w:space="3"/>
        </w:pBdr>
        <w:spacing w:after="120" w:before="360"/>
      </w:pPr>
      <w:r>
        <w:rPr>
          <w:rFonts w:ascii="Arial" w:cs="Arial" w:eastAsia="Arial" w:hAnsi="Arial"/>
          <w:b/>
          <w:bCs/>
          <w:color w:val="0A0A14"/>
          <w:sz w:val="22"/>
          <w:szCs w:val="22"/>
        </w:rPr>
        <w:t xml:space="preserve">V.  DETAILED DESCRIPTION OF THE INVENTION</w:t>
      </w:r>
    </w:p>
    <w:p>
      <w:pPr>
        <w:spacing w:after="120" w:before="120"/>
        <w:jc w:val="both"/>
      </w:pPr>
      <w:r>
        <w:rPr>
          <w:color w:val="000000"/>
          <w:sz w:val="20"/>
          <w:szCs w:val="20"/>
        </w:rPr>
        <w:t xml:space="preserve">"Including without limitation" prevents narrow interpretation throughout. Ranges include all intermediate values. Specific numerical weights in the scoring formula are not disclosed herein and are maintained as proprietary trade secrets.</w:t>
      </w:r>
    </w:p>
    <w:p>
      <w:pPr>
        <w:spacing w:after="0" w:before="160"/>
      </w:pPr>
      <w:r>
        <w:rPr>
          <w:color w:val="000000"/>
          <w:sz w:val="20"/>
          <w:szCs w:val="20"/>
        </w:rPr>
        <w:t xml:space="preserve"/>
      </w:r>
    </w:p>
    <w:p>
      <w:pPr>
        <w:spacing w:after="80" w:before="240"/>
      </w:pPr>
      <w:r>
        <w:rPr>
          <w:rFonts w:ascii="Arial" w:cs="Arial" w:eastAsia="Arial" w:hAnsi="Arial"/>
          <w:b/>
          <w:bCs/>
          <w:color w:val="0A0A14"/>
          <w:sz w:val="20"/>
          <w:szCs w:val="20"/>
        </w:rPr>
        <w:t xml:space="preserve">V-A.  The Standardized Physiological Unit System</w:t>
      </w:r>
    </w:p>
    <w:p>
      <w:pPr>
        <w:spacing w:after="120" w:before="120"/>
        <w:jc w:val="both"/>
      </w:pPr>
      <w:r>
        <w:rPr>
          <w:color w:val="000000"/>
          <w:sz w:val="20"/>
          <w:szCs w:val="20"/>
        </w:rPr>
        <w:t xml:space="preserve">The System defines a "physiological unit" as a standardized fluid volume ranging from approximately 6 to 24 fluid ounces per unit, inclusive of all intermediate values, corresponding to a single serving of any recognized consumable physiological product. Multiple formats map to one unit per serving: single-serving powder or electrolyte packet; ready-to-drink canned, bottled, or pouched beverage; measured scoop from canister or jar; measured serving from institutional bulk powder; and any future format. Intake logged manually or via HydroScan. Units convert to absolute fluid volume for scoring computation and back to units for all user-facing outputs.</w:t>
      </w:r>
    </w:p>
    <w:p>
      <w:pPr>
        <w:spacing w:after="0" w:before="160"/>
      </w:pPr>
      <w:r>
        <w:rPr>
          <w:color w:val="000000"/>
          <w:sz w:val="20"/>
          <w:szCs w:val="20"/>
        </w:rPr>
        <w:t xml:space="preserve"/>
      </w:r>
    </w:p>
    <w:p>
      <w:pPr>
        <w:spacing w:after="80" w:before="240"/>
      </w:pPr>
      <w:r>
        <w:rPr>
          <w:rFonts w:ascii="Arial" w:cs="Arial" w:eastAsia="Arial" w:hAnsi="Arial"/>
          <w:b/>
          <w:bCs/>
          <w:color w:val="0A0A14"/>
          <w:sz w:val="20"/>
          <w:szCs w:val="20"/>
        </w:rPr>
        <w:t xml:space="preserve">V-B.  The Closed-Loop Real-Time Physiological Performance Operating System</w:t>
      </w:r>
    </w:p>
    <w:p>
      <w:pPr>
        <w:spacing w:after="120" w:before="120"/>
        <w:jc w:val="both"/>
      </w:pPr>
      <w:r>
        <w:rPr>
          <w:color w:val="000000"/>
          <w:sz w:val="20"/>
          <w:szCs w:val="20"/>
        </w:rPr>
        <w:t xml:space="preserve">The System operates as a proactive physiological control system — not a passive monitoring application — comprising five continuous real-time stages: (1) REAL-TIME INPUT INGESTION — consumable intake (manual or HydroScan), biometric signals, physiological marker signals, wearable telemetry, environmental data, activity data, sleep detection, gamification events, and AutoPilot scheduler events; (2) NEAR REAL-TIME COMPUTATION — composite score, confidence score, trend direction and velocity, state classification, visual feedback configuration, personalized unit target, pH estimate, and injury risk score; (3) ADAPTIVE COMPLIANCE-DRIVEN COMMAND GENERATION — deterministic enforcement layer validates escalating urgency commands; (4) SIMULTANEOUS REAL-TIME OUTPUT DELIVERY — personal app, team dashboard, practitioner dashboard, community ranking surfaces, wearable LEDs, AutoPilot scheduler, notifications; (5) FEEDBACK AND NETWORK EFFECTS — compliance outcomes compound predictive accuracy over time, creating defensible network effects.</w:t>
      </w:r>
    </w:p>
    <w:p>
      <w:pPr>
        <w:spacing w:after="0" w:before="160"/>
      </w:pPr>
      <w:r>
        <w:rPr>
          <w:color w:val="000000"/>
          <w:sz w:val="20"/>
          <w:szCs w:val="20"/>
        </w:rPr>
        <w:t xml:space="preserve"/>
      </w:r>
    </w:p>
    <w:p>
      <w:pPr>
        <w:spacing w:after="80" w:before="240"/>
      </w:pPr>
      <w:r>
        <w:rPr>
          <w:rFonts w:ascii="Arial" w:cs="Arial" w:eastAsia="Arial" w:hAnsi="Arial"/>
          <w:b/>
          <w:bCs/>
          <w:color w:val="0A0A14"/>
          <w:sz w:val="20"/>
          <w:szCs w:val="20"/>
        </w:rPr>
        <w:t xml:space="preserve">V-C.  The Multi-Variable Physiological Scoring Engine</w:t>
      </w:r>
    </w:p>
    <w:p>
      <w:pPr>
        <w:spacing w:after="120" w:before="120"/>
        <w:jc w:val="both"/>
      </w:pPr>
      <w:r>
        <w:rPr>
          <w:color w:val="000000"/>
          <w:sz w:val="20"/>
          <w:szCs w:val="20"/>
        </w:rPr>
        <w:t xml:space="preserve">Computes composite physiological score from eight weighted component classes (weights are trade secrets, not claimed): (a) consumable intake relative to time-normalized personal target; (b) recency of last qualifying intake; (c) consistency of intake distribution; (d) contextual modifier; (e) recovery momentum; (f) biometric symptom component with compound co-occurrence penalties; (g) physiological marker proxy signal; (h) output stress for workout intensity and environmental load. State classification bands, override rules, and confidence score applied as described in V-Q.</w:t>
      </w:r>
    </w:p>
    <w:p>
      <w:pPr>
        <w:spacing w:after="0" w:before="160"/>
      </w:pPr>
      <w:r>
        <w:rPr>
          <w:color w:val="000000"/>
          <w:sz w:val="20"/>
          <w:szCs w:val="20"/>
        </w:rPr>
        <w:t xml:space="preserve"/>
      </w:r>
    </w:p>
    <w:p>
      <w:pPr>
        <w:spacing w:after="80" w:before="240"/>
      </w:pPr>
      <w:r>
        <w:rPr>
          <w:rFonts w:ascii="Arial" w:cs="Arial" w:eastAsia="Arial" w:hAnsi="Arial"/>
          <w:b/>
          <w:bCs/>
          <w:color w:val="0A0A14"/>
          <w:sz w:val="20"/>
          <w:szCs w:val="20"/>
        </w:rPr>
        <w:t xml:space="preserve">V-D.  Compliance-Driven Adaptive AI Behavioral Command System</w:t>
      </w:r>
    </w:p>
    <w:p>
      <w:pPr>
        <w:spacing w:after="120" w:before="120"/>
        <w:jc w:val="both"/>
      </w:pPr>
      <w:r>
        <w:rPr>
          <w:color w:val="000000"/>
          <w:sz w:val="20"/>
          <w:szCs w:val="20"/>
        </w:rPr>
        <w:t xml:space="preserve">Adaptive AI command generation layer generates compliance-driven commands with urgency dynamically escalating based on state classification, rate of change of composite score, trend direction, and compliance history. Commands triggered by defined events including intake logging (manual or HydroScan), score decline, score decline velocity threshold, symptom input, physiological marker submission, protocol acknowledgment, game period transition, recheck timer expiration, wearable sync, sleep period end, environmental threshold crossing, and AutoPilot scheduler events.</w:t>
      </w:r>
    </w:p>
    <w:p>
      <w:pPr>
        <w:spacing w:after="0" w:before="160"/>
      </w:pPr>
      <w:r>
        <w:rPr>
          <w:color w:val="000000"/>
          <w:sz w:val="20"/>
          <w:szCs w:val="20"/>
        </w:rPr>
        <w:t xml:space="preserve"/>
      </w:r>
    </w:p>
    <w:p>
      <w:pPr>
        <w:spacing w:after="80" w:before="240"/>
      </w:pPr>
      <w:r>
        <w:rPr>
          <w:rFonts w:ascii="Arial" w:cs="Arial" w:eastAsia="Arial" w:hAnsi="Arial"/>
          <w:b/>
          <w:bCs/>
          <w:color w:val="0A0A14"/>
          <w:sz w:val="20"/>
          <w:szCs w:val="20"/>
        </w:rPr>
        <w:t xml:space="preserve">V-E.  The Deterministic Non-Generic AI Enforcement Layer</w:t>
      </w:r>
    </w:p>
    <w:p>
      <w:pPr>
        <w:spacing w:after="120" w:before="120"/>
        <w:jc w:val="both"/>
      </w:pPr>
      <w:r>
        <w:rPr>
          <w:color w:val="000000"/>
          <w:sz w:val="20"/>
          <w:szCs w:val="20"/>
        </w:rPr>
        <w:t xml:space="preserve">A novel software component positioned above all AI services performing mandatory validation before any output reaches any user: (a) DETERMINISM ENFORCEMENT — output follows repeatable command structure; (b) NON-CONVERSATIONAL VALIDATION — no filler phrases, no open-ended questions, no explanatory language, no advisory framing; (c) COMMAND FORMAT ENFORCEMENT — consumable product action in standardized physiological units + timing instruction + predicted compliance outcome within defined maximum length; (d) URGENCY TIER VALIDATION — matches adaptive escalation engine output; (e) UNIT LANGUAGE VALIDATION — reformats absolute volume references to unit language; (f) RESPONSE WINDOW ENFORCEMENT — triggers fallback AI service if primary exceeds defined window. Creates the legally distinct category of "deterministic physiological command system" not replicable by applying a general-purpose large language model without this specific enforcement architecture.</w:t>
      </w:r>
    </w:p>
    <w:p>
      <w:pPr>
        <w:spacing w:after="0" w:before="160"/>
      </w:pPr>
      <w:r>
        <w:rPr>
          <w:color w:val="000000"/>
          <w:sz w:val="20"/>
          <w:szCs w:val="20"/>
        </w:rPr>
        <w:t xml:space="preserve"/>
      </w:r>
    </w:p>
    <w:p>
      <w:pPr>
        <w:spacing w:after="80" w:before="240"/>
      </w:pPr>
      <w:r>
        <w:rPr>
          <w:rFonts w:ascii="Arial" w:cs="Arial" w:eastAsia="Arial" w:hAnsi="Arial"/>
          <w:b/>
          <w:bCs/>
          <w:color w:val="0A0A14"/>
          <w:sz w:val="20"/>
          <w:szCs w:val="20"/>
        </w:rPr>
        <w:t xml:space="preserve">V-F.  The Autonomous Protocol Execution System — AutoPilot</w:t>
      </w:r>
    </w:p>
    <w:p>
      <w:pPr>
        <w:spacing w:after="120" w:before="120"/>
        <w:jc w:val="both"/>
      </w:pPr>
      <w:r>
        <w:rPr>
          <w:color w:val="000000"/>
          <w:sz w:val="20"/>
          <w:szCs w:val="20"/>
        </w:rPr>
        <w:t xml:space="preserve">The System incorporates an autonomous protocol execution system referred to herein as "AutoPilot" — configured to generate, schedule, and deliver physiological compliance commands without requiring active user initiation, dynamically adapting the command schedule based on detected physiological state changes, environmental conditions, and historical compliance behavior. AutoPilot is the component that makes the System a proactive physiological control system rather than a passive monitoring application.</w:t>
      </w:r>
    </w:p>
    <w:p>
      <w:pPr>
        <w:spacing w:after="0" w:before="160"/>
      </w:pPr>
      <w:r>
        <w:rPr>
          <w:color w:val="000000"/>
          <w:sz w:val="20"/>
          <w:szCs w:val="20"/>
        </w:rPr>
        <w:t xml:space="preserve"/>
      </w:r>
    </w:p>
    <w:p>
      <w:pPr>
        <w:spacing w:after="120" w:before="120"/>
        <w:jc w:val="both"/>
      </w:pPr>
      <w:r>
        <w:rPr>
          <w:color w:val="000000"/>
          <w:sz w:val="20"/>
          <w:szCs w:val="20"/>
        </w:rPr>
        <w:t xml:space="preserve">AutoPilot operates through a continuous autonomous scheduling loop comprising: (a) PHYSIOLOGICAL STATE MONITORING — continuously evaluates composite score, state classification, trend direction, and velocity at defined polling intervals without user interaction; (b) PROTOCOL RULE EVALUATION — evaluates current state against protocol rules comprising state thresholds, time-window requirements, environmental modifiers, and compliance history factors; (c) AUTONOMOUS COMMAND GENERATION AND DELIVERY — submits detected state context to the AI command generation layer and delivers the validated command to all output surfaces without any user action triggering command generation; (d) SCHEDULE ADAPTATION — dynamically adjusts the next command interval: shortening interval and elevating urgency tier when the user did not comply and state continued to decline; extending interval when the user complied and state improved; (e) EXTERNAL CONTEXT INTEGRATION — adjusts timing and urgency based on detected workout sessions, game period transitions, sleep period detection, environmental heat condition changes, and calendar integrations.</w:t>
      </w:r>
    </w:p>
    <w:p>
      <w:pPr>
        <w:spacing w:after="0" w:before="160"/>
      </w:pPr>
      <w:r>
        <w:rPr>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E5A" w:sz="1"/>
              <w:left w:val="single" w:color="004E5A" w:sz="18"/>
              <w:bottom w:val="single" w:color="004E5A" w:sz="1"/>
              <w:right w:val="single" w:color="004E5A" w:sz="1"/>
            </w:tcBorders>
            <w:shd w:fill="F5F5FA" w:val="clear"/>
            <w:tcMar>
              <w:top w:type="dxa" w:w="130"/>
              <w:left w:type="dxa" w:w="220"/>
              <w:bottom w:type="dxa" w:w="130"/>
              <w:right w:type="dxa" w:w="220"/>
            </w:tcMar>
          </w:tcPr>
          <w:p>
            <w:pPr>
              <w:spacing w:after="80" w:before="0"/>
            </w:pPr>
            <w:r>
              <w:rPr>
                <w:b/>
                <w:bCs/>
                <w:color w:val="004E5A"/>
                <w:sz w:val="19"/>
                <w:szCs w:val="19"/>
              </w:rPr>
              <w:t xml:space="preserve">Why AutoPilot Is The Category Claim</w:t>
            </w:r>
          </w:p>
          <w:p>
            <w:pPr>
              <w:spacing w:after="0" w:before="0"/>
              <w:jc w:val="both"/>
            </w:pPr>
            <w:r>
              <w:rPr>
                <w:color w:val="0A0A14"/>
                <w:sz w:val="19"/>
                <w:szCs w:val="19"/>
              </w:rPr>
              <w:t xml:space="preserve">Every competing system waits for the user to open the app. AutoPilot does not wait. It monitors, evaluates, generates, and delivers physiological commands continuously in the background. This transforms AForce OS from a reactive tracking tool into a proactive physiological control system — the first of its kind. "Without requiring active user initiation" is the core claim language that establishes this distinction.</w:t>
            </w:r>
          </w:p>
        </w:tc>
      </w:tr>
    </w:tbl>
    <w:p>
      <w:pPr>
        <w:spacing w:after="0" w:before="160"/>
      </w:pPr>
      <w:r>
        <w:rPr>
          <w:color w:val="000000"/>
          <w:sz w:val="20"/>
          <w:szCs w:val="20"/>
        </w:rPr>
        <w:t xml:space="preserve"/>
      </w:r>
    </w:p>
    <w:p>
      <w:pPr>
        <w:spacing w:after="80" w:before="240"/>
      </w:pPr>
      <w:r>
        <w:rPr>
          <w:rFonts w:ascii="Arial" w:cs="Arial" w:eastAsia="Arial" w:hAnsi="Arial"/>
          <w:b/>
          <w:bCs/>
          <w:color w:val="0A0A14"/>
          <w:sz w:val="20"/>
          <w:szCs w:val="20"/>
        </w:rPr>
        <w:t xml:space="preserve">V-G.  The Dynamic Visual Physiological Feedback System — Status Pulse</w:t>
      </w:r>
    </w:p>
    <w:p>
      <w:pPr>
        <w:spacing w:after="120" w:before="120"/>
        <w:jc w:val="both"/>
      </w:pPr>
      <w:r>
        <w:rPr>
          <w:color w:val="000000"/>
          <w:sz w:val="20"/>
          <w:szCs w:val="20"/>
        </w:rPr>
        <w:t xml:space="preserve">All visual rendering parameters — animation intensity, speed, luminosity, wave behavior, color mode, and delta mode — computed by remote scoring engine, transmitted as API response within defined near real-time window. No visual parameters computed on display device. Visual component automatically intensifies animation speed and luminosity in response to adaptive urgency tier escalation, providing real-time visual reinforcement of command urgency.</w:t>
      </w:r>
    </w:p>
    <w:p>
      <w:pPr>
        <w:spacing w:after="0" w:before="160"/>
      </w:pPr>
      <w:r>
        <w:rPr>
          <w:color w:val="000000"/>
          <w:sz w:val="20"/>
          <w:szCs w:val="20"/>
        </w:rPr>
        <w:t xml:space="preserve"/>
      </w:r>
    </w:p>
    <w:p>
      <w:pPr>
        <w:spacing w:after="80" w:before="240"/>
      </w:pPr>
      <w:r>
        <w:rPr>
          <w:rFonts w:ascii="Arial" w:cs="Arial" w:eastAsia="Arial" w:hAnsi="Arial"/>
          <w:b/>
          <w:bCs/>
          <w:color w:val="0A0A14"/>
          <w:sz w:val="20"/>
          <w:szCs w:val="20"/>
        </w:rPr>
        <w:t xml:space="preserve">V-H.  The Multi-User Real-Time Team Command System — Clutch Access</w:t>
      </w:r>
    </w:p>
    <w:p>
      <w:pPr>
        <w:spacing w:after="120" w:before="120"/>
        <w:jc w:val="both"/>
      </w:pPr>
      <w:r>
        <w:rPr>
          <w:color w:val="000000"/>
          <w:sz w:val="20"/>
          <w:szCs w:val="20"/>
        </w:rPr>
        <w:t xml:space="preserve">Multi-user team command interface enabling authorized personnel to simultaneously monitor a plurality of athletes during live athletic competition. Comprises: roster display with per-athlete state tiles updated at defined sync intervals; adaptive AI command panel with current urgency tier; three-option decision interface (immediate execution, time-delayed execution, data recalibration); heat mode adjustment layer with sport-specific multipliers; staff preparation view in physiological units; and privacy boundary between personal athlete data and team coaching data.</w:t>
      </w:r>
    </w:p>
    <w:p>
      <w:pPr>
        <w:spacing w:after="0" w:before="160"/>
      </w:pPr>
      <w:r>
        <w:rPr>
          <w:color w:val="000000"/>
          <w:sz w:val="20"/>
          <w:szCs w:val="20"/>
        </w:rPr>
        <w:t xml:space="preserve"/>
      </w:r>
    </w:p>
    <w:p>
      <w:pPr>
        <w:spacing w:after="80" w:before="240"/>
      </w:pPr>
      <w:r>
        <w:rPr>
          <w:rFonts w:ascii="Arial" w:cs="Arial" w:eastAsia="Arial" w:hAnsi="Arial"/>
          <w:b/>
          <w:bCs/>
          <w:color w:val="0A0A14"/>
          <w:sz w:val="20"/>
          <w:szCs w:val="20"/>
        </w:rPr>
        <w:t xml:space="preserve">V-I.  The Community Physiological Compliance Ranking System — Leaderboard</w:t>
      </w:r>
    </w:p>
    <w:p>
      <w:pPr>
        <w:spacing w:after="120" w:before="120"/>
        <w:jc w:val="both"/>
      </w:pPr>
      <w:r>
        <w:rPr>
          <w:color w:val="000000"/>
          <w:sz w:val="20"/>
          <w:szCs w:val="20"/>
        </w:rPr>
        <w:t xml:space="preserve">The System incorporates a community physiological compliance ranking system that ranks individual users and groups based on physiological compliance metrics derived from consumable intake events, system-computed physiological scores, and protocol compliance data — delivering individual, city-level, state-level, and team-level rankings from a single underlying computational method.</w:t>
      </w:r>
    </w:p>
    <w:p>
      <w:pPr>
        <w:spacing w:after="0" w:before="160"/>
      </w:pPr>
      <w:r>
        <w:rPr>
          <w:color w:val="000000"/>
          <w:sz w:val="20"/>
          <w:szCs w:val="20"/>
        </w:rPr>
        <w:t xml:space="preserve"/>
      </w:r>
    </w:p>
    <w:p>
      <w:pPr>
        <w:spacing w:after="120" w:before="120"/>
        <w:jc w:val="both"/>
      </w:pPr>
      <w:r>
        <w:rPr>
          <w:color w:val="000000"/>
          <w:sz w:val="20"/>
          <w:szCs w:val="20"/>
        </w:rPr>
        <w:t xml:space="preserve">The community ranking system comprises: (a) COMPLIANCE SCORE AGGREGATION ENGINE — computes individual ranking scores from average composite physiological score, protocol compliance rate, consumable unit intake completion rate relative to personalized targets, and compliance streak length; (b) MULTI-LEVEL RANKING ARCHITECTURE — produces ranking outputs at multiple simultaneous levels from the same underlying data including individual national rankings, city-level rankings, state-level rankings, team-level rankings, and weekly/monthly/all-time ranking periods; (c) STREAK ENGINE — tracks consecutive daily protocol compliance events, awards achievement points at streak milestones, provides rewards at defined thresholds including product discounts, complimentary units, and identity badge unlocks; (d) PERFORMANCE IDENTITY LAYER — assigns identity classifications to users based on ranking percentile, streak length, and compliance score; (e) COMPETITIVE BATTLE SYSTEM — creates time-limited head-to-head compliance score competitions between defined user groups including state-versus-state, city-versus-city, and team-versus-team competitions; (f) SOCIAL PROOF DELIVERY LAYER — generates context-specific social comparison notifications delivered as behavioral nudges.</w:t>
      </w:r>
    </w:p>
    <w:p>
      <w:pPr>
        <w:spacing w:after="0" w:before="160"/>
      </w:pPr>
      <w:r>
        <w:rPr>
          <w:color w:val="000000"/>
          <w:sz w:val="20"/>
          <w:szCs w:val="20"/>
        </w:rPr>
        <w:t xml:space="preserve"/>
      </w:r>
    </w:p>
    <w:p>
      <w:pPr>
        <w:spacing w:after="120" w:before="120"/>
        <w:jc w:val="both"/>
      </w:pPr>
      <w:r>
        <w:rPr>
          <w:color w:val="000000"/>
          <w:sz w:val="20"/>
          <w:szCs w:val="20"/>
        </w:rPr>
        <w:t xml:space="preserve">The community ranking system is deployed on the individual AForce OS Core platform, not limited to the team command system, such that individual athletes without team affiliations participate in and benefit from the community ranking network. The team command system displays team-specific ranking data as an additional layer above the same underlying ranking engine.</w:t>
      </w:r>
    </w:p>
    <w:p>
      <w:pPr>
        <w:spacing w:after="0" w:before="160"/>
      </w:pPr>
      <w:r>
        <w:rPr>
          <w:color w:val="000000"/>
          <w:sz w:val="20"/>
          <w:szCs w:val="20"/>
        </w:rPr>
        <w:t xml:space="preserve"/>
      </w:r>
    </w:p>
    <w:p>
      <w:pPr>
        <w:spacing w:after="80" w:before="240"/>
      </w:pPr>
      <w:r>
        <w:rPr>
          <w:rFonts w:ascii="Arial" w:cs="Arial" w:eastAsia="Arial" w:hAnsi="Arial"/>
          <w:b/>
          <w:bCs/>
          <w:color w:val="0A0A14"/>
          <w:sz w:val="20"/>
          <w:szCs w:val="20"/>
        </w:rPr>
        <w:t xml:space="preserve">V-J.  The Practitioner Multi-Client Supervision Interface — Trainer Mode</w:t>
      </w:r>
    </w:p>
    <w:p>
      <w:pPr>
        <w:spacing w:after="120" w:before="120"/>
        <w:jc w:val="both"/>
      </w:pPr>
      <w:r>
        <w:rPr>
          <w:color w:val="000000"/>
          <w:sz w:val="20"/>
          <w:szCs w:val="20"/>
        </w:rPr>
        <w:t xml:space="preserve">The System incorporates a practitioner multi-client supervision interface referred to herein as "Trainer Mode" — enabling a certified practitioner including without limitation personal trainers, sports dietitians, athletic trainers, physical therapists, and rehabilitation specialists — to simultaneously monitor the physiological states of a plurality of individual clients and direct individualized compliance-driven protocols to each client through a unified dashboard.</w:t>
      </w:r>
    </w:p>
    <w:p>
      <w:pPr>
        <w:spacing w:after="0" w:before="160"/>
      </w:pPr>
      <w:r>
        <w:rPr>
          <w:color w:val="000000"/>
          <w:sz w:val="20"/>
          <w:szCs w:val="20"/>
        </w:rPr>
        <w:t xml:space="preserve"/>
      </w:r>
    </w:p>
    <w:p>
      <w:pPr>
        <w:spacing w:after="120" w:before="120"/>
        <w:jc w:val="both"/>
      </w:pPr>
      <w:r>
        <w:rPr>
          <w:color w:val="000000"/>
          <w:sz w:val="20"/>
          <w:szCs w:val="20"/>
        </w:rPr>
        <w:t xml:space="preserve">Trainer Mode comprises: (a) MULTI-CLIENT PHYSIOLOGICAL DASHBOARD — simultaneously displays composite scores, state classifications, unit intake progress, compliance history, and active protocol status of all assigned clients at defined sync intervals; (b) INDIVIDUALIZED PROTOCOL ASSIGNMENT SYSTEM — enables practitioners to assign defined protocols to individual clients, client subsets, or all clients simultaneously, with each protocol generating individualized commands personalized to each client's body weight, state, and compliance history; (c) PRACTITIONER PERFORMANCE SCORE — evaluates practitioner effectiveness based on the aggregate compliance rate of their client roster; (d) CLIENT PRIORITIZATION ENGINE — surfaces clients requiring most urgent intervention based on state classification, urgency tier, and time since last compliance event; (e) PRIVACY BOUNDARY — client biometric data accessible only to the assigned practitioner and individual client.</w:t>
      </w:r>
    </w:p>
    <w:p>
      <w:pPr>
        <w:spacing w:after="0" w:before="160"/>
      </w:pPr>
      <w:r>
        <w:rPr>
          <w:color w:val="000000"/>
          <w:sz w:val="20"/>
          <w:szCs w:val="20"/>
        </w:rPr>
        <w:t xml:space="preserve"/>
      </w:r>
    </w:p>
    <w:p>
      <w:pPr>
        <w:spacing w:after="120" w:before="120"/>
        <w:jc w:val="both"/>
      </w:pPr>
      <w:r>
        <w:rPr>
          <w:color w:val="000000"/>
          <w:sz w:val="20"/>
          <w:szCs w:val="20"/>
        </w:rPr>
        <w:t xml:space="preserve">Trainer Mode is legally and architecturally distinct from the multi-user team command system in that it serves certified practitioners operating across individual clients in any context, not team coaching staff monitoring athletes during live competition. Different buyer, different context, different legal claim, different revenue market.</w:t>
      </w:r>
    </w:p>
    <w:p>
      <w:pPr>
        <w:spacing w:after="0" w:before="160"/>
      </w:pPr>
      <w:r>
        <w:rPr>
          <w:color w:val="000000"/>
          <w:sz w:val="20"/>
          <w:szCs w:val="20"/>
        </w:rPr>
        <w:t xml:space="preserve"/>
      </w:r>
    </w:p>
    <w:p>
      <w:pPr>
        <w:spacing w:after="80" w:before="240"/>
      </w:pPr>
      <w:r>
        <w:rPr>
          <w:rFonts w:ascii="Arial" w:cs="Arial" w:eastAsia="Arial" w:hAnsi="Arial"/>
          <w:b/>
          <w:bCs/>
          <w:color w:val="0A0A14"/>
          <w:sz w:val="20"/>
          <w:szCs w:val="20"/>
        </w:rPr>
        <w:t xml:space="preserve">V-K.  Weight-Based Personalized Intake Engine</w:t>
      </w:r>
    </w:p>
    <w:p>
      <w:pPr>
        <w:spacing w:after="120" w:before="120"/>
        <w:jc w:val="both"/>
      </w:pPr>
      <w:r>
        <w:rPr>
          <w:color w:val="000000"/>
          <w:sz w:val="20"/>
          <w:szCs w:val="20"/>
        </w:rPr>
        <w:t xml:space="preserve">Generates personalized physiological unit targets per user from body weight and session activity. Daily target from body-weight-derived fluid requirement. Session target from body weight and accumulated active time windows. Both divided by standardized unit volume. Adapts in real time as session windows accumulate.</w:t>
      </w:r>
    </w:p>
    <w:p>
      <w:pPr>
        <w:spacing w:after="0" w:before="160"/>
      </w:pPr>
      <w:r>
        <w:rPr>
          <w:color w:val="000000"/>
          <w:sz w:val="20"/>
          <w:szCs w:val="20"/>
        </w:rPr>
        <w:t xml:space="preserve"/>
      </w:r>
    </w:p>
    <w:p>
      <w:pPr>
        <w:spacing w:after="80" w:before="240"/>
      </w:pPr>
      <w:r>
        <w:rPr>
          <w:rFonts w:ascii="Arial" w:cs="Arial" w:eastAsia="Arial" w:hAnsi="Arial"/>
          <w:b/>
          <w:bCs/>
          <w:color w:val="0A0A14"/>
          <w:sz w:val="20"/>
          <w:szCs w:val="20"/>
        </w:rPr>
        <w:t xml:space="preserve">V-L.  Physiological State Decay, Sleep Detection, and Wake Recovery Model</w:t>
      </w:r>
    </w:p>
    <w:p>
      <w:pPr>
        <w:spacing w:after="120" w:before="120"/>
        <w:jc w:val="both"/>
      </w:pPr>
      <w:r>
        <w:rPr>
          <w:color w:val="000000"/>
          <w:sz w:val="20"/>
          <w:szCs w:val="20"/>
        </w:rPr>
        <w:t xml:space="preserve">Detects sleep periods from system inactivity, wearable biometric data, connected sleep platform, manual logging, or scheduled window. Models physiological depletion during detected sleep period. Upon wake detection: applies overnight deficit penalty to composite score; generates deficit-correction command prioritizing deficit correction before daily protocol resumes; presents overnight deficit in physiological units with unit count to restore pre-sleep state. Operates as a 24-hour proactive physiological control system, not a session-limited tool.</w:t>
      </w:r>
    </w:p>
    <w:p>
      <w:pPr>
        <w:spacing w:after="0" w:before="160"/>
      </w:pPr>
      <w:r>
        <w:rPr>
          <w:color w:val="000000"/>
          <w:sz w:val="20"/>
          <w:szCs w:val="20"/>
        </w:rPr>
        <w:t xml:space="preserve"/>
      </w:r>
    </w:p>
    <w:p>
      <w:pPr>
        <w:spacing w:after="80" w:before="240"/>
      </w:pPr>
      <w:r>
        <w:rPr>
          <w:rFonts w:ascii="Arial" w:cs="Arial" w:eastAsia="Arial" w:hAnsi="Arial"/>
          <w:b/>
          <w:bCs/>
          <w:color w:val="0A0A14"/>
          <w:sz w:val="20"/>
          <w:szCs w:val="20"/>
        </w:rPr>
        <w:t xml:space="preserve">V-M.  Environmental Intelligence Layer</w:t>
      </w:r>
    </w:p>
    <w:p>
      <w:pPr>
        <w:spacing w:after="120" w:before="120"/>
        <w:jc w:val="both"/>
      </w:pPr>
      <w:r>
        <w:rPr>
          <w:color w:val="000000"/>
          <w:sz w:val="20"/>
          <w:szCs w:val="20"/>
        </w:rPr>
        <w:t xml:space="preserve">Adjusts scoring, command urgency, and alert thresholds based on ambient temperature, relative humidity, computed heat index, altitude, barometric pressure, UV index, and climate region. Sport-specific threshold multipliers for heat conditions. Extensible to air quality, wind chill, extreme cold for military, industrial, and extreme-environment applications.</w:t>
      </w:r>
    </w:p>
    <w:p>
      <w:pPr>
        <w:spacing w:after="0" w:before="160"/>
      </w:pPr>
      <w:r>
        <w:rPr>
          <w:color w:val="000000"/>
          <w:sz w:val="20"/>
          <w:szCs w:val="20"/>
        </w:rPr>
        <w:t xml:space="preserve"/>
      </w:r>
    </w:p>
    <w:p>
      <w:pPr>
        <w:spacing w:after="80" w:before="240"/>
      </w:pPr>
      <w:r>
        <w:rPr>
          <w:rFonts w:ascii="Arial" w:cs="Arial" w:eastAsia="Arial" w:hAnsi="Arial"/>
          <w:b/>
          <w:bCs/>
          <w:color w:val="0A0A14"/>
          <w:sz w:val="20"/>
          <w:szCs w:val="20"/>
        </w:rPr>
        <w:t xml:space="preserve">V-N.  Closed Inventory and Automated Revenue Loop</w:t>
      </w:r>
    </w:p>
    <w:p>
      <w:pPr>
        <w:spacing w:after="120" w:before="120"/>
        <w:jc w:val="both"/>
      </w:pPr>
      <w:r>
        <w:rPr>
          <w:color w:val="000000"/>
          <w:sz w:val="20"/>
          <w:szCs w:val="20"/>
        </w:rPr>
        <w:t xml:space="preserve">Tracks consumable inventory in real time per product type in physiological units. Decrements on intake logging — manual or HydroScan. Automated replenishment alerts at configurable thresholds. Staff preparation view in units. The coupling between compliance-driven commands, consumable intake compliance, inventory decrement, and automated reorder constitutes a closed software-to-product revenue loop.</w:t>
      </w:r>
    </w:p>
    <w:p>
      <w:pPr>
        <w:spacing w:after="0" w:before="160"/>
      </w:pPr>
      <w:r>
        <w:rPr>
          <w:color w:val="000000"/>
          <w:sz w:val="20"/>
          <w:szCs w:val="20"/>
        </w:rPr>
        <w:t xml:space="preserve"/>
      </w:r>
    </w:p>
    <w:p>
      <w:pPr>
        <w:spacing w:after="80" w:before="240"/>
      </w:pPr>
      <w:r>
        <w:rPr>
          <w:rFonts w:ascii="Arial" w:cs="Arial" w:eastAsia="Arial" w:hAnsi="Arial"/>
          <w:b/>
          <w:bCs/>
          <w:color w:val="0A0A14"/>
          <w:sz w:val="20"/>
          <w:szCs w:val="20"/>
        </w:rPr>
        <w:t xml:space="preserve">V-O.  Wearable Hardware Integration System</w:t>
      </w:r>
    </w:p>
    <w:p>
      <w:pPr>
        <w:spacing w:after="120" w:before="120"/>
        <w:jc w:val="both"/>
      </w:pPr>
      <w:r>
        <w:rPr>
          <w:color w:val="000000"/>
          <w:sz w:val="20"/>
          <w:szCs w:val="20"/>
        </w:rPr>
        <w:t xml:space="preserve">All LED display parameters (color, animation, luminosity) computed by remote scoring engine, transmitted via wireless protocol — none computed on device. LED parameters reflect adaptive urgency tier: animation frequency and luminosity increase as urgency escalates. Two form factors: everyday wristband (personal only); competition-use clip (personal and team simultaneously). Further contemplates smart ring, biosensor dermal patch with NFC, clothing-integrated sensors.</w:t>
      </w:r>
    </w:p>
    <w:p>
      <w:pPr>
        <w:spacing w:after="0" w:before="160"/>
      </w:pPr>
      <w:r>
        <w:rPr>
          <w:color w:val="000000"/>
          <w:sz w:val="20"/>
          <w:szCs w:val="20"/>
        </w:rPr>
        <w:t xml:space="preserve"/>
      </w:r>
    </w:p>
    <w:p>
      <w:pPr>
        <w:spacing w:after="80" w:before="240"/>
      </w:pPr>
      <w:r>
        <w:rPr>
          <w:rFonts w:ascii="Arial" w:cs="Arial" w:eastAsia="Arial" w:hAnsi="Arial"/>
          <w:b/>
          <w:bCs/>
          <w:color w:val="0A0A14"/>
          <w:sz w:val="20"/>
          <w:szCs w:val="20"/>
        </w:rPr>
        <w:t xml:space="preserve">V-P.  Predictive Modeling and Network Effect Architecture</w:t>
      </w:r>
    </w:p>
    <w:p>
      <w:pPr>
        <w:spacing w:after="120" w:before="120"/>
        <w:jc w:val="both"/>
      </w:pPr>
      <w:r>
        <w:rPr>
          <w:color w:val="000000"/>
          <w:sz w:val="20"/>
          <w:szCs w:val="20"/>
        </w:rPr>
        <w:t xml:space="preserve">Analyzes historical physiological data for forward-looking risk assessments. Predictive accuracy compounds as function of accumulated outcome data — individual data improves personalized prediction; aggregate data improves system-wide models creating network effects that compound competitive defensibility. Applied to soft tissue injury risk from weighted multi-variable combination mapped to anatomical regions with threshold-based commands.</w:t>
      </w:r>
    </w:p>
    <w:p>
      <w:pPr>
        <w:spacing w:after="0" w:before="160"/>
      </w:pPr>
      <w:r>
        <w:rPr>
          <w:color w:val="000000"/>
          <w:sz w:val="20"/>
          <w:szCs w:val="20"/>
        </w:rPr>
        <w:t xml:space="preserve"/>
      </w:r>
    </w:p>
    <w:p>
      <w:pPr>
        <w:spacing w:after="80" w:before="240"/>
      </w:pPr>
      <w:r>
        <w:rPr>
          <w:rFonts w:ascii="Arial" w:cs="Arial" w:eastAsia="Arial" w:hAnsi="Arial"/>
          <w:b/>
          <w:bCs/>
          <w:color w:val="0A0A14"/>
          <w:sz w:val="20"/>
          <w:szCs w:val="20"/>
        </w:rPr>
        <w:t xml:space="preserve">V-Q.  Self-Aware Confidence Scoring System</w:t>
      </w:r>
    </w:p>
    <w:p>
      <w:pPr>
        <w:spacing w:after="120" w:before="120"/>
        <w:jc w:val="both"/>
      </w:pPr>
      <w:r>
        <w:rPr>
          <w:color w:val="000000"/>
          <w:sz w:val="20"/>
          <w:szCs w:val="20"/>
        </w:rPr>
        <w:t xml:space="preserve">Continuously evaluates input signal completeness and recency, producing a confidence score from 0.0 to 1.0 returned alongside every composite score computation. Decreases as function of absence or staleness of defined signal types. Modulates command urgency tier. Triggers data-collection prompts when below threshold. The only physiological performance system that communicates its own data certainty level alongside every command.</w:t>
      </w:r>
    </w:p>
    <w:p>
      <w:pPr>
        <w:spacing w:after="0" w:before="160"/>
      </w:pPr>
      <w:r>
        <w:rPr>
          <w:color w:val="000000"/>
          <w:sz w:val="20"/>
          <w:szCs w:val="20"/>
        </w:rPr>
        <w:t xml:space="preserve"/>
      </w:r>
    </w:p>
    <w:p>
      <w:pPr>
        <w:spacing w:after="80" w:before="240"/>
      </w:pPr>
      <w:r>
        <w:rPr>
          <w:rFonts w:ascii="Arial" w:cs="Arial" w:eastAsia="Arial" w:hAnsi="Arial"/>
          <w:b/>
          <w:bCs/>
          <w:color w:val="0A0A14"/>
          <w:sz w:val="20"/>
          <w:szCs w:val="20"/>
        </w:rPr>
        <w:t xml:space="preserve">V-R.  Four-Tier Physiological State Classification and LED Mapping System</w:t>
      </w:r>
    </w:p>
    <w:p>
      <w:pPr>
        <w:spacing w:after="120" w:before="120"/>
        <w:jc w:val="both"/>
      </w:pPr>
      <w:r>
        <w:rPr>
          <w:color w:val="000000"/>
          <w:sz w:val="20"/>
          <w:szCs w:val="20"/>
        </w:rPr>
        <w:t xml:space="preserve">Four performance tiers each with defined score range, named label, LED color state, animation pattern, coaching action protocol, and AI urgency tier: PEAK/PLATINUM (white/silver LED, steady); BALANCED/STABLE (teal/cyan LED, steady); RECOVERING (amber LED, slow pulse); DEPLETED (red LED, fast pulse). Applied uniformly across personal app, team dashboard, practitioner dashboard, community ranking, and wearable hardware.</w:t>
      </w:r>
    </w:p>
    <w:p>
      <w:pPr>
        <w:spacing w:after="0" w:before="160"/>
      </w:pPr>
      <w:r>
        <w:rPr>
          <w:color w:val="000000"/>
          <w:sz w:val="20"/>
          <w:szCs w:val="20"/>
        </w:rPr>
        <w:t xml:space="preserve"/>
      </w:r>
    </w:p>
    <w:p>
      <w:pPr>
        <w:spacing w:after="80" w:before="240"/>
      </w:pPr>
      <w:r>
        <w:rPr>
          <w:rFonts w:ascii="Arial" w:cs="Arial" w:eastAsia="Arial" w:hAnsi="Arial"/>
          <w:b/>
          <w:bCs/>
          <w:color w:val="0A0A14"/>
          <w:sz w:val="20"/>
          <w:szCs w:val="20"/>
        </w:rPr>
        <w:t xml:space="preserve">V-S.  Alkaline-Formulated Consumable and pH-Linked Scoring Integration</w:t>
      </w:r>
    </w:p>
    <w:p>
      <w:pPr>
        <w:spacing w:after="120" w:before="120"/>
        <w:jc w:val="both"/>
      </w:pPr>
      <w:r>
        <w:rPr>
          <w:color w:val="000000"/>
          <w:sz w:val="20"/>
          <w:szCs w:val="20"/>
        </w:rPr>
        <w:t xml:space="preserve">Consumable products formulated at alkaline pH range of approximately 7.5 to 9.5, with preferred embodiments at approximately pH 8.8. pH balance estimation component derives pH estimate from user proxy signal, alkaline consumable intake history, composite score, and symptom signals. pH estimate is weighted input in both composite score computation and injury risk prediction engine. Creates closed alkaline-product-to-score-to-command loop.</w:t>
      </w:r>
    </w:p>
    <w:p>
      <w:pPr>
        <w:spacing w:after="0" w:before="160"/>
      </w:pPr>
      <w:r>
        <w:rPr>
          <w:color w:val="000000"/>
          <w:sz w:val="20"/>
          <w:szCs w:val="20"/>
        </w:rPr>
        <w:t xml:space="preserve"/>
      </w:r>
    </w:p>
    <w:p>
      <w:pPr>
        <w:spacing w:after="80" w:before="240"/>
      </w:pPr>
      <w:r>
        <w:rPr>
          <w:rFonts w:ascii="Arial" w:cs="Arial" w:eastAsia="Arial" w:hAnsi="Arial"/>
          <w:b/>
          <w:bCs/>
          <w:color w:val="0A0A14"/>
          <w:sz w:val="20"/>
          <w:szCs w:val="20"/>
        </w:rPr>
        <w:t xml:space="preserve">V-T.  Youth Performance Gamification Compliance Engine — Kids World</w:t>
      </w:r>
    </w:p>
    <w:p>
      <w:pPr>
        <w:spacing w:after="120" w:before="120"/>
        <w:jc w:val="both"/>
      </w:pPr>
      <w:r>
        <w:rPr>
          <w:color w:val="000000"/>
          <w:sz w:val="20"/>
          <w:szCs w:val="20"/>
        </w:rPr>
        <w:t xml:space="preserve">Engages youth users through progressive achievement systems tied to physiological compliance events. Compliance event tracker; achievement point accumulation; progressive world unlock system with Superhero World, Animal Kingdom World, Gaming World, Space Exploration World, and Fantasy World; age-appropriate visual theming preserving physiological data integrity; family supervision interface displaying state, unit progress, achievement points, world unlock status, streak length, and active commands requiring adult facilitation without exposing detailed biometric data; reward progression system.</w:t>
      </w:r>
    </w:p>
    <w:p>
      <w:pPr>
        <w:spacing w:after="0" w:before="160"/>
      </w:pPr>
      <w:r>
        <w:rPr>
          <w:color w:val="000000"/>
          <w:sz w:val="20"/>
          <w:szCs w:val="20"/>
        </w:rPr>
        <w:t xml:space="preserve"/>
      </w:r>
    </w:p>
    <w:p>
      <w:pPr>
        <w:spacing w:after="80" w:before="240"/>
      </w:pPr>
      <w:r>
        <w:rPr>
          <w:rFonts w:ascii="Arial" w:cs="Arial" w:eastAsia="Arial" w:hAnsi="Arial"/>
          <w:b/>
          <w:bCs/>
          <w:color w:val="0A0A14"/>
          <w:sz w:val="20"/>
          <w:szCs w:val="20"/>
        </w:rPr>
        <w:t xml:space="preserve">V-U.  Subscription-Gated Feature Flag Architecture</w:t>
      </w:r>
    </w:p>
    <w:p>
      <w:pPr>
        <w:spacing w:after="120" w:before="120"/>
        <w:jc w:val="both"/>
      </w:pPr>
      <w:r>
        <w:rPr>
          <w:color w:val="000000"/>
          <w:sz w:val="20"/>
          <w:szCs w:val="20"/>
        </w:rPr>
        <w:t xml:space="preserve">All platform capability tiers deployed simultaneously in unified codebase with access controlled by per-user feature flags tied to subscription tier. Feature authorization evaluated on every API request. Locked features render as upgrade invitation interfaces showing capability description and required tier. Administrative override enables full platform demonstration without subscription modification.</w:t>
      </w:r>
    </w:p>
    <w:p>
      <w:pPr>
        <w:spacing w:after="0" w:before="160"/>
      </w:pPr>
      <w:r>
        <w:rPr>
          <w:color w:val="000000"/>
          <w:sz w:val="20"/>
          <w:szCs w:val="20"/>
        </w:rPr>
        <w:t xml:space="preserve"/>
      </w:r>
    </w:p>
    <w:p>
      <w:pPr>
        <w:spacing w:after="80" w:before="240"/>
      </w:pPr>
      <w:r>
        <w:rPr>
          <w:rFonts w:ascii="Arial" w:cs="Arial" w:eastAsia="Arial" w:hAnsi="Arial"/>
          <w:b/>
          <w:bCs/>
          <w:color w:val="0A0A14"/>
          <w:sz w:val="20"/>
          <w:szCs w:val="20"/>
        </w:rPr>
        <w:t xml:space="preserve">V-V.  Immutable Physiological Event Log Architecture</w:t>
      </w:r>
    </w:p>
    <w:p>
      <w:pPr>
        <w:spacing w:after="120" w:before="120"/>
        <w:jc w:val="both"/>
      </w:pPr>
      <w:r>
        <w:rPr>
          <w:color w:val="000000"/>
          <w:sz w:val="20"/>
          <w:szCs w:val="20"/>
        </w:rPr>
        <w:t xml:space="preserve">Append-only immutable event log serving as authoritative record. Events written but never modified or deleted. All score computations, state classifications, AI commands, AutoPilot scheduler events, protocol recommendations, HydroScan scan events, community ranking updates, and practitioner protocol assignments derived from the immutable event log, enabling reproducible audit at any future time.</w:t>
      </w:r>
    </w:p>
    <w:p>
      <w:pPr>
        <w:spacing w:after="0" w:before="160"/>
      </w:pPr>
      <w:r>
        <w:rPr>
          <w:color w:val="000000"/>
          <w:sz w:val="20"/>
          <w:szCs w:val="20"/>
        </w:rPr>
        <w:t xml:space="preserve"/>
      </w:r>
    </w:p>
    <w:p>
      <w:pPr>
        <w:spacing w:after="80" w:before="240"/>
      </w:pPr>
      <w:r>
        <w:rPr>
          <w:rFonts w:ascii="Arial" w:cs="Arial" w:eastAsia="Arial" w:hAnsi="Arial"/>
          <w:b/>
          <w:bCs/>
          <w:color w:val="0A0A14"/>
          <w:sz w:val="20"/>
          <w:szCs w:val="20"/>
        </w:rPr>
        <w:t xml:space="preserve">V-W.  Compound Biometric Symptom Penalty System</w:t>
      </w:r>
    </w:p>
    <w:p>
      <w:pPr>
        <w:spacing w:after="120" w:before="120"/>
        <w:jc w:val="both"/>
      </w:pPr>
      <w:r>
        <w:rPr>
          <w:color w:val="000000"/>
          <w:sz w:val="20"/>
          <w:szCs w:val="20"/>
        </w:rPr>
        <w:t xml:space="preserve">Individual symptom signals apply defined negative score adjustments. Defined co-occurrence patterns of two or more simultaneously active symptoms apply additional compound penalties beyond the sum of individual penalties, reflecting disproportionate physiological significance. Compound patterns include at minimum: simultaneous dizziness and headache; simultaneous low energy and cognitive fog; and simultaneous occurrence of three or more symptoms from the defined symptom set.</w:t>
      </w:r>
    </w:p>
    <w:p>
      <w:pPr>
        <w:spacing w:after="0" w:before="160"/>
      </w:pPr>
      <w:r>
        <w:rPr>
          <w:color w:val="000000"/>
          <w:sz w:val="20"/>
          <w:szCs w:val="20"/>
        </w:rPr>
        <w:t xml:space="preserve"/>
      </w:r>
    </w:p>
    <w:p>
      <w:pPr>
        <w:spacing w:after="80" w:before="240"/>
      </w:pPr>
      <w:r>
        <w:rPr>
          <w:rFonts w:ascii="Arial" w:cs="Arial" w:eastAsia="Arial" w:hAnsi="Arial"/>
          <w:b/>
          <w:bCs/>
          <w:color w:val="0A0A14"/>
          <w:sz w:val="20"/>
          <w:szCs w:val="20"/>
        </w:rPr>
        <w:t xml:space="preserve">V-X.  NFC/QR Product-Linked Intake Logging System — HydroScan</w:t>
      </w:r>
    </w:p>
    <w:p>
      <w:pPr>
        <w:spacing w:after="120" w:before="120"/>
        <w:jc w:val="both"/>
      </w:pPr>
      <w:r>
        <w:rPr>
          <w:color w:val="000000"/>
          <w:sz w:val="20"/>
          <w:szCs w:val="20"/>
        </w:rPr>
        <w:t xml:space="preserve">The System supports logging of consumable physiological product intake through scanning of product-linked machine-readable identifiers — referred to throughout this specification as "HydroScan" — enabling automatic intake event generation without manual data entry. HydroScan supports NFC tags embedded in or affixed to consumable product packaging and QR codes printed on or affixed to consumable product packaging, as well as any future machine-readable product identifier technology capable of associating a physical consumable product with a defined intake event. Upon successful HydroScan event: identifies product type from identifier; maps product type to standardized physiological unit count; generates immutable event log entry with source identifier specifying scan technology; decrements inventory tracking module; triggers near real-time scoring recalculation; and delivers updated adaptive AI command. HydroScan creates a direct physical-product-to-digital-record connection closing the loop between product consumption and platform intelligence without manual data entry, strengthening the product-to-software revenue flywheel. HydroScan is a named implementation; "HydroScan" is a trademark matter separate from this patent filing.</w:t>
      </w:r>
    </w:p>
    <w:p>
      <w:pPr>
        <w:spacing w:after="0" w:before="160"/>
      </w:pPr>
      <w:r>
        <w:rPr>
          <w:color w:val="000000"/>
          <w:sz w:val="20"/>
          <w:szCs w:val="20"/>
        </w:rPr>
        <w:t xml:space="preserve"/>
      </w:r>
    </w:p>
    <w:p>
      <w:pPr>
        <w:spacing w:after="80" w:before="240"/>
      </w:pPr>
      <w:r>
        <w:rPr>
          <w:rFonts w:ascii="Arial" w:cs="Arial" w:eastAsia="Arial" w:hAnsi="Arial"/>
          <w:b/>
          <w:bCs/>
          <w:color w:val="0A0A14"/>
          <w:sz w:val="20"/>
          <w:szCs w:val="20"/>
        </w:rPr>
        <w:t xml:space="preserve">V-Y.  Real-Time Execution and Sub-Second Response Architecture</w:t>
      </w:r>
    </w:p>
    <w:p>
      <w:pPr>
        <w:spacing w:after="120" w:before="120"/>
        <w:jc w:val="both"/>
      </w:pPr>
      <w:r>
        <w:rPr>
          <w:color w:val="000000"/>
          <w:sz w:val="20"/>
          <w:szCs w:val="20"/>
        </w:rPr>
        <w:t xml:space="preserve">Full input-to-output cycle designed to complete within a defined near real-time response window — preferred embodiments under 500 milliseconds for primary application home screen, under one second for full multi-signal recalculation, under 2 seconds for AutoPilot-triggered commands. Achieved through fast-read model in low-latency cache, synchronous recalculation, pre-computed pulse configuration parameters, and automatic fallback to secondary AI service if primary exceeds the window. The response window requirement is enforced by the deterministic enforcement layer and is a material architectural constraint distinguishing the System from retrospective analytics platforms and post-game data tools.</w:t>
      </w:r>
    </w:p>
    <w:p>
      <w:pPr>
        <w:spacing w:after="0" w:before="160"/>
      </w:pPr>
      <w:r>
        <w:rPr>
          <w:color w:val="000000"/>
          <w:sz w:val="20"/>
          <w:szCs w:val="20"/>
        </w:rPr>
        <w:t xml:space="preserve"/>
      </w:r>
    </w:p>
    <w:p>
      <w:pPr>
        <w:spacing w:after="0" w:before="0"/>
      </w:pPr>
      <w:r>
        <w:br w:type="page"/>
      </w:r>
    </w:p>
    <w:p>
      <w:pPr>
        <w:pBdr>
          <w:bottom w:val="single" w:color="004E5A" w:sz="3" w:space="3"/>
        </w:pBdr>
        <w:spacing w:after="120" w:before="360"/>
      </w:pPr>
      <w:r>
        <w:rPr>
          <w:rFonts w:ascii="Arial" w:cs="Arial" w:eastAsia="Arial" w:hAnsi="Arial"/>
          <w:b/>
          <w:bCs/>
          <w:color w:val="0A0A14"/>
          <w:sz w:val="22"/>
          <w:szCs w:val="22"/>
        </w:rPr>
        <w:t xml:space="preserve">VI.  CLAIMS</w:t>
      </w:r>
    </w:p>
    <w:p>
      <w:pPr>
        <w:spacing w:after="120" w:before="120"/>
        <w:jc w:val="both"/>
      </w:pPr>
      <w:r>
        <w:rPr>
          <w:color w:val="000000"/>
          <w:sz w:val="20"/>
          <w:szCs w:val="20"/>
        </w:rPr>
        <w:t xml:space="preserve">The following claims define the scope of the invention. Applicant reserves the right to present additional, broadened, or narrowed claims during prosecution of the non-provisional application. "Including without limitation" prevents narrow interpretation. "At least one" covers one, some, or all of a listed set. "Near real-time" means within a defined response window suited to live athletic competition contexts. "Without requiring active user initiation" means the system does not depend on any user-generated input event to trigger the claimed action.</w:t>
      </w:r>
    </w:p>
    <w:p>
      <w:pPr>
        <w:spacing w:after="0" w:before="160"/>
      </w:pPr>
      <w:r>
        <w:rPr>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E5A" w:sz="1"/>
              <w:left w:val="single" w:color="004E5A" w:sz="18"/>
              <w:bottom w:val="single" w:color="004E5A" w:sz="1"/>
              <w:right w:val="single" w:color="004E5A" w:sz="1"/>
            </w:tcBorders>
            <w:shd w:fill="F5F5FA" w:val="clear"/>
            <w:tcMar>
              <w:top w:type="dxa" w:w="130"/>
              <w:left w:type="dxa" w:w="220"/>
              <w:bottom w:type="dxa" w:w="130"/>
              <w:right w:type="dxa" w:w="220"/>
            </w:tcMar>
          </w:tcPr>
          <w:p>
            <w:pPr>
              <w:spacing w:after="80" w:before="0"/>
            </w:pPr>
            <w:r>
              <w:rPr>
                <w:b/>
                <w:bCs/>
                <w:color w:val="004E5A"/>
                <w:sz w:val="19"/>
                <w:szCs w:val="19"/>
              </w:rPr>
              <w:t xml:space="preserve">Three Core Claims — Attorney Priority</w:t>
            </w:r>
          </w:p>
          <w:p>
            <w:pPr>
              <w:spacing w:after="0" w:before="0"/>
              <w:jc w:val="both"/>
            </w:pPr>
            <w:r>
              <w:rPr>
                <w:color w:val="0A0A14"/>
                <w:sz w:val="19"/>
                <w:szCs w:val="19"/>
              </w:rPr>
              <w:t xml:space="preserve">If any claims are narrowed during prosecution, please prioritize preserving: (1) Claim 0 / Claim 1 — the super-broad umbrella and closed-loop system; (2) Claims 36–38 — AutoPilot autonomous execution; (3) Claim 40 — HydroScan product-linked intake loop. These three form the minimum enforceable core.</w:t>
            </w:r>
          </w:p>
        </w:tc>
      </w:tr>
    </w:tbl>
    <w:p>
      <w:pPr>
        <w:spacing w:after="0" w:before="160"/>
      </w:pPr>
      <w:r>
        <w:rPr>
          <w:color w:val="000000"/>
          <w:sz w:val="20"/>
          <w:szCs w:val="20"/>
        </w:rPr>
        <w:t xml:space="preserve"/>
      </w:r>
    </w:p>
    <w:p>
      <w:pPr>
        <w:spacing w:after="80" w:before="200"/>
        <w:jc w:val="both"/>
      </w:pPr>
      <w:r>
        <w:rPr>
          <w:b/>
          <w:bCs/>
          <w:color w:val="0A0A14"/>
          <w:sz w:val="20"/>
          <w:szCs w:val="20"/>
        </w:rPr>
        <w:t xml:space="preserve">0.  </w:t>
      </w:r>
      <w:r>
        <w:rPr>
          <w:color w:val="000000"/>
          <w:sz w:val="20"/>
          <w:szCs w:val="20"/>
        </w:rPr>
        <w:t xml:space="preserve">A system for monitoring, computing, and influencing human physiological state in real time comprising:</w:t>
      </w:r>
    </w:p>
    <w:p>
      <w:pPr>
        <w:spacing w:after="40" w:before="40"/>
        <w:ind w:left="720"/>
        <w:jc w:val="both"/>
      </w:pPr>
      <w:r>
        <w:rPr>
          <w:color w:val="000000"/>
          <w:sz w:val="20"/>
          <w:szCs w:val="20"/>
        </w:rPr>
        <w:t xml:space="preserve">at least one input interface configured to receive physiological signals from at least one human subject, wherein input signals may be received via manual entry, scanning of a product-linked machine-readable identifier, or autonomous monitoring by a background protocol execution engine;</w:t>
      </w:r>
    </w:p>
    <w:p>
      <w:pPr>
        <w:spacing w:after="40" w:before="40"/>
        <w:ind w:left="720"/>
        <w:jc w:val="both"/>
      </w:pPr>
      <w:r>
        <w:rPr>
          <w:color w:val="000000"/>
          <w:sz w:val="20"/>
          <w:szCs w:val="20"/>
        </w:rPr>
        <w:t xml:space="preserve">a remote computation engine configured to process the physiological signals within a defined near real-time response window and compute a physiological state classification and a confidence score representing input data completeness;</w:t>
      </w:r>
    </w:p>
    <w:p>
      <w:pPr>
        <w:spacing w:after="40" w:before="40"/>
        <w:ind w:left="720"/>
        <w:jc w:val="both"/>
      </w:pPr>
      <w:r>
        <w:rPr>
          <w:color w:val="000000"/>
          <w:sz w:val="20"/>
          <w:szCs w:val="20"/>
        </w:rPr>
        <w:t xml:space="preserve">an adaptive artificial intelligence command generation layer configured to generate a compliance-driven behavioral command with an urgency tier that dynamically escalates based on the rate and direction of physiological state change; and</w:t>
      </w:r>
    </w:p>
    <w:p>
      <w:pPr>
        <w:spacing w:after="40" w:before="40"/>
        <w:ind w:left="720"/>
        <w:jc w:val="both"/>
      </w:pPr>
      <w:r>
        <w:rPr>
          <w:color w:val="000000"/>
          <w:sz w:val="20"/>
          <w:szCs w:val="20"/>
        </w:rPr>
        <w:t xml:space="preserve">a deterministic behavioral enforcement layer configured to validate that the command is structured, non-conversational, and delivered within the defined near real-time response window before delivery to the human subject, an authorized supervising party, or an autonomous execution scheduler.</w:t>
      </w:r>
    </w:p>
    <w:p>
      <w:pPr>
        <w:spacing w:after="0" w:before="160"/>
      </w:pPr>
      <w:r>
        <w:rPr>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4E5A" w:sz="14"/>
              <w:bottom w:val="none" w:color="FFFFFF" w:sz="0"/>
              <w:right w:val="none" w:color="FFFFFF" w:sz="0"/>
            </w:tcBorders>
            <w:shd w:fill="EEF5F6" w:val="clear"/>
            <w:tcMar>
              <w:top w:type="dxa" w:w="100"/>
              <w:left w:type="dxa" w:w="180"/>
              <w:bottom w:type="dxa" w:w="100"/>
              <w:right w:type="dxa" w:w="180"/>
            </w:tcMar>
          </w:tcPr>
          <w:p>
            <w:pPr>
              <w:spacing w:after="0" w:before="0"/>
            </w:pPr>
            <w:r>
              <w:rPr>
                <w:rFonts w:ascii="Arial" w:cs="Arial" w:eastAsia="Arial" w:hAnsi="Arial"/>
                <w:b/>
                <w:bCs/>
                <w:color w:val="004E5A"/>
                <w:sz w:val="20"/>
                <w:szCs w:val="20"/>
              </w:rPr>
              <w:t xml:space="preserve">CLAIM GROUP 1 — Closed-Loop Real-Time Physiological Performance System (Claims 1–5)</w:t>
            </w:r>
          </w:p>
        </w:tc>
      </w:tr>
    </w:tbl>
    <w:p>
      <w:pPr>
        <w:spacing w:after="0" w:before="60"/>
      </w:pPr>
      <w:r>
        <w:rPr>
          <w:color w:val="000000"/>
          <w:sz w:val="20"/>
          <w:szCs w:val="20"/>
        </w:rPr>
        <w:t xml:space="preserve"/>
      </w:r>
    </w:p>
    <w:p>
      <w:pPr>
        <w:spacing w:after="80" w:before="200"/>
        <w:jc w:val="both"/>
      </w:pPr>
      <w:r>
        <w:rPr>
          <w:b/>
          <w:bCs/>
          <w:color w:val="0A0A14"/>
          <w:sz w:val="20"/>
          <w:szCs w:val="20"/>
        </w:rPr>
        <w:t xml:space="preserve">1.  </w:t>
      </w:r>
      <w:r>
        <w:rPr>
          <w:color w:val="000000"/>
          <w:sz w:val="20"/>
          <w:szCs w:val="20"/>
        </w:rPr>
        <w:t xml:space="preserve">A closed-loop real-time physiological performance operating system operating as a proactive physiological control system rather than a passive monitoring application, comprising: a plurality of input sources receiving physiological signals including at least one of consumable intake events logged via manual entry or product-linked machine-readable identifier, self-reported biometric symptom signals, physiological state signals, environmental condition data, activity session data, sleep-state detection signals, autonomous protocol scheduler events, and wearable hardware telemetry; a remote scoring engine computing a composite physiological score, state classification, confidence score, and trend direction and velocity; an adaptive AI command generation layer generating compliance-driven commands with dynamically escalating urgency based on both the absolute physiological state and the rate and direction of state change; a deterministic behavioral enforcement layer validating command format, unit language, urgency alignment, and response window delivery; and at least one output surface simultaneously rendering the computed state, command, and a visual feedback configuration generated by the remote scoring engine within the defined near real-time response window.</w:t>
      </w:r>
    </w:p>
    <w:p>
      <w:pPr>
        <w:spacing w:after="0" w:before="60"/>
      </w:pPr>
      <w:r>
        <w:rPr>
          <w:color w:val="000000"/>
          <w:sz w:val="20"/>
          <w:szCs w:val="20"/>
        </w:rPr>
        <w:t xml:space="preserve"/>
      </w:r>
    </w:p>
    <w:p>
      <w:pPr>
        <w:spacing w:after="80" w:before="200"/>
        <w:jc w:val="both"/>
      </w:pPr>
      <w:r>
        <w:rPr>
          <w:b/>
          <w:bCs/>
          <w:color w:val="0A0A14"/>
          <w:sz w:val="20"/>
          <w:szCs w:val="20"/>
        </w:rPr>
        <w:t xml:space="preserve">2.  </w:t>
      </w:r>
      <w:r>
        <w:rPr>
          <w:color w:val="000000"/>
          <w:sz w:val="20"/>
          <w:szCs w:val="20"/>
        </w:rPr>
        <w:t xml:space="preserve">The system of claim 1, wherein the composite score is computed from eight weighted component classes comprising at least: consumable intake relative to a time-normalized personal target derived from body weight; recency of last qualifying intake event; consistency of intake distribution across defined daily time windows; contextual modifier for behavioral context events; recovery momentum from recent intake and compliance events; biometric symptom component with compound penalties for defined co-occurrence patterns; physiological marker proxy component applying adjustments based on a user-provided proxy signal on a defined scale; and output stress component for workout intensity and environmental load.</w:t>
      </w:r>
    </w:p>
    <w:p>
      <w:pPr>
        <w:spacing w:after="0" w:before="60"/>
      </w:pPr>
      <w:r>
        <w:rPr>
          <w:color w:val="000000"/>
          <w:sz w:val="20"/>
          <w:szCs w:val="20"/>
        </w:rPr>
        <w:t xml:space="preserve"/>
      </w:r>
    </w:p>
    <w:p>
      <w:pPr>
        <w:spacing w:after="80" w:before="200"/>
        <w:jc w:val="both"/>
      </w:pPr>
      <w:r>
        <w:rPr>
          <w:b/>
          <w:bCs/>
          <w:color w:val="0A0A14"/>
          <w:sz w:val="20"/>
          <w:szCs w:val="20"/>
        </w:rPr>
        <w:t xml:space="preserve">3.  </w:t>
      </w:r>
      <w:r>
        <w:rPr>
          <w:color w:val="000000"/>
          <w:sz w:val="20"/>
          <w:szCs w:val="20"/>
        </w:rPr>
        <w:t xml:space="preserve">The system of claim 1, wherein all visual feedback rendering parameters are computed by the remote scoring engine and transmitted as an API response with no visual parameters computed on the output surface device, and wherein the visual component automatically intensifies animation speed and luminosity as adaptive urgency tier escalates.</w:t>
      </w:r>
    </w:p>
    <w:p>
      <w:pPr>
        <w:spacing w:after="0" w:before="60"/>
      </w:pPr>
      <w:r>
        <w:rPr>
          <w:color w:val="000000"/>
          <w:sz w:val="20"/>
          <w:szCs w:val="20"/>
        </w:rPr>
        <w:t xml:space="preserve"/>
      </w:r>
    </w:p>
    <w:p>
      <w:pPr>
        <w:spacing w:after="80" w:before="200"/>
        <w:jc w:val="both"/>
      </w:pPr>
      <w:r>
        <w:rPr>
          <w:b/>
          <w:bCs/>
          <w:color w:val="0A0A14"/>
          <w:sz w:val="20"/>
          <w:szCs w:val="20"/>
        </w:rPr>
        <w:t xml:space="preserve">4.  </w:t>
      </w:r>
      <w:r>
        <w:rPr>
          <w:color w:val="000000"/>
          <w:sz w:val="20"/>
          <w:szCs w:val="20"/>
        </w:rPr>
        <w:t xml:space="preserve">The system of claim 1, wherein the system detects a sleep period from at least one of system inactivity, wearable biometric data, connected sleep platform, manual logging, and scheduled window; models physiological depletion during the sleep period; detects user wake; applies an overnight deficit penalty to the composite score; and generates an initial compliance-driven command prioritizing deficit correction before resuming the daily unit protocol.</w:t>
      </w:r>
    </w:p>
    <w:p>
      <w:pPr>
        <w:spacing w:after="0" w:before="60"/>
      </w:pPr>
      <w:r>
        <w:rPr>
          <w:color w:val="000000"/>
          <w:sz w:val="20"/>
          <w:szCs w:val="20"/>
        </w:rPr>
        <w:t xml:space="preserve"/>
      </w:r>
    </w:p>
    <w:p>
      <w:pPr>
        <w:spacing w:after="80" w:before="200"/>
        <w:jc w:val="both"/>
      </w:pPr>
      <w:r>
        <w:rPr>
          <w:b/>
          <w:bCs/>
          <w:color w:val="0A0A14"/>
          <w:sz w:val="20"/>
          <w:szCs w:val="20"/>
        </w:rPr>
        <w:t xml:space="preserve">5.  </w:t>
      </w:r>
      <w:r>
        <w:rPr>
          <w:color w:val="000000"/>
          <w:sz w:val="20"/>
          <w:szCs w:val="20"/>
        </w:rPr>
        <w:t xml:space="preserve">The system of claim 1, wherein the system incorporates environmental condition data to adjust the output stress scoring component, adaptive urgency tier thresholds, and alert threshold values, wherein environmental conditions include at least one of ambient temperature, relative humidity, computed heat index, altitude, barometric pressure, and climate region.</w:t>
      </w:r>
    </w:p>
    <w:p>
      <w:pPr>
        <w:spacing w:after="0" w:before="160"/>
      </w:pPr>
      <w:r>
        <w:rPr>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4E5A" w:sz="14"/>
              <w:bottom w:val="none" w:color="FFFFFF" w:sz="0"/>
              <w:right w:val="none" w:color="FFFFFF" w:sz="0"/>
            </w:tcBorders>
            <w:shd w:fill="EEF5F6" w:val="clear"/>
            <w:tcMar>
              <w:top w:type="dxa" w:w="100"/>
              <w:left w:type="dxa" w:w="180"/>
              <w:bottom w:type="dxa" w:w="100"/>
              <w:right w:type="dxa" w:w="180"/>
            </w:tcMar>
          </w:tcPr>
          <w:p>
            <w:pPr>
              <w:spacing w:after="0" w:before="0"/>
            </w:pPr>
            <w:r>
              <w:rPr>
                <w:rFonts w:ascii="Arial" w:cs="Arial" w:eastAsia="Arial" w:hAnsi="Arial"/>
                <w:b/>
                <w:bCs/>
                <w:color w:val="004E5A"/>
                <w:sz w:val="20"/>
                <w:szCs w:val="20"/>
              </w:rPr>
              <w:t xml:space="preserve">CLAIM GROUP 2 — Standardized Physiological Unit System (Claims 6–8)</w:t>
            </w:r>
          </w:p>
        </w:tc>
      </w:tr>
    </w:tbl>
    <w:p>
      <w:pPr>
        <w:spacing w:after="0" w:before="60"/>
      </w:pPr>
      <w:r>
        <w:rPr>
          <w:color w:val="000000"/>
          <w:sz w:val="20"/>
          <w:szCs w:val="20"/>
        </w:rPr>
        <w:t xml:space="preserve"/>
      </w:r>
    </w:p>
    <w:p>
      <w:pPr>
        <w:spacing w:after="80" w:before="200"/>
        <w:jc w:val="both"/>
      </w:pPr>
      <w:r>
        <w:rPr>
          <w:b/>
          <w:bCs/>
          <w:color w:val="0A0A14"/>
          <w:sz w:val="20"/>
          <w:szCs w:val="20"/>
        </w:rPr>
        <w:t xml:space="preserve">6.  </w:t>
      </w:r>
      <w:r>
        <w:rPr>
          <w:color w:val="000000"/>
          <w:sz w:val="20"/>
          <w:szCs w:val="20"/>
        </w:rPr>
        <w:t xml:space="preserve">A method of standardizing physiological consumable intake comprising: defining a standardized physiological unit of a defined fluid volume within a range of approximately 6 to approximately 24 fluid ounces per unit, inclusive of all intermediate values; mapping a plurality of distinct consumable product formats to the standardized unit including at least two of a single-serving powder packet, a ready-to-drink beverage, a measured canister serving, and an institutional bulk powder serving; logging intake via manual entry or via scanning of a product-linked machine-readable identifier; expressing all compliance-driven AI commands, coaching dashboard outputs, protocol recommendations, practitioner dashboard displays, community ranking inputs, and inventory records in standardized units; and converting units to absolute fluid volume for internal computation and back to units for all user-facing outputs.</w:t>
      </w:r>
    </w:p>
    <w:p>
      <w:pPr>
        <w:spacing w:after="0" w:before="60"/>
      </w:pPr>
      <w:r>
        <w:rPr>
          <w:color w:val="000000"/>
          <w:sz w:val="20"/>
          <w:szCs w:val="20"/>
        </w:rPr>
        <w:t xml:space="preserve"/>
      </w:r>
    </w:p>
    <w:p>
      <w:pPr>
        <w:spacing w:after="80" w:before="200"/>
        <w:jc w:val="both"/>
      </w:pPr>
      <w:r>
        <w:rPr>
          <w:b/>
          <w:bCs/>
          <w:color w:val="0A0A14"/>
          <w:sz w:val="20"/>
          <w:szCs w:val="20"/>
        </w:rPr>
        <w:t xml:space="preserve">7.  </w:t>
      </w:r>
      <w:r>
        <w:rPr>
          <w:color w:val="000000"/>
          <w:sz w:val="20"/>
          <w:szCs w:val="20"/>
        </w:rPr>
        <w:t xml:space="preserve">The method of claim 6, wherein the defined fluid volume is configurable within the full range of approximately 6 to approximately 24 fluid ounces, such that the method is not circumventable by selection of any specific fluid volume within that range.</w:t>
      </w:r>
    </w:p>
    <w:p>
      <w:pPr>
        <w:spacing w:after="0" w:before="60"/>
      </w:pPr>
      <w:r>
        <w:rPr>
          <w:color w:val="000000"/>
          <w:sz w:val="20"/>
          <w:szCs w:val="20"/>
        </w:rPr>
        <w:t xml:space="preserve"/>
      </w:r>
    </w:p>
    <w:p>
      <w:pPr>
        <w:spacing w:after="80" w:before="200"/>
        <w:jc w:val="both"/>
      </w:pPr>
      <w:r>
        <w:rPr>
          <w:b/>
          <w:bCs/>
          <w:color w:val="0A0A14"/>
          <w:sz w:val="20"/>
          <w:szCs w:val="20"/>
        </w:rPr>
        <w:t xml:space="preserve">8.  </w:t>
      </w:r>
      <w:r>
        <w:rPr>
          <w:color w:val="000000"/>
          <w:sz w:val="20"/>
          <w:szCs w:val="20"/>
        </w:rPr>
        <w:t xml:space="preserve">The method of claim 6, wherein compliance-driven behavioral commands reference a specific available consumable product type and express the recommended intake as a count of standardized physiological units applicable regardless of which product format is available to the user.</w:t>
      </w:r>
    </w:p>
    <w:p>
      <w:pPr>
        <w:spacing w:after="0" w:before="160"/>
      </w:pPr>
      <w:r>
        <w:rPr>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4E5A" w:sz="14"/>
              <w:bottom w:val="none" w:color="FFFFFF" w:sz="0"/>
              <w:right w:val="none" w:color="FFFFFF" w:sz="0"/>
            </w:tcBorders>
            <w:shd w:fill="EEF5F6" w:val="clear"/>
            <w:tcMar>
              <w:top w:type="dxa" w:w="100"/>
              <w:left w:type="dxa" w:w="180"/>
              <w:bottom w:type="dxa" w:w="100"/>
              <w:right w:type="dxa" w:w="180"/>
            </w:tcMar>
          </w:tcPr>
          <w:p>
            <w:pPr>
              <w:spacing w:after="0" w:before="0"/>
            </w:pPr>
            <w:r>
              <w:rPr>
                <w:rFonts w:ascii="Arial" w:cs="Arial" w:eastAsia="Arial" w:hAnsi="Arial"/>
                <w:b/>
                <w:bCs/>
                <w:color w:val="004E5A"/>
                <w:sz w:val="20"/>
                <w:szCs w:val="20"/>
              </w:rPr>
              <w:t xml:space="preserve">CLAIM GROUP 3 — Physiological Scoring Method (Claims 9–10)</w:t>
            </w:r>
          </w:p>
        </w:tc>
      </w:tr>
    </w:tbl>
    <w:p>
      <w:pPr>
        <w:spacing w:after="0" w:before="60"/>
      </w:pPr>
      <w:r>
        <w:rPr>
          <w:color w:val="000000"/>
          <w:sz w:val="20"/>
          <w:szCs w:val="20"/>
        </w:rPr>
        <w:t xml:space="preserve"/>
      </w:r>
    </w:p>
    <w:p>
      <w:pPr>
        <w:spacing w:after="80" w:before="200"/>
        <w:jc w:val="both"/>
      </w:pPr>
      <w:r>
        <w:rPr>
          <w:b/>
          <w:bCs/>
          <w:color w:val="0A0A14"/>
          <w:sz w:val="20"/>
          <w:szCs w:val="20"/>
        </w:rPr>
        <w:t xml:space="preserve">9.  </w:t>
      </w:r>
      <w:r>
        <w:rPr>
          <w:color w:val="000000"/>
          <w:sz w:val="20"/>
          <w:szCs w:val="20"/>
        </w:rPr>
        <w:t xml:space="preserve">A method of computing a composite physiological score for a human subject comprising: receiving a plurality of physiological input signals; computing a plurality of weighted component scores from the received signals; applying a compound penalty when two or more symptom signals co-occur in a defined pattern beyond the sum of individual penalties; computing a confidence score representing completeness and recency of received signals; classifying a physiological performance state; applying override rules that adjust the classified state when defined critical signal thresholds are met independently of the composite score value; and computing a trend velocity that drives adaptive urgency escalation when the velocity exceeds defined declining velocity thresholds.</w:t>
      </w:r>
    </w:p>
    <w:p>
      <w:pPr>
        <w:spacing w:after="0" w:before="60"/>
      </w:pPr>
      <w:r>
        <w:rPr>
          <w:color w:val="000000"/>
          <w:sz w:val="20"/>
          <w:szCs w:val="20"/>
        </w:rPr>
        <w:t xml:space="preserve"/>
      </w:r>
    </w:p>
    <w:p>
      <w:pPr>
        <w:spacing w:after="80" w:before="200"/>
        <w:jc w:val="both"/>
      </w:pPr>
      <w:r>
        <w:rPr>
          <w:b/>
          <w:bCs/>
          <w:color w:val="0A0A14"/>
          <w:sz w:val="20"/>
          <w:szCs w:val="20"/>
        </w:rPr>
        <w:t xml:space="preserve">10.  </w:t>
      </w:r>
      <w:r>
        <w:rPr>
          <w:color w:val="000000"/>
          <w:sz w:val="20"/>
          <w:szCs w:val="20"/>
        </w:rPr>
        <w:t xml:space="preserve">The method of claim 9, further comprising: deriving a physiological pH balance estimate from at least one of a user-provided proxy signal, alkaline consumable intake history, and the composite score; incorporating the pH estimate as a weighted input variable in the composite score computation; and generating a compliance-driven command recommending intake of an alkaline-formulated consumable product when the pH estimate falls below a defined threshold.</w:t>
      </w:r>
    </w:p>
    <w:p>
      <w:pPr>
        <w:spacing w:after="0" w:before="160"/>
      </w:pPr>
      <w:r>
        <w:rPr>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4E5A" w:sz="14"/>
              <w:bottom w:val="none" w:color="FFFFFF" w:sz="0"/>
              <w:right w:val="none" w:color="FFFFFF" w:sz="0"/>
            </w:tcBorders>
            <w:shd w:fill="EEF5F6" w:val="clear"/>
            <w:tcMar>
              <w:top w:type="dxa" w:w="100"/>
              <w:left w:type="dxa" w:w="180"/>
              <w:bottom w:type="dxa" w:w="100"/>
              <w:right w:type="dxa" w:w="180"/>
            </w:tcMar>
          </w:tcPr>
          <w:p>
            <w:pPr>
              <w:spacing w:after="0" w:before="0"/>
            </w:pPr>
            <w:r>
              <w:rPr>
                <w:rFonts w:ascii="Arial" w:cs="Arial" w:eastAsia="Arial" w:hAnsi="Arial"/>
                <w:b/>
                <w:bCs/>
                <w:color w:val="004E5A"/>
                <w:sz w:val="20"/>
                <w:szCs w:val="20"/>
              </w:rPr>
              <w:t xml:space="preserve">CLAIM GROUP 4 — Multi-User Real-Time Team Command System (Claims 11–14)</w:t>
            </w:r>
          </w:p>
        </w:tc>
      </w:tr>
    </w:tbl>
    <w:p>
      <w:pPr>
        <w:spacing w:after="0" w:before="60"/>
      </w:pPr>
      <w:r>
        <w:rPr>
          <w:color w:val="000000"/>
          <w:sz w:val="20"/>
          <w:szCs w:val="20"/>
        </w:rPr>
        <w:t xml:space="preserve"/>
      </w:r>
    </w:p>
    <w:p>
      <w:pPr>
        <w:spacing w:after="80" w:before="200"/>
        <w:jc w:val="both"/>
      </w:pPr>
      <w:r>
        <w:rPr>
          <w:b/>
          <w:bCs/>
          <w:color w:val="0A0A14"/>
          <w:sz w:val="20"/>
          <w:szCs w:val="20"/>
        </w:rPr>
        <w:t xml:space="preserve">11.  </w:t>
      </w:r>
      <w:r>
        <w:rPr>
          <w:color w:val="000000"/>
          <w:sz w:val="20"/>
          <w:szCs w:val="20"/>
        </w:rPr>
        <w:t xml:space="preserve">A multi-user real-time physiological command system operating during live athletic competition comprising: a roster display simultaneously presenting physiological states of a plurality of subjects to authorized personnel updated at defined synchronization intervals, each subject represented by an element showing composite score, state classification, visual indicator, adaptive urgency tier, and unit progress toward a personalized body-weight-derived target; an adaptive compliance-driven AI command panel displaying the current recommended intervention with urgency tier and escalation status; a structured decision interface comprising immediate execution, time-delayed execution, and data recalibration options; and a staff preparation view translating all active intervention requirements into consumable product preparation instructions in standardized units with specified quantities and subject priority order.</w:t>
      </w:r>
    </w:p>
    <w:p>
      <w:pPr>
        <w:spacing w:after="0" w:before="60"/>
      </w:pPr>
      <w:r>
        <w:rPr>
          <w:color w:val="000000"/>
          <w:sz w:val="20"/>
          <w:szCs w:val="20"/>
        </w:rPr>
        <w:t xml:space="preserve"/>
      </w:r>
    </w:p>
    <w:p>
      <w:pPr>
        <w:spacing w:after="80" w:before="200"/>
        <w:jc w:val="both"/>
      </w:pPr>
      <w:r>
        <w:rPr>
          <w:b/>
          <w:bCs/>
          <w:color w:val="0A0A14"/>
          <w:sz w:val="20"/>
          <w:szCs w:val="20"/>
        </w:rPr>
        <w:t xml:space="preserve">12.  </w:t>
      </w:r>
      <w:r>
        <w:rPr>
          <w:color w:val="000000"/>
          <w:sz w:val="20"/>
          <w:szCs w:val="20"/>
        </w:rPr>
        <w:t xml:space="preserve">The system of claim 11, further comprising a heat mode adjustment layer configured upon activation to elevate physiological alert thresholds by sport-specific multipliers derived from environmental heat conditions, adjust AI command language to reflect elevated urgency, and display environmental condition metrics on the roster display.</w:t>
      </w:r>
    </w:p>
    <w:p>
      <w:pPr>
        <w:spacing w:after="0" w:before="60"/>
      </w:pPr>
      <w:r>
        <w:rPr>
          <w:color w:val="000000"/>
          <w:sz w:val="20"/>
          <w:szCs w:val="20"/>
        </w:rPr>
        <w:t xml:space="preserve"/>
      </w:r>
    </w:p>
    <w:p>
      <w:pPr>
        <w:spacing w:after="80" w:before="200"/>
        <w:jc w:val="both"/>
      </w:pPr>
      <w:r>
        <w:rPr>
          <w:b/>
          <w:bCs/>
          <w:color w:val="0A0A14"/>
          <w:sz w:val="20"/>
          <w:szCs w:val="20"/>
        </w:rPr>
        <w:t xml:space="preserve">13.  </w:t>
      </w:r>
      <w:r>
        <w:rPr>
          <w:color w:val="000000"/>
          <w:sz w:val="20"/>
          <w:szCs w:val="20"/>
        </w:rPr>
        <w:t xml:space="preserve">The system of claim 11, further comprising a privacy boundary preventing individual subject biometric data on a personal interface from being accessible on the multi-user command interface, and wherein the system maintains separate data access permission scopes for subjects and supervising personnel.</w:t>
      </w:r>
    </w:p>
    <w:p>
      <w:pPr>
        <w:spacing w:after="0" w:before="60"/>
      </w:pPr>
      <w:r>
        <w:rPr>
          <w:color w:val="000000"/>
          <w:sz w:val="20"/>
          <w:szCs w:val="20"/>
        </w:rPr>
        <w:t xml:space="preserve"/>
      </w:r>
    </w:p>
    <w:p>
      <w:pPr>
        <w:spacing w:after="80" w:before="200"/>
        <w:jc w:val="both"/>
      </w:pPr>
      <w:r>
        <w:rPr>
          <w:b/>
          <w:bCs/>
          <w:color w:val="0A0A14"/>
          <w:sz w:val="20"/>
          <w:szCs w:val="20"/>
        </w:rPr>
        <w:t xml:space="preserve">14.  </w:t>
      </w:r>
      <w:r>
        <w:rPr>
          <w:color w:val="000000"/>
          <w:sz w:val="20"/>
          <w:szCs w:val="20"/>
        </w:rPr>
        <w:t xml:space="preserve">The system of claim 11, further comprising a weight-based personalized intake target engine computing a daily physiological unit target per subject based on body weight using a defined body-weight-to-fluid-volume ratio, and a session-period-adjusted target based on body weight and count of defined active time windows elapsed in the current competition session.</w:t>
      </w:r>
    </w:p>
    <w:p>
      <w:pPr>
        <w:spacing w:after="0" w:before="160"/>
      </w:pPr>
      <w:r>
        <w:rPr>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4E5A" w:sz="14"/>
              <w:bottom w:val="none" w:color="FFFFFF" w:sz="0"/>
              <w:right w:val="none" w:color="FFFFFF" w:sz="0"/>
            </w:tcBorders>
            <w:shd w:fill="EEF5F6" w:val="clear"/>
            <w:tcMar>
              <w:top w:type="dxa" w:w="100"/>
              <w:left w:type="dxa" w:w="180"/>
              <w:bottom w:type="dxa" w:w="100"/>
              <w:right w:type="dxa" w:w="180"/>
            </w:tcMar>
          </w:tcPr>
          <w:p>
            <w:pPr>
              <w:spacing w:after="0" w:before="0"/>
            </w:pPr>
            <w:r>
              <w:rPr>
                <w:rFonts w:ascii="Arial" w:cs="Arial" w:eastAsia="Arial" w:hAnsi="Arial"/>
                <w:b/>
                <w:bCs/>
                <w:color w:val="004E5A"/>
                <w:sz w:val="20"/>
                <w:szCs w:val="20"/>
              </w:rPr>
              <w:t xml:space="preserve">CLAIM GROUP 5 — Physiological Risk Prediction Engine (Claims 15–17)</w:t>
            </w:r>
          </w:p>
        </w:tc>
      </w:tr>
    </w:tbl>
    <w:p>
      <w:pPr>
        <w:spacing w:after="0" w:before="60"/>
      </w:pPr>
      <w:r>
        <w:rPr>
          <w:color w:val="000000"/>
          <w:sz w:val="20"/>
          <w:szCs w:val="20"/>
        </w:rPr>
        <w:t xml:space="preserve"/>
      </w:r>
    </w:p>
    <w:p>
      <w:pPr>
        <w:spacing w:after="80" w:before="200"/>
        <w:jc w:val="both"/>
      </w:pPr>
      <w:r>
        <w:rPr>
          <w:b/>
          <w:bCs/>
          <w:color w:val="0A0A14"/>
          <w:sz w:val="20"/>
          <w:szCs w:val="20"/>
        </w:rPr>
        <w:t xml:space="preserve">15.  </w:t>
      </w:r>
      <w:r>
        <w:rPr>
          <w:color w:val="000000"/>
          <w:sz w:val="20"/>
          <w:szCs w:val="20"/>
        </w:rPr>
        <w:t xml:space="preserve">A physiological risk prediction system for human soft tissue performance protection comprising: a weighted multi-variable risk scoring engine computing a composite risk score from a plurality of inputs comprising at least a physiological depletion level derived from a composite physiological performance score, a body weight metric, a session active minutes metric, an environmental heat condition metric, an estimated sweat rate, and a competition period progression metric; a body-region risk mapping component assigning risk sub-scores to a plurality of anatomical regions exhibiting physiological depletion-related injury susceptibility including at least two of Achilles tendon, anterior cruciate ligament structures, hamstring musculature, quadriceps musculature, ankle lateral ligament complex, and calf musculature; and a threshold-based compliance-driven command generation component generating commands to supervising personnel when risk scores exceed defined threshold levels, wherein commands specify consumable actions in standardized physiological units and an urgency tier.</w:t>
      </w:r>
    </w:p>
    <w:p>
      <w:pPr>
        <w:spacing w:after="0" w:before="60"/>
      </w:pPr>
      <w:r>
        <w:rPr>
          <w:color w:val="000000"/>
          <w:sz w:val="20"/>
          <w:szCs w:val="20"/>
        </w:rPr>
        <w:t xml:space="preserve"/>
      </w:r>
    </w:p>
    <w:p>
      <w:pPr>
        <w:spacing w:after="80" w:before="200"/>
        <w:jc w:val="both"/>
      </w:pPr>
      <w:r>
        <w:rPr>
          <w:b/>
          <w:bCs/>
          <w:color w:val="0A0A14"/>
          <w:sz w:val="20"/>
          <w:szCs w:val="20"/>
        </w:rPr>
        <w:t xml:space="preserve">16.  </w:t>
      </w:r>
      <w:r>
        <w:rPr>
          <w:color w:val="000000"/>
          <w:sz w:val="20"/>
          <w:szCs w:val="20"/>
        </w:rPr>
        <w:t xml:space="preserve">The system of claim 15, wherein the composite risk score is classified into at least four threshold tiers each associated with a distinct compliance-driven action protocol ranging from no intervention to immediate removal of the subject from athletic activity pending physiological recovery.</w:t>
      </w:r>
    </w:p>
    <w:p>
      <w:pPr>
        <w:spacing w:after="0" w:before="60"/>
      </w:pPr>
      <w:r>
        <w:rPr>
          <w:color w:val="000000"/>
          <w:sz w:val="20"/>
          <w:szCs w:val="20"/>
        </w:rPr>
        <w:t xml:space="preserve"/>
      </w:r>
    </w:p>
    <w:p>
      <w:pPr>
        <w:spacing w:after="80" w:before="200"/>
        <w:jc w:val="both"/>
      </w:pPr>
      <w:r>
        <w:rPr>
          <w:b/>
          <w:bCs/>
          <w:color w:val="0A0A14"/>
          <w:sz w:val="20"/>
          <w:szCs w:val="20"/>
        </w:rPr>
        <w:t xml:space="preserve">17.  </w:t>
      </w:r>
      <w:r>
        <w:rPr>
          <w:color w:val="000000"/>
          <w:sz w:val="20"/>
          <w:szCs w:val="20"/>
        </w:rPr>
        <w:t xml:space="preserve">The system of claim 15, wherein the risk scoring engine further incorporates a physiological pH balance estimate as a weighted input variable derived from at least one of a user-provided proxy signal on a defined scale, consumable intake history, and the composite physiological performance score.</w:t>
      </w:r>
    </w:p>
    <w:p>
      <w:pPr>
        <w:spacing w:after="0" w:before="160"/>
      </w:pPr>
      <w:r>
        <w:rPr>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4E5A" w:sz="14"/>
              <w:bottom w:val="none" w:color="FFFFFF" w:sz="0"/>
              <w:right w:val="none" w:color="FFFFFF" w:sz="0"/>
            </w:tcBorders>
            <w:shd w:fill="EEF5F6" w:val="clear"/>
            <w:tcMar>
              <w:top w:type="dxa" w:w="100"/>
              <w:left w:type="dxa" w:w="180"/>
              <w:bottom w:type="dxa" w:w="100"/>
              <w:right w:type="dxa" w:w="180"/>
            </w:tcMar>
          </w:tcPr>
          <w:p>
            <w:pPr>
              <w:spacing w:after="0" w:before="0"/>
            </w:pPr>
            <w:r>
              <w:rPr>
                <w:rFonts w:ascii="Arial" w:cs="Arial" w:eastAsia="Arial" w:hAnsi="Arial"/>
                <w:b/>
                <w:bCs/>
                <w:color w:val="004E5A"/>
                <w:sz w:val="20"/>
                <w:szCs w:val="20"/>
              </w:rPr>
              <w:t xml:space="preserve">CLAIM GROUP 6 — Wearable Hardware Integration System (Claims 18–21)</w:t>
            </w:r>
          </w:p>
        </w:tc>
      </w:tr>
    </w:tbl>
    <w:p>
      <w:pPr>
        <w:spacing w:after="0" w:before="60"/>
      </w:pPr>
      <w:r>
        <w:rPr>
          <w:color w:val="000000"/>
          <w:sz w:val="20"/>
          <w:szCs w:val="20"/>
        </w:rPr>
        <w:t xml:space="preserve"/>
      </w:r>
    </w:p>
    <w:p>
      <w:pPr>
        <w:spacing w:after="80" w:before="200"/>
        <w:jc w:val="both"/>
      </w:pPr>
      <w:r>
        <w:rPr>
          <w:b/>
          <w:bCs/>
          <w:color w:val="0A0A14"/>
          <w:sz w:val="20"/>
          <w:szCs w:val="20"/>
        </w:rPr>
        <w:t xml:space="preserve">18.  </w:t>
      </w:r>
      <w:r>
        <w:rPr>
          <w:color w:val="000000"/>
          <w:sz w:val="20"/>
          <w:szCs w:val="20"/>
        </w:rPr>
        <w:t xml:space="preserve">A wearable physiological state communication system comprising: at least one wearable device receiving physiological state classification data and adaptive urgency tier from a remote scoring engine via a wireless communication protocol; a multi-state LED indicator system rendering the received classification using distinct color states, animation patterns, and luminosity levels wherein animation frequency and luminosity increase as adaptive urgency tier escalates; wherein all LED display parameters are computed by the remote scoring engine and transmitted to the wearable device, and no LED display parameters are computed by any on-device processor.</w:t>
      </w:r>
    </w:p>
    <w:p>
      <w:pPr>
        <w:spacing w:after="0" w:before="60"/>
      </w:pPr>
      <w:r>
        <w:rPr>
          <w:color w:val="000000"/>
          <w:sz w:val="20"/>
          <w:szCs w:val="20"/>
        </w:rPr>
        <w:t xml:space="preserve"/>
      </w:r>
    </w:p>
    <w:p>
      <w:pPr>
        <w:spacing w:after="80" w:before="200"/>
        <w:jc w:val="both"/>
      </w:pPr>
      <w:r>
        <w:rPr>
          <w:b/>
          <w:bCs/>
          <w:color w:val="0A0A14"/>
          <w:sz w:val="20"/>
          <w:szCs w:val="20"/>
        </w:rPr>
        <w:t xml:space="preserve">19.  </w:t>
      </w:r>
      <w:r>
        <w:rPr>
          <w:color w:val="000000"/>
          <w:sz w:val="20"/>
          <w:szCs w:val="20"/>
        </w:rPr>
        <w:t xml:space="preserve">The system of claim 18, wherein the at least one wearable device comprises a clip-type attachment device configured to mechanically attach to existing athletic equipment including at least one of existing wristbands, compression sleeves, athletic braces, and protective padding, without requiring removal or replacement of the existing equipment.</w:t>
      </w:r>
    </w:p>
    <w:p>
      <w:pPr>
        <w:spacing w:after="0" w:before="60"/>
      </w:pPr>
      <w:r>
        <w:rPr>
          <w:color w:val="000000"/>
          <w:sz w:val="20"/>
          <w:szCs w:val="20"/>
        </w:rPr>
        <w:t xml:space="preserve"/>
      </w:r>
    </w:p>
    <w:p>
      <w:pPr>
        <w:spacing w:after="80" w:before="200"/>
        <w:jc w:val="both"/>
      </w:pPr>
      <w:r>
        <w:rPr>
          <w:b/>
          <w:bCs/>
          <w:color w:val="0A0A14"/>
          <w:sz w:val="20"/>
          <w:szCs w:val="20"/>
        </w:rPr>
        <w:t xml:space="preserve">20.  </w:t>
      </w:r>
      <w:r>
        <w:rPr>
          <w:color w:val="000000"/>
          <w:sz w:val="20"/>
          <w:szCs w:val="20"/>
        </w:rPr>
        <w:t xml:space="preserve">The system of claim 18, comprising a first wearable device configured for continuous personal use communicating exclusively with an individual subject's personal physiological performance interface with no data accessible to any supervising personnel, and a second wearable device configured for athletic competition session use communicating simultaneously with both the individual subject's personal interface and a multi-user supervising personnel command interface.</w:t>
      </w:r>
    </w:p>
    <w:p>
      <w:pPr>
        <w:spacing w:after="0" w:before="60"/>
      </w:pPr>
      <w:r>
        <w:rPr>
          <w:color w:val="000000"/>
          <w:sz w:val="20"/>
          <w:szCs w:val="20"/>
        </w:rPr>
        <w:t xml:space="preserve"/>
      </w:r>
    </w:p>
    <w:p>
      <w:pPr>
        <w:spacing w:after="80" w:before="200"/>
        <w:jc w:val="both"/>
      </w:pPr>
      <w:r>
        <w:rPr>
          <w:b/>
          <w:bCs/>
          <w:color w:val="0A0A14"/>
          <w:sz w:val="20"/>
          <w:szCs w:val="20"/>
        </w:rPr>
        <w:t xml:space="preserve">21.  </w:t>
      </w:r>
      <w:r>
        <w:rPr>
          <w:color w:val="000000"/>
          <w:sz w:val="20"/>
          <w:szCs w:val="20"/>
        </w:rPr>
        <w:t xml:space="preserve">The system of claim 18, wherein the wearable device maintains a local cache of the most recently received physiological state and urgency tier for a defined offline period upon loss of wireless communication, renders the cached state through the LED indicator system, and automatically transmits accumulated locally-stored events upon restoration of communication.</w:t>
      </w:r>
    </w:p>
    <w:p>
      <w:pPr>
        <w:spacing w:after="0" w:before="160"/>
      </w:pPr>
      <w:r>
        <w:rPr>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4E5A" w:sz="14"/>
              <w:bottom w:val="none" w:color="FFFFFF" w:sz="0"/>
              <w:right w:val="none" w:color="FFFFFF" w:sz="0"/>
            </w:tcBorders>
            <w:shd w:fill="EEF5F6" w:val="clear"/>
            <w:tcMar>
              <w:top w:type="dxa" w:w="100"/>
              <w:left w:type="dxa" w:w="180"/>
              <w:bottom w:type="dxa" w:w="100"/>
              <w:right w:type="dxa" w:w="180"/>
            </w:tcMar>
          </w:tcPr>
          <w:p>
            <w:pPr>
              <w:spacing w:after="0" w:before="0"/>
            </w:pPr>
            <w:r>
              <w:rPr>
                <w:rFonts w:ascii="Arial" w:cs="Arial" w:eastAsia="Arial" w:hAnsi="Arial"/>
                <w:b/>
                <w:bCs/>
                <w:color w:val="004E5A"/>
                <w:sz w:val="20"/>
                <w:szCs w:val="20"/>
              </w:rPr>
              <w:t xml:space="preserve">CLAIM GROUP 7 — Self-Aware Confidence Scoring (Claims 22–23)</w:t>
            </w:r>
          </w:p>
        </w:tc>
      </w:tr>
    </w:tbl>
    <w:p>
      <w:pPr>
        <w:spacing w:after="0" w:before="60"/>
      </w:pPr>
      <w:r>
        <w:rPr>
          <w:color w:val="000000"/>
          <w:sz w:val="20"/>
          <w:szCs w:val="20"/>
        </w:rPr>
        <w:t xml:space="preserve"/>
      </w:r>
    </w:p>
    <w:p>
      <w:pPr>
        <w:spacing w:after="80" w:before="200"/>
        <w:jc w:val="both"/>
      </w:pPr>
      <w:r>
        <w:rPr>
          <w:b/>
          <w:bCs/>
          <w:color w:val="0A0A14"/>
          <w:sz w:val="20"/>
          <w:szCs w:val="20"/>
        </w:rPr>
        <w:t xml:space="preserve">22.  </w:t>
      </w:r>
      <w:r>
        <w:rPr>
          <w:color w:val="000000"/>
          <w:sz w:val="20"/>
          <w:szCs w:val="20"/>
        </w:rPr>
        <w:t xml:space="preserve">A physiological performance system comprising: a confidence scoring engine configured to continuously evaluate the completeness and recency of physiological input signals available to a remote scoring engine and produce a confidence score on a normalized scale from 0.0 to 1.0 alongside every composite physiological score computation; wherein the confidence score decreases as a function of absence or staleness of one or more defined input signal types; and wherein the confidence score is used to modulate the urgency tier of generated compliance-driven behavioral commands.</w:t>
      </w:r>
    </w:p>
    <w:p>
      <w:pPr>
        <w:spacing w:after="0" w:before="60"/>
      </w:pPr>
      <w:r>
        <w:rPr>
          <w:color w:val="000000"/>
          <w:sz w:val="20"/>
          <w:szCs w:val="20"/>
        </w:rPr>
        <w:t xml:space="preserve"/>
      </w:r>
    </w:p>
    <w:p>
      <w:pPr>
        <w:spacing w:after="80" w:before="200"/>
        <w:jc w:val="both"/>
      </w:pPr>
      <w:r>
        <w:rPr>
          <w:b/>
          <w:bCs/>
          <w:color w:val="0A0A14"/>
          <w:sz w:val="20"/>
          <w:szCs w:val="20"/>
        </w:rPr>
        <w:t xml:space="preserve">23.  </w:t>
      </w:r>
      <w:r>
        <w:rPr>
          <w:color w:val="000000"/>
          <w:sz w:val="20"/>
          <w:szCs w:val="20"/>
        </w:rPr>
        <w:t xml:space="preserve">The system of claim 22, wherein the system generates a data-collection prompt to the user when the confidence score falls below a defined threshold, specifying which signal types are absent or stale and requesting their provision.</w:t>
      </w:r>
    </w:p>
    <w:p>
      <w:pPr>
        <w:spacing w:after="0" w:before="160"/>
      </w:pPr>
      <w:r>
        <w:rPr>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4E5A" w:sz="14"/>
              <w:bottom w:val="none" w:color="FFFFFF" w:sz="0"/>
              <w:right w:val="none" w:color="FFFFFF" w:sz="0"/>
            </w:tcBorders>
            <w:shd w:fill="EEF5F6" w:val="clear"/>
            <w:tcMar>
              <w:top w:type="dxa" w:w="100"/>
              <w:left w:type="dxa" w:w="180"/>
              <w:bottom w:type="dxa" w:w="100"/>
              <w:right w:type="dxa" w:w="180"/>
            </w:tcMar>
          </w:tcPr>
          <w:p>
            <w:pPr>
              <w:spacing w:after="0" w:before="0"/>
            </w:pPr>
            <w:r>
              <w:rPr>
                <w:rFonts w:ascii="Arial" w:cs="Arial" w:eastAsia="Arial" w:hAnsi="Arial"/>
                <w:b/>
                <w:bCs/>
                <w:color w:val="004E5A"/>
                <w:sz w:val="20"/>
                <w:szCs w:val="20"/>
              </w:rPr>
              <w:t xml:space="preserve">CLAIM GROUP 7B — Four-Tier Classification and LED Mapping (Claims 24–25)</w:t>
            </w:r>
          </w:p>
        </w:tc>
      </w:tr>
    </w:tbl>
    <w:p>
      <w:pPr>
        <w:spacing w:after="0" w:before="60"/>
      </w:pPr>
      <w:r>
        <w:rPr>
          <w:color w:val="000000"/>
          <w:sz w:val="20"/>
          <w:szCs w:val="20"/>
        </w:rPr>
        <w:t xml:space="preserve"/>
      </w:r>
    </w:p>
    <w:p>
      <w:pPr>
        <w:spacing w:after="80" w:before="200"/>
        <w:jc w:val="both"/>
      </w:pPr>
      <w:r>
        <w:rPr>
          <w:b/>
          <w:bCs/>
          <w:color w:val="0A0A14"/>
          <w:sz w:val="20"/>
          <w:szCs w:val="20"/>
        </w:rPr>
        <w:t xml:space="preserve">24.  </w:t>
      </w:r>
      <w:r>
        <w:rPr>
          <w:color w:val="000000"/>
          <w:sz w:val="20"/>
          <w:szCs w:val="20"/>
        </w:rPr>
        <w:t xml:space="preserve">A physiological state classification system comprising exactly four performance classification tiers each associated with a defined composite physiological score range, a named classification label, a distinct LED hardware color state, a defined LED animation pattern, a defined coaching action protocol, and a defined AI command urgency tier; wherein the four tiers span the full range of possible composite scores; and wherein the four-tier classification is applied uniformly across all platform output surfaces including a personal athlete mobile interface, a multi-user team coaching command dashboard, a practitioner multi-client supervision interface, a community physiological compliance ranking surface, at least one wearable hardware LED indicator device, and a youth gamification compliance interface.</w:t>
      </w:r>
    </w:p>
    <w:p>
      <w:pPr>
        <w:spacing w:after="0" w:before="60"/>
      </w:pPr>
      <w:r>
        <w:rPr>
          <w:color w:val="000000"/>
          <w:sz w:val="20"/>
          <w:szCs w:val="20"/>
        </w:rPr>
        <w:t xml:space="preserve"/>
      </w:r>
    </w:p>
    <w:p>
      <w:pPr>
        <w:spacing w:after="80" w:before="200"/>
        <w:jc w:val="both"/>
      </w:pPr>
      <w:r>
        <w:rPr>
          <w:b/>
          <w:bCs/>
          <w:color w:val="0A0A14"/>
          <w:sz w:val="20"/>
          <w:szCs w:val="20"/>
        </w:rPr>
        <w:t xml:space="preserve">25.  </w:t>
      </w:r>
      <w:r>
        <w:rPr>
          <w:color w:val="000000"/>
          <w:sz w:val="20"/>
          <w:szCs w:val="20"/>
        </w:rPr>
        <w:t xml:space="preserve">The system of claim 24, wherein the four tiers comprise: a highest-performance tier with white or silver spectrum LED in a steady non-pulsing pattern; a second tier with teal or cyan spectrum LED in a steady non-pulsing pattern; a third tier with amber or orange spectrum LED in a slow-pulse animation; and a lowest-performance tier with red spectrum LED in a fast-pulse animation of elevated frequency.</w:t>
      </w:r>
    </w:p>
    <w:p>
      <w:pPr>
        <w:spacing w:after="0" w:before="160"/>
      </w:pPr>
      <w:r>
        <w:rPr>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4E5A" w:sz="14"/>
              <w:bottom w:val="none" w:color="FFFFFF" w:sz="0"/>
              <w:right w:val="none" w:color="FFFFFF" w:sz="0"/>
            </w:tcBorders>
            <w:shd w:fill="EEF5F6" w:val="clear"/>
            <w:tcMar>
              <w:top w:type="dxa" w:w="100"/>
              <w:left w:type="dxa" w:w="180"/>
              <w:bottom w:type="dxa" w:w="100"/>
              <w:right w:type="dxa" w:w="180"/>
            </w:tcMar>
          </w:tcPr>
          <w:p>
            <w:pPr>
              <w:spacing w:after="0" w:before="0"/>
            </w:pPr>
            <w:r>
              <w:rPr>
                <w:rFonts w:ascii="Arial" w:cs="Arial" w:eastAsia="Arial" w:hAnsi="Arial"/>
                <w:b/>
                <w:bCs/>
                <w:color w:val="004E5A"/>
                <w:sz w:val="20"/>
                <w:szCs w:val="20"/>
              </w:rPr>
              <w:t xml:space="preserve">CLAIM GROUP 8 — Alkaline Product and pH Integration (Claims 26–27)</w:t>
            </w:r>
          </w:p>
        </w:tc>
      </w:tr>
    </w:tbl>
    <w:p>
      <w:pPr>
        <w:spacing w:after="0" w:before="60"/>
      </w:pPr>
      <w:r>
        <w:rPr>
          <w:color w:val="000000"/>
          <w:sz w:val="20"/>
          <w:szCs w:val="20"/>
        </w:rPr>
        <w:t xml:space="preserve"/>
      </w:r>
    </w:p>
    <w:p>
      <w:pPr>
        <w:spacing w:after="80" w:before="200"/>
        <w:jc w:val="both"/>
      </w:pPr>
      <w:r>
        <w:rPr>
          <w:b/>
          <w:bCs/>
          <w:color w:val="0A0A14"/>
          <w:sz w:val="20"/>
          <w:szCs w:val="20"/>
        </w:rPr>
        <w:t xml:space="preserve">26.  </w:t>
      </w:r>
      <w:r>
        <w:rPr>
          <w:color w:val="000000"/>
          <w:sz w:val="20"/>
          <w:szCs w:val="20"/>
        </w:rPr>
        <w:t xml:space="preserve">A physiological performance system integrating an alkaline-formulated consumable product with a scoring engine comprising: a consumable physiological product formulated at an alkaline pH within a range of approximately 7.5 to approximately 9.5; a physiological scoring engine incorporating a pH balance estimation component that derives a pH level estimate for the user from at least one of a user-provided physiological proxy signal on a defined scale, cumulative alkaline consumable intake history, and the composite physiological score; and a compliance-driven AI command generation layer that may recommend intake of the alkaline-formulated consumable product when the pH balance estimate falls below a defined threshold, creating a closed alkaline-product-to-score-to-command loop.</w:t>
      </w:r>
    </w:p>
    <w:p>
      <w:pPr>
        <w:spacing w:after="0" w:before="60"/>
      </w:pPr>
      <w:r>
        <w:rPr>
          <w:color w:val="000000"/>
          <w:sz w:val="20"/>
          <w:szCs w:val="20"/>
        </w:rPr>
        <w:t xml:space="preserve"/>
      </w:r>
    </w:p>
    <w:p>
      <w:pPr>
        <w:spacing w:after="80" w:before="200"/>
        <w:jc w:val="both"/>
      </w:pPr>
      <w:r>
        <w:rPr>
          <w:b/>
          <w:bCs/>
          <w:color w:val="0A0A14"/>
          <w:sz w:val="20"/>
          <w:szCs w:val="20"/>
        </w:rPr>
        <w:t xml:space="preserve">27.  </w:t>
      </w:r>
      <w:r>
        <w:rPr>
          <w:color w:val="000000"/>
          <w:sz w:val="20"/>
          <w:szCs w:val="20"/>
        </w:rPr>
        <w:t xml:space="preserve">The system of claim 26, wherein the alkaline-formulated consumable product is further formulated with at least one organic electrolyte source, and wherein the consumable intake logging event specifies the product formulation pH level as a parameter used by the pH balance estimation component.</w:t>
      </w:r>
    </w:p>
    <w:p>
      <w:pPr>
        <w:spacing w:after="0" w:before="160"/>
      </w:pPr>
      <w:r>
        <w:rPr>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4E5A" w:sz="14"/>
              <w:bottom w:val="none" w:color="FFFFFF" w:sz="0"/>
              <w:right w:val="none" w:color="FFFFFF" w:sz="0"/>
            </w:tcBorders>
            <w:shd w:fill="EEF5F6" w:val="clear"/>
            <w:tcMar>
              <w:top w:type="dxa" w:w="100"/>
              <w:left w:type="dxa" w:w="180"/>
              <w:bottom w:type="dxa" w:w="100"/>
              <w:right w:type="dxa" w:w="180"/>
            </w:tcMar>
          </w:tcPr>
          <w:p>
            <w:pPr>
              <w:spacing w:after="0" w:before="0"/>
            </w:pPr>
            <w:r>
              <w:rPr>
                <w:rFonts w:ascii="Arial" w:cs="Arial" w:eastAsia="Arial" w:hAnsi="Arial"/>
                <w:b/>
                <w:bCs/>
                <w:color w:val="004E5A"/>
                <w:sz w:val="20"/>
                <w:szCs w:val="20"/>
              </w:rPr>
              <w:t xml:space="preserve">CLAIM GROUP 9 — Kids World Youth Gamification (Claims 28–30)</w:t>
            </w:r>
          </w:p>
        </w:tc>
      </w:tr>
    </w:tbl>
    <w:p>
      <w:pPr>
        <w:spacing w:after="0" w:before="60"/>
      </w:pPr>
      <w:r>
        <w:rPr>
          <w:color w:val="000000"/>
          <w:sz w:val="20"/>
          <w:szCs w:val="20"/>
        </w:rPr>
        <w:t xml:space="preserve"/>
      </w:r>
    </w:p>
    <w:p>
      <w:pPr>
        <w:spacing w:after="80" w:before="200"/>
        <w:jc w:val="both"/>
      </w:pPr>
      <w:r>
        <w:rPr>
          <w:b/>
          <w:bCs/>
          <w:color w:val="0A0A14"/>
          <w:sz w:val="20"/>
          <w:szCs w:val="20"/>
        </w:rPr>
        <w:t xml:space="preserve">28.  </w:t>
      </w:r>
      <w:r>
        <w:rPr>
          <w:color w:val="000000"/>
          <w:sz w:val="20"/>
          <w:szCs w:val="20"/>
        </w:rPr>
        <w:t xml:space="preserve">A youth physiological compliance engagement system comprising: a compliance event tracker configured to detect qualifying physiological compliance events including at least consumable physiological unit intake logging, status check protocol completion, achievement of a defined physiological state classification tier, and consecutive daily compliance streaks; an achievement point accumulation system awarding defined point values for each qualifying compliance event; a progressive world unlock system comprising a plurality of themed virtual world categories wherein each world is selectively accessible based on accumulated achievement point thresholds and wherein worlds progress through locked, in-progress, and unlocked states; and an age-appropriate visual theming layer rendering physiological performance interface elements in visual themes appropriate to the currently active world category while preserving underlying physiological data accuracy and command integrity.</w:t>
      </w:r>
    </w:p>
    <w:p>
      <w:pPr>
        <w:spacing w:after="0" w:before="60"/>
      </w:pPr>
      <w:r>
        <w:rPr>
          <w:color w:val="000000"/>
          <w:sz w:val="20"/>
          <w:szCs w:val="20"/>
        </w:rPr>
        <w:t xml:space="preserve"/>
      </w:r>
    </w:p>
    <w:p>
      <w:pPr>
        <w:spacing w:after="80" w:before="200"/>
        <w:jc w:val="both"/>
      </w:pPr>
      <w:r>
        <w:rPr>
          <w:b/>
          <w:bCs/>
          <w:color w:val="0A0A14"/>
          <w:sz w:val="20"/>
          <w:szCs w:val="20"/>
        </w:rPr>
        <w:t xml:space="preserve">29.  </w:t>
      </w:r>
      <w:r>
        <w:rPr>
          <w:color w:val="000000"/>
          <w:sz w:val="20"/>
          <w:szCs w:val="20"/>
        </w:rPr>
        <w:t xml:space="preserve">The system of claim 28, wherein the plurality of themed virtual world categories includes at least three of Superhero World, Animal Kingdom World, Gaming World, Space Exploration World, and Fantasy World; and wherein achievement points and world unlock thresholds are configured to reward sustained physiological compliance over defined time periods rather than single compliance events.</w:t>
      </w:r>
    </w:p>
    <w:p>
      <w:pPr>
        <w:spacing w:after="0" w:before="60"/>
      </w:pPr>
      <w:r>
        <w:rPr>
          <w:color w:val="000000"/>
          <w:sz w:val="20"/>
          <w:szCs w:val="20"/>
        </w:rPr>
        <w:t xml:space="preserve"/>
      </w:r>
    </w:p>
    <w:p>
      <w:pPr>
        <w:spacing w:after="80" w:before="200"/>
        <w:jc w:val="both"/>
      </w:pPr>
      <w:r>
        <w:rPr>
          <w:b/>
          <w:bCs/>
          <w:color w:val="0A0A14"/>
          <w:sz w:val="20"/>
          <w:szCs w:val="20"/>
        </w:rPr>
        <w:t xml:space="preserve">30.  </w:t>
      </w:r>
      <w:r>
        <w:rPr>
          <w:color w:val="000000"/>
          <w:sz w:val="20"/>
          <w:szCs w:val="20"/>
        </w:rPr>
        <w:t xml:space="preserve">The system of claim 28, further comprising a family supervision interface configured to display to an authorized adult user the youth user's current physiological state classification tier, daily consumable unit intake progress, current achievement point total, world unlock progress, compliance streak length, and any active compliance-driven commands requiring adult facilitation; wherein the family supervision interface does not expose detailed biometric data of the youth user to the adult supervisor.</w:t>
      </w:r>
    </w:p>
    <w:p>
      <w:pPr>
        <w:spacing w:after="0" w:before="160"/>
      </w:pPr>
      <w:r>
        <w:rPr>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4E5A" w:sz="14"/>
              <w:bottom w:val="none" w:color="FFFFFF" w:sz="0"/>
              <w:right w:val="none" w:color="FFFFFF" w:sz="0"/>
            </w:tcBorders>
            <w:shd w:fill="EEF5F6" w:val="clear"/>
            <w:tcMar>
              <w:top w:type="dxa" w:w="100"/>
              <w:left w:type="dxa" w:w="180"/>
              <w:bottom w:type="dxa" w:w="100"/>
              <w:right w:type="dxa" w:w="180"/>
            </w:tcMar>
          </w:tcPr>
          <w:p>
            <w:pPr>
              <w:spacing w:after="0" w:before="0"/>
            </w:pPr>
            <w:r>
              <w:rPr>
                <w:rFonts w:ascii="Arial" w:cs="Arial" w:eastAsia="Arial" w:hAnsi="Arial"/>
                <w:b/>
                <w:bCs/>
                <w:color w:val="004E5A"/>
                <w:sz w:val="20"/>
                <w:szCs w:val="20"/>
              </w:rPr>
              <w:t xml:space="preserve">CLAIM GROUP 10 — Deterministic AI and Adaptive Escalation (Claims 31–35)</w:t>
            </w:r>
          </w:p>
        </w:tc>
      </w:tr>
    </w:tbl>
    <w:p>
      <w:pPr>
        <w:spacing w:after="0" w:before="60"/>
      </w:pPr>
      <w:r>
        <w:rPr>
          <w:color w:val="000000"/>
          <w:sz w:val="20"/>
          <w:szCs w:val="20"/>
        </w:rPr>
        <w:t xml:space="preserve"/>
      </w:r>
    </w:p>
    <w:p>
      <w:pPr>
        <w:spacing w:after="80" w:before="200"/>
        <w:jc w:val="both"/>
      </w:pPr>
      <w:r>
        <w:rPr>
          <w:b/>
          <w:bCs/>
          <w:color w:val="0A0A14"/>
          <w:sz w:val="20"/>
          <w:szCs w:val="20"/>
        </w:rPr>
        <w:t xml:space="preserve">31.  </w:t>
      </w:r>
      <w:r>
        <w:rPr>
          <w:color w:val="000000"/>
          <w:sz w:val="20"/>
          <w:szCs w:val="20"/>
        </w:rPr>
        <w:t xml:space="preserve">A deterministic physiological command system comprising a behavioral enforcement layer positioned above at least one artificial intelligence service, configured to ensure all AI outputs are deterministic, structured, and non-conversational, the enforcement layer performing at minimum: determinism validation confirming output follows a repeatable command structure; non-conversational validation confirming absence of advisory, explanatory, or open-ended language; command format enforcement confirming the output comprises a consumable product action in standardized physiological units, a timing instruction, and a predicted compliance outcome; urgency tier validation confirming the output urgency matches the adaptive escalation engine output; unit language validation reformatting absolute volume references to unit language; and response window enforcement with automatic fallback to a secondary AI service if the primary exceeds the defined response window.</w:t>
      </w:r>
    </w:p>
    <w:p>
      <w:pPr>
        <w:spacing w:after="0" w:before="60"/>
      </w:pPr>
      <w:r>
        <w:rPr>
          <w:color w:val="000000"/>
          <w:sz w:val="20"/>
          <w:szCs w:val="20"/>
        </w:rPr>
        <w:t xml:space="preserve"/>
      </w:r>
    </w:p>
    <w:p>
      <w:pPr>
        <w:spacing w:after="80" w:before="200"/>
        <w:jc w:val="both"/>
      </w:pPr>
      <w:r>
        <w:rPr>
          <w:b/>
          <w:bCs/>
          <w:color w:val="0A0A14"/>
          <w:sz w:val="20"/>
          <w:szCs w:val="20"/>
        </w:rPr>
        <w:t xml:space="preserve">32.  </w:t>
      </w:r>
      <w:r>
        <w:rPr>
          <w:color w:val="000000"/>
          <w:sz w:val="20"/>
          <w:szCs w:val="20"/>
        </w:rPr>
        <w:t xml:space="preserve">The system of claim 31, wherein the behavioral enforcement layer activates a secondary AI service automatically upon primary AI response exceeding the defined near real-time response window, primary AI output failing validation after a defined number of reformatting attempts, or primary AI service connectivity failure.</w:t>
      </w:r>
    </w:p>
    <w:p>
      <w:pPr>
        <w:spacing w:after="0" w:before="60"/>
      </w:pPr>
      <w:r>
        <w:rPr>
          <w:color w:val="000000"/>
          <w:sz w:val="20"/>
          <w:szCs w:val="20"/>
        </w:rPr>
        <w:t xml:space="preserve"/>
      </w:r>
    </w:p>
    <w:p>
      <w:pPr>
        <w:spacing w:after="80" w:before="200"/>
        <w:jc w:val="both"/>
      </w:pPr>
      <w:r>
        <w:rPr>
          <w:b/>
          <w:bCs/>
          <w:color w:val="0A0A14"/>
          <w:sz w:val="20"/>
          <w:szCs w:val="20"/>
        </w:rPr>
        <w:t xml:space="preserve">33.  </w:t>
      </w:r>
      <w:r>
        <w:rPr>
          <w:color w:val="000000"/>
          <w:sz w:val="20"/>
          <w:szCs w:val="20"/>
        </w:rPr>
        <w:t xml:space="preserve">A method of adaptive AI command urgency escalation in a physiological performance system comprising: computing a composite physiological score and a trend velocity representing the rate and direction of physiological state change; classifying a current urgency tier based on the composite score and a plurality of state classification bands; applying an urgency escalation rule that automatically elevates the urgency tier by at least one tier when the trend velocity exceeds a defined declining velocity threshold, independently of whether the composite score has crossed a classification band boundary; applying a secondary escalation rule that elevates the urgency tier to the critical tier when the trend velocity exceeds a second higher declining velocity threshold; and de-escalating the urgency tier to the level appropriate to the current absolute composite score when trend velocity reverses to an improving direction.</w:t>
      </w:r>
    </w:p>
    <w:p>
      <w:pPr>
        <w:spacing w:after="0" w:before="60"/>
      </w:pPr>
      <w:r>
        <w:rPr>
          <w:color w:val="000000"/>
          <w:sz w:val="20"/>
          <w:szCs w:val="20"/>
        </w:rPr>
        <w:t xml:space="preserve"/>
      </w:r>
    </w:p>
    <w:p>
      <w:pPr>
        <w:spacing w:after="80" w:before="200"/>
        <w:jc w:val="both"/>
      </w:pPr>
      <w:r>
        <w:rPr>
          <w:b/>
          <w:bCs/>
          <w:color w:val="0A0A14"/>
          <w:sz w:val="20"/>
          <w:szCs w:val="20"/>
        </w:rPr>
        <w:t xml:space="preserve">34.  </w:t>
      </w:r>
      <w:r>
        <w:rPr>
          <w:color w:val="000000"/>
          <w:sz w:val="20"/>
          <w:szCs w:val="20"/>
        </w:rPr>
        <w:t xml:space="preserve">The method of claim 33, wherein the urgency tier is communicated simultaneously to at least one of the individual athlete mobile application AI command display, the multi-user team coaching command dashboard, the practitioner multi-client supervision interface, a wearable hardware LED indicator system wherein LED animation frequency and luminosity increase with escalating urgency tier, and a notification system delivering higher-priority alerts at higher urgency tiers.</w:t>
      </w:r>
    </w:p>
    <w:p>
      <w:pPr>
        <w:spacing w:after="0" w:before="60"/>
      </w:pPr>
      <w:r>
        <w:rPr>
          <w:color w:val="000000"/>
          <w:sz w:val="20"/>
          <w:szCs w:val="20"/>
        </w:rPr>
        <w:t xml:space="preserve"/>
      </w:r>
    </w:p>
    <w:p>
      <w:pPr>
        <w:spacing w:after="80" w:before="200"/>
        <w:jc w:val="both"/>
      </w:pPr>
      <w:r>
        <w:rPr>
          <w:b/>
          <w:bCs/>
          <w:color w:val="0A0A14"/>
          <w:sz w:val="20"/>
          <w:szCs w:val="20"/>
        </w:rPr>
        <w:t xml:space="preserve">35.  </w:t>
      </w:r>
      <w:r>
        <w:rPr>
          <w:color w:val="000000"/>
          <w:sz w:val="20"/>
          <w:szCs w:val="20"/>
        </w:rPr>
        <w:t xml:space="preserve">The system of claim 31, wherein the behavioral enforcement layer further validates that the urgency tier embedded in the AI output matches the urgency tier computed by the adaptive escalation engine, and rejects outputs with mismatched urgency signals requiring reformatting or fallback.</w:t>
      </w:r>
    </w:p>
    <w:p>
      <w:pPr>
        <w:spacing w:after="0" w:before="160"/>
      </w:pPr>
      <w:r>
        <w:rPr>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4A2A" w:sz="18"/>
              <w:bottom w:val="none" w:color="FFFFFF" w:sz="0"/>
              <w:right w:val="none" w:color="FFFFFF" w:sz="0"/>
            </w:tcBorders>
            <w:shd w:fill="EEF6EE" w:val="clear"/>
            <w:tcMar>
              <w:top w:type="dxa" w:w="100"/>
              <w:left w:type="dxa" w:w="180"/>
              <w:bottom w:type="dxa" w:w="100"/>
              <w:right w:type="dxa" w:w="180"/>
            </w:tcMar>
          </w:tcPr>
          <w:p>
            <w:pPr>
              <w:spacing w:after="0" w:before="0"/>
            </w:pPr>
            <w:r>
              <w:rPr>
                <w:rFonts w:ascii="Arial" w:cs="Arial" w:eastAsia="Arial" w:hAnsi="Arial"/>
                <w:b/>
                <w:bCs/>
                <w:color w:val="1A4A2A"/>
                <w:sz w:val="20"/>
                <w:szCs w:val="20"/>
              </w:rPr>
              <w:t xml:space="preserve">NEW  —  CLAIM GROUP 11 — AutoPilot Autonomous Protocol Execution (Claims 36–38)</w:t>
            </w:r>
          </w:p>
        </w:tc>
      </w:tr>
    </w:tbl>
    <w:p>
      <w:pPr>
        <w:spacing w:after="0" w:before="60"/>
      </w:pPr>
      <w:r>
        <w:rPr>
          <w:color w:val="000000"/>
          <w:sz w:val="20"/>
          <w:szCs w:val="20"/>
        </w:rPr>
        <w:t xml:space="preserve"/>
      </w:r>
    </w:p>
    <w:p>
      <w:pPr>
        <w:spacing w:after="80" w:before="200"/>
        <w:jc w:val="both"/>
      </w:pPr>
      <w:r>
        <w:rPr>
          <w:b/>
          <w:bCs/>
          <w:color w:val="0A0A14"/>
          <w:sz w:val="20"/>
          <w:szCs w:val="20"/>
        </w:rPr>
        <w:t xml:space="preserve">36.  </w:t>
      </w:r>
      <w:r>
        <w:rPr>
          <w:color w:val="000000"/>
          <w:sz w:val="20"/>
          <w:szCs w:val="20"/>
        </w:rPr>
        <w:t xml:space="preserve">An autonomous physiological protocol execution system comprising: a continuous background monitoring module configured to evaluate a user's composite physiological score, state classification, trend direction, and trend velocity at defined polling intervals without requiring any user interaction to initiate evaluation; a protocol rule evaluation engine configured to compare the current physiological state against defined protocol rules comprising state thresholds, time-window requirements, environmental condition modifiers, and compliance history factors, and to identify when a protocol rule condition is satisfied; an autonomous compliance-driven command generation and delivery module configured to submit the detected state context to a compliance-driven AI command generation layer and deliver the validated command to one or more output surfaces upon protocol rule satisfaction, without requiring any user-generated input event to trigger command generation; and a schedule adaptation engine configured to dynamically adjust the interval to the next autonomous command delivery based on the user's compliance response to the previous command and the resulting direction of physiological state change.</w:t>
      </w:r>
    </w:p>
    <w:p>
      <w:pPr>
        <w:spacing w:after="0" w:before="60"/>
      </w:pPr>
      <w:r>
        <w:rPr>
          <w:color w:val="000000"/>
          <w:sz w:val="20"/>
          <w:szCs w:val="20"/>
        </w:rPr>
        <w:t xml:space="preserve"/>
      </w:r>
    </w:p>
    <w:p>
      <w:pPr>
        <w:spacing w:after="80" w:before="200"/>
        <w:jc w:val="both"/>
      </w:pPr>
      <w:r>
        <w:rPr>
          <w:b/>
          <w:bCs/>
          <w:color w:val="0A0A14"/>
          <w:sz w:val="20"/>
          <w:szCs w:val="20"/>
        </w:rPr>
        <w:t xml:space="preserve">37.  </w:t>
      </w:r>
      <w:r>
        <w:rPr>
          <w:color w:val="000000"/>
          <w:sz w:val="20"/>
          <w:szCs w:val="20"/>
        </w:rPr>
        <w:t xml:space="preserve">The system of claim 36, wherein the schedule adaptation engine shortens the next command delivery interval and elevates the urgency tier of the next command when the user did not comply with the previous command and physiological state continued to decline, and extends the next command delivery interval when the user complied with the previous command and physiological state improved, creating an adaptive command cadence that intensifies proportionally with non-compliance.</w:t>
      </w:r>
    </w:p>
    <w:p>
      <w:pPr>
        <w:spacing w:after="0" w:before="60"/>
      </w:pPr>
      <w:r>
        <w:rPr>
          <w:color w:val="000000"/>
          <w:sz w:val="20"/>
          <w:szCs w:val="20"/>
        </w:rPr>
        <w:t xml:space="preserve"/>
      </w:r>
    </w:p>
    <w:p>
      <w:pPr>
        <w:spacing w:after="80" w:before="200"/>
        <w:jc w:val="both"/>
      </w:pPr>
      <w:r>
        <w:rPr>
          <w:b/>
          <w:bCs/>
          <w:color w:val="0A0A14"/>
          <w:sz w:val="20"/>
          <w:szCs w:val="20"/>
        </w:rPr>
        <w:t xml:space="preserve">38.  </w:t>
      </w:r>
      <w:r>
        <w:rPr>
          <w:color w:val="000000"/>
          <w:sz w:val="20"/>
          <w:szCs w:val="20"/>
        </w:rPr>
        <w:t xml:space="preserve">The system of claim 36, wherein the autonomous protocol execution system further adjusts command timing and urgency based on external context signals received without user initiation, including at least one of: detected workout session activity; game period transitions received from a connected multi-user team command system; sleep period detection signals; environmental heat condition threshold crossings; and calendar or schedule integration events indicating upcoming athletic sessions.</w:t>
      </w:r>
    </w:p>
    <w:p>
      <w:pPr>
        <w:spacing w:after="0" w:before="160"/>
      </w:pPr>
      <w:r>
        <w:rPr>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4A2A" w:sz="18"/>
              <w:bottom w:val="none" w:color="FFFFFF" w:sz="0"/>
              <w:right w:val="none" w:color="FFFFFF" w:sz="0"/>
            </w:tcBorders>
            <w:shd w:fill="EEF6EE" w:val="clear"/>
            <w:tcMar>
              <w:top w:type="dxa" w:w="100"/>
              <w:left w:type="dxa" w:w="180"/>
              <w:bottom w:type="dxa" w:w="100"/>
              <w:right w:type="dxa" w:w="180"/>
            </w:tcMar>
          </w:tcPr>
          <w:p>
            <w:pPr>
              <w:spacing w:after="0" w:before="0"/>
            </w:pPr>
            <w:r>
              <w:rPr>
                <w:rFonts w:ascii="Arial" w:cs="Arial" w:eastAsia="Arial" w:hAnsi="Arial"/>
                <w:b/>
                <w:bCs/>
                <w:color w:val="1A4A2A"/>
                <w:sz w:val="20"/>
                <w:szCs w:val="20"/>
              </w:rPr>
              <w:t xml:space="preserve">NEW  —  CLAIM GROUP 12 — Community Physiological Compliance Ranking (Claim 39)</w:t>
            </w:r>
          </w:p>
        </w:tc>
      </w:tr>
    </w:tbl>
    <w:p>
      <w:pPr>
        <w:spacing w:after="0" w:before="60"/>
      </w:pPr>
      <w:r>
        <w:rPr>
          <w:color w:val="000000"/>
          <w:sz w:val="20"/>
          <w:szCs w:val="20"/>
        </w:rPr>
        <w:t xml:space="preserve"/>
      </w:r>
    </w:p>
    <w:p>
      <w:pPr>
        <w:spacing w:after="80" w:before="200"/>
        <w:jc w:val="both"/>
      </w:pPr>
      <w:r>
        <w:rPr>
          <w:b/>
          <w:bCs/>
          <w:color w:val="0A0A14"/>
          <w:sz w:val="20"/>
          <w:szCs w:val="20"/>
        </w:rPr>
        <w:t xml:space="preserve">39.  </w:t>
      </w:r>
      <w:r>
        <w:rPr>
          <w:color w:val="000000"/>
          <w:sz w:val="20"/>
          <w:szCs w:val="20"/>
        </w:rPr>
        <w:t xml:space="preserve">A community physiological compliance ranking system comprising: a physiological compliance score aggregation engine configured to compute individual user ranking scores from a defined combination of average composite physiological score over a defined time window, protocol compliance rate, consumable unit intake completion rate relative to personalized body-weight-derived targets, and compliance streak length; a multi-level ranking architecture configured to produce ranking outputs at multiple simultaneous geographic and organizational levels from the same underlying compliance score data, including at minimum individual national rankings, city-level rankings representing aggregated user compliance within a defined geographic area, state-level rankings, and team-level rankings, across at minimum weekly, monthly, and all-time ranking periods; a streak engine configured to track consecutive daily protocol compliance events, award achievement points at streak milestone thresholds, and provide defined rewards at streak milestones including at least one of product discounts, complimentary product units, early access to platform features, and identity badge unlocks; a performance identity layer configured to assign identity classifications to users based on achieved ranking percentile, compliance streak length, and physiological compliance score; a competitive battle system configured to create time-limited head-to-head compliance score competitions between defined user groups including at least two of state-versus-state competitions, city-versus-city competitions, and team-versus-team competitions, wherein battle outcomes are determined by aggregate physiological compliance scores of all participating users within each competing group during the defined battle period; and a social proof delivery layer configured to generate context-specific social comparison notifications to individual users indicating the compliance behaviors of similarly-performing users during comparable time windows.</w:t>
      </w:r>
    </w:p>
    <w:p>
      <w:pPr>
        <w:spacing w:after="0" w:before="160"/>
      </w:pPr>
      <w:r>
        <w:rPr>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4A2A" w:sz="18"/>
              <w:bottom w:val="none" w:color="FFFFFF" w:sz="0"/>
              <w:right w:val="none" w:color="FFFFFF" w:sz="0"/>
            </w:tcBorders>
            <w:shd w:fill="EEF6EE" w:val="clear"/>
            <w:tcMar>
              <w:top w:type="dxa" w:w="100"/>
              <w:left w:type="dxa" w:w="180"/>
              <w:bottom w:type="dxa" w:w="100"/>
              <w:right w:type="dxa" w:w="180"/>
            </w:tcMar>
          </w:tcPr>
          <w:p>
            <w:pPr>
              <w:spacing w:after="0" w:before="0"/>
            </w:pPr>
            <w:r>
              <w:rPr>
                <w:rFonts w:ascii="Arial" w:cs="Arial" w:eastAsia="Arial" w:hAnsi="Arial"/>
                <w:b/>
                <w:bCs/>
                <w:color w:val="1A4A2A"/>
                <w:sz w:val="20"/>
                <w:szCs w:val="20"/>
              </w:rPr>
              <w:t xml:space="preserve">NEW  —  CLAIM GROUP 12B — HydroScan NFC/QR Intake Logging (Claim 40)</w:t>
            </w:r>
          </w:p>
        </w:tc>
      </w:tr>
    </w:tbl>
    <w:p>
      <w:pPr>
        <w:spacing w:after="0" w:before="60"/>
      </w:pPr>
      <w:r>
        <w:rPr>
          <w:color w:val="000000"/>
          <w:sz w:val="20"/>
          <w:szCs w:val="20"/>
        </w:rPr>
        <w:t xml:space="preserve"/>
      </w:r>
    </w:p>
    <w:p>
      <w:pPr>
        <w:spacing w:after="80" w:before="200"/>
        <w:jc w:val="both"/>
      </w:pPr>
      <w:r>
        <w:rPr>
          <w:b/>
          <w:bCs/>
          <w:color w:val="0A0A14"/>
          <w:sz w:val="20"/>
          <w:szCs w:val="20"/>
        </w:rPr>
        <w:t xml:space="preserve">40.  </w:t>
      </w:r>
      <w:r>
        <w:rPr>
          <w:color w:val="000000"/>
          <w:sz w:val="20"/>
          <w:szCs w:val="20"/>
        </w:rPr>
        <w:t xml:space="preserve">A physiological performance system integrating product-linked machine-readable intake logging comprising: a consumable product intake logging module configured to detect scanning of a machine-readable identifier associated with a consumable physiological product, wherein the machine-readable identifier includes at least one of an NFC tag embedded in or affixed to the consumable product packaging and a QR code printed on or affixed to the consumable product packaging; upon successful scan of the machine-readable identifier: identifying the consumable product type from the identifier; mapping the identified product type to a standardized physiological unit count corresponding to one serving of the identified product; generating an immutable intake event record in a physiological event log with a source classification specifying the machine-readable identifier technology used; automatically decrementing the identified product type from an inventory tracking module; triggering a near real-time scoring engine recalculation incorporating the logged intake event; and delivering an updated compliance-driven AI command reflecting the recalculated physiological state; wherein the product-linked machine-readable intake logging creates a direct physical-product-to-digital-record connection that closes the loop between consumable product consumption and physiological platform intelligence without requiring manual data entry by the user.</w:t>
      </w:r>
    </w:p>
    <w:p>
      <w:pPr>
        <w:spacing w:after="0" w:before="160"/>
      </w:pPr>
      <w:r>
        <w:rPr>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4A2A" w:sz="18"/>
              <w:bottom w:val="none" w:color="FFFFFF" w:sz="0"/>
              <w:right w:val="none" w:color="FFFFFF" w:sz="0"/>
            </w:tcBorders>
            <w:shd w:fill="EEF6EE" w:val="clear"/>
            <w:tcMar>
              <w:top w:type="dxa" w:w="100"/>
              <w:left w:type="dxa" w:w="180"/>
              <w:bottom w:type="dxa" w:w="100"/>
              <w:right w:type="dxa" w:w="180"/>
            </w:tcMar>
          </w:tcPr>
          <w:p>
            <w:pPr>
              <w:spacing w:after="0" w:before="0"/>
            </w:pPr>
            <w:r>
              <w:rPr>
                <w:rFonts w:ascii="Arial" w:cs="Arial" w:eastAsia="Arial" w:hAnsi="Arial"/>
                <w:b/>
                <w:bCs/>
                <w:color w:val="1A4A2A"/>
                <w:sz w:val="20"/>
                <w:szCs w:val="20"/>
              </w:rPr>
              <w:t xml:space="preserve">NEW  —  CLAIM GROUP 13 — Practitioner Multi-Client Supervision Interface (Claims 41–42)</w:t>
            </w:r>
          </w:p>
        </w:tc>
      </w:tr>
    </w:tbl>
    <w:p>
      <w:pPr>
        <w:spacing w:after="0" w:before="60"/>
      </w:pPr>
      <w:r>
        <w:rPr>
          <w:color w:val="000000"/>
          <w:sz w:val="20"/>
          <w:szCs w:val="20"/>
        </w:rPr>
        <w:t xml:space="preserve"/>
      </w:r>
    </w:p>
    <w:p>
      <w:pPr>
        <w:spacing w:after="80" w:before="200"/>
        <w:jc w:val="both"/>
      </w:pPr>
      <w:r>
        <w:rPr>
          <w:b/>
          <w:bCs/>
          <w:color w:val="0A0A14"/>
          <w:sz w:val="20"/>
          <w:szCs w:val="20"/>
        </w:rPr>
        <w:t xml:space="preserve">41.  </w:t>
      </w:r>
      <w:r>
        <w:rPr>
          <w:color w:val="000000"/>
          <w:sz w:val="20"/>
          <w:szCs w:val="20"/>
        </w:rPr>
        <w:t xml:space="preserve">A practitioner multi-client physiological supervision interface comprising: a multi-client dashboard configured to simultaneously display the composite physiological scores, state classifications, consumable unit intake progress toward personalized targets, compliance history, and active protocol status of a plurality of clients assigned to a practitioner, updated at defined synchronization intervals; an individualized protocol assignment system configured to enable a practitioner to assign a defined protocol to an individual client, a defined subset of clients, or all clients simultaneously, wherein each assigned protocol generates compliance-driven commands personalized to each client's body weight, current physiological state, and compliance history; a client prioritization engine configured to surface clients requiring the most urgent intervention at the top of the multi-client dashboard based on current state classification, urgency tier, and elapsed time since last qualifying compliance event; and a privacy boundary ensuring that client biometric data displayed in the practitioner interface is accessible only to the assigned practitioner and the individual client, and is not accessible to team coaching personnel, community ranking surfaces, or other practitioners.</w:t>
      </w:r>
    </w:p>
    <w:p>
      <w:pPr>
        <w:spacing w:after="0" w:before="60"/>
      </w:pPr>
      <w:r>
        <w:rPr>
          <w:color w:val="000000"/>
          <w:sz w:val="20"/>
          <w:szCs w:val="20"/>
        </w:rPr>
        <w:t xml:space="preserve"/>
      </w:r>
    </w:p>
    <w:p>
      <w:pPr>
        <w:spacing w:after="80" w:before="200"/>
        <w:jc w:val="both"/>
      </w:pPr>
      <w:r>
        <w:rPr>
          <w:b/>
          <w:bCs/>
          <w:color w:val="0A0A14"/>
          <w:sz w:val="20"/>
          <w:szCs w:val="20"/>
        </w:rPr>
        <w:t xml:space="preserve">42.  </w:t>
      </w:r>
      <w:r>
        <w:rPr>
          <w:color w:val="000000"/>
          <w:sz w:val="20"/>
          <w:szCs w:val="20"/>
        </w:rPr>
        <w:t xml:space="preserve">The system of claim 41, further comprising a practitioner performance score configured to evaluate the practitioner's coaching effectiveness based on the aggregate compliance rate of their assigned client roster, computed as a function of the percentage of clients following assigned protocols within defined time windows, providing practitioners with a quantitative measure of individualized protocol adherence across their client base.</w:t>
      </w:r>
    </w:p>
    <w:p>
      <w:pPr>
        <w:spacing w:after="0" w:before="160"/>
      </w:pPr>
      <w:r>
        <w:rPr>
          <w:color w:val="000000"/>
          <w:sz w:val="20"/>
          <w:szCs w:val="20"/>
        </w:rPr>
        <w:t xml:space="preserve"/>
      </w:r>
    </w:p>
    <w:p>
      <w:pPr>
        <w:spacing w:after="0" w:before="0"/>
      </w:pPr>
      <w:r>
        <w:br w:type="page"/>
      </w:r>
    </w:p>
    <w:p>
      <w:pPr>
        <w:pBdr>
          <w:bottom w:val="single" w:color="004E5A" w:sz="3" w:space="3"/>
        </w:pBdr>
        <w:spacing w:after="120" w:before="360"/>
      </w:pPr>
      <w:r>
        <w:rPr>
          <w:rFonts w:ascii="Arial" w:cs="Arial" w:eastAsia="Arial" w:hAnsi="Arial"/>
          <w:b/>
          <w:bCs/>
          <w:color w:val="0A0A14"/>
          <w:sz w:val="22"/>
          <w:szCs w:val="22"/>
        </w:rPr>
        <w:t xml:space="preserve">VII.  ABSTRACT</w:t>
      </w:r>
    </w:p>
    <w:p>
      <w:pPr>
        <w:spacing w:after="120" w:before="120"/>
        <w:jc w:val="both"/>
      </w:pPr>
      <w:r>
        <w:rPr>
          <w:color w:val="000000"/>
          <w:sz w:val="20"/>
          <w:szCs w:val="20"/>
        </w:rPr>
        <w:t xml:space="preserve">A closed-loop real-time physiological performance operating system operates as a proactive physiological control system — not a passive monitoring application. The System integrates consumable product intake events logged via manual entry or via HydroScan, a product-linked NFC/QR machine-readable intake scanning system, with multi-signal biometric inputs, sleep-state detection, and environmental data to compute a composite physiological score alongside a self-aware confidence score. AutoPilot, an autonomous protocol execution system, continuously monitors physiological state and delivers compliance-driven commands in the background without requiring user initiation, dynamically adapting command scheduling based on compliance response and external context — converting the System from a reactive tool into a proactive physiological control system. An adaptive AI command generation layer escalates command urgency as a function of both absolute physiological state and the rate and direction of state change. A deterministic behavioral enforcement layer positioned above all AI services validates that all AI outputs are structured, non-conversational, compliance-driven commands in standardized physiological units delivered within a defined near real-time response window. A standardized physiological unit framework maps multiple consumable product formats to a single unit. An alkaline-formulated consumable at a defined pH range integrates with a pH balance estimation scoring component creating a closed alkaline-product-to-score-to-command loop. A four-tier physiological state classification system maps computed states to synchronized LED hardware states and coaching protocols uniformly across all platform surfaces. A community physiological compliance ranking system delivers individual, city, state, and team rankings from a single underlying scoring engine with a streak engine, performance identity layer, competitive battle system, and social proof delivery. A practitioner multi-client supervision interface enables certified practitioners to monitor and direct individualized protocols across multiple clients with a practitioner performance score — legally and architecturally distinct from the multi-user team coaching command system. A multi-user team command interface serves coaching staff during live athletic competition. A youth performance gamification compliance engine awards achievement points for physiological compliance events and unlocks themed virtual world categories. A subscription-gated feature flag architecture deploys all capability tiers simultaneously. An immutable physiological event log serves as the authoritative record for all system computations. A compound biometric symptom penalty system applies additional score deductions for co-occurring symptom patterns. A wearable hardware integration system delivers remote-computed LED states that intensify with urgency tier. A predictive soft tissue injury risk engine maps weighted risk scores to anatomical regions. An automated inventory management system completes a closed software-to-product revenue loop. A network effect architecture compounds predictive accuracy as outcome data and user population grow.</w:t>
      </w:r>
    </w:p>
    <w:p>
      <w:pPr>
        <w:spacing w:after="0" w:before="200"/>
      </w:pPr>
      <w:r>
        <w:rPr>
          <w:color w:val="000000"/>
          <w:sz w:val="20"/>
          <w:szCs w:val="20"/>
        </w:rPr>
        <w:t xml:space="preserve"/>
      </w:r>
    </w:p>
    <w:p>
      <w:pPr>
        <w:pBdr>
          <w:bottom w:val="single" w:color="CCCCDD" w:sz="2" w:space="2"/>
        </w:pBdr>
        <w:spacing w:after="160" w:before="160"/>
      </w:pPr>
    </w:p>
    <w:p>
      <w:pPr>
        <w:spacing w:after="0" w:before="120"/>
      </w:pPr>
      <w:r>
        <w:rPr>
          <w:color w:val="000000"/>
          <w:sz w:val="20"/>
          <w:szCs w:val="20"/>
        </w:rPr>
        <w:t xml:space="preserve"/>
      </w:r>
    </w:p>
    <w:p>
      <w:pPr>
        <w:spacing w:after="80" w:before="0"/>
        <w:jc w:val="center"/>
      </w:pPr>
      <w:r>
        <w:rPr>
          <w:b/>
          <w:bCs/>
          <w:color w:val="0A0A14"/>
          <w:sz w:val="18"/>
          <w:szCs w:val="18"/>
        </w:rPr>
        <w:t xml:space="preserve">END OF PROVISIONAL PATENT APPLICATION — AFORCE-PROV-003 — FINAL SEND</w:t>
      </w:r>
    </w:p>
    <w:p>
      <w:pPr>
        <w:spacing w:after="60" w:before="0"/>
        <w:jc w:val="center"/>
      </w:pPr>
      <w:r>
        <w:rPr>
          <w:color w:val="AAAACC"/>
          <w:sz w:val="17"/>
          <w:szCs w:val="17"/>
        </w:rPr>
        <w:t xml:space="preserve">AForce Brands / Alkaline Force  ·  45 Claims  ·  13 Claim Groups  ·  12 Figures</w:t>
      </w:r>
    </w:p>
    <w:p>
      <w:pPr>
        <w:jc w:val="both"/>
      </w:pPr>
      <w:r>
        <w:rPr>
          <w:color w:val="AAAACC"/>
          <w:sz w:val="16"/>
          <w:szCs w:val="16"/>
        </w:rPr>
        <w:t xml:space="preserve">This document is a draft for attorney review. It does not constitute legal advice. Scoring formula weights are not disclosed herein and should be protected as proprietary trade secrets. "HydroScan" and "AutoPilot" are brand names — trademark matters separate from this filing.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80" w:before="80"/>
      <w:jc w:val="both"/>
    </w:pPr>
    <w:rPr>
      <w:rFonts w:ascii="Times New Roman" w:cs="Times New Roman" w:eastAsia="Times New Roman" w:hAnsi="Times New Roman"/>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2026-04-20T01:23:29.016Z</dcterms:created>
  <dcterms:modified xsi:type="dcterms:W3CDTF">2026-04-20T01:23:29.017Z</dcterms:modified>
</cp:coreProperties>
</file>

<file path=docProps/custom.xml><?xml version="1.0" encoding="utf-8"?>
<Properties xmlns="http://schemas.openxmlformats.org/officeDocument/2006/custom-properties" xmlns:vt="http://schemas.openxmlformats.org/officeDocument/2006/docPropsVTypes"/>
</file>