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A75" w:rsidRPr="00047C94" w:rsidRDefault="0028138C" w:rsidP="00F41DB9">
      <w:pPr>
        <w:pStyle w:val="Heading1"/>
        <w:rPr>
          <w:lang w:val="en-US"/>
        </w:rPr>
      </w:pPr>
      <w:r>
        <w:rPr>
          <w:lang w:val="en-US"/>
        </w:rPr>
        <w:t xml:space="preserve">Mediatype </w:t>
      </w:r>
      <w:r w:rsidR="000473CF" w:rsidRPr="00047C94">
        <w:rPr>
          <w:lang w:val="en-US"/>
        </w:rPr>
        <w:t>constraint</w:t>
      </w:r>
      <w:r w:rsidR="008C6E0F">
        <w:rPr>
          <w:lang w:val="en-US"/>
        </w:rPr>
        <w:t>s</w:t>
      </w:r>
    </w:p>
    <w:p w:rsidR="00F41DB9" w:rsidRPr="00047C94" w:rsidRDefault="00F41DB9">
      <w:pPr>
        <w:rPr>
          <w:lang w:val="en-US"/>
        </w:rPr>
      </w:pPr>
    </w:p>
    <w:p w:rsidR="00047C94" w:rsidRDefault="00047C94" w:rsidP="00047C94">
      <w:pPr>
        <w:pStyle w:val="Heading2"/>
        <w:spacing w:after="160"/>
        <w:rPr>
          <w:lang w:val="en-US"/>
        </w:rPr>
      </w:pPr>
      <w:r>
        <w:rPr>
          <w:lang w:val="en-US"/>
        </w:rPr>
        <w:t>Summary</w:t>
      </w:r>
    </w:p>
    <w:p w:rsidR="00047C94" w:rsidRDefault="0028138C" w:rsidP="00047C94">
      <w:pPr>
        <w:spacing w:after="0"/>
        <w:rPr>
          <w:lang w:val="en-US"/>
        </w:rPr>
      </w:pPr>
      <w:r>
        <w:rPr>
          <w:lang w:val="en-US"/>
        </w:rPr>
        <w:t>Mediatype</w:t>
      </w:r>
      <w:r w:rsidR="00137FA4">
        <w:rPr>
          <w:lang w:val="en-US"/>
        </w:rPr>
        <w:t xml:space="preserve"> constraints c</w:t>
      </w:r>
      <w:r w:rsidR="00047C94">
        <w:rPr>
          <w:lang w:val="en-US"/>
        </w:rPr>
        <w:t xml:space="preserve">heck the </w:t>
      </w:r>
      <w:r>
        <w:rPr>
          <w:lang w:val="en-US"/>
        </w:rPr>
        <w:t xml:space="preserve">mediatype </w:t>
      </w:r>
      <w:r w:rsidR="00047C94">
        <w:rPr>
          <w:lang w:val="en-US"/>
        </w:rPr>
        <w:t xml:space="preserve">of the target resource. </w:t>
      </w:r>
      <w:r w:rsidR="008D4D4F">
        <w:rPr>
          <w:lang w:val="en-US"/>
        </w:rPr>
        <w:t>It is checked if the resource has one of the mediatypes XML, JSON</w:t>
      </w:r>
      <w:r w:rsidR="001B7420">
        <w:rPr>
          <w:lang w:val="en-US"/>
        </w:rPr>
        <w:t xml:space="preserve"> or</w:t>
      </w:r>
      <w:r w:rsidR="008D4D4F">
        <w:rPr>
          <w:lang w:val="en-US"/>
        </w:rPr>
        <w:t xml:space="preserve"> CSV. </w:t>
      </w:r>
      <w:r w:rsidR="00E95198">
        <w:rPr>
          <w:lang w:val="en-US"/>
        </w:rPr>
        <w:t xml:space="preserve">In case of CSV, </w:t>
      </w:r>
      <w:r w:rsidR="005D48DA">
        <w:rPr>
          <w:lang w:val="en-US"/>
        </w:rPr>
        <w:t xml:space="preserve">optional additional </w:t>
      </w:r>
      <w:r w:rsidR="00E95198">
        <w:rPr>
          <w:lang w:val="en-US"/>
        </w:rPr>
        <w:t xml:space="preserve">constraints </w:t>
      </w:r>
      <w:r w:rsidR="005D48DA">
        <w:rPr>
          <w:lang w:val="en-US"/>
        </w:rPr>
        <w:t xml:space="preserve">refer to the </w:t>
      </w:r>
      <w:r w:rsidR="00364538">
        <w:rPr>
          <w:lang w:val="en-US"/>
        </w:rPr>
        <w:t>number of rows and the numbers of columns</w:t>
      </w:r>
      <w:r w:rsidR="00047C94">
        <w:rPr>
          <w:lang w:val="en-US"/>
        </w:rPr>
        <w:t>.</w:t>
      </w:r>
    </w:p>
    <w:p w:rsidR="00AC4E74" w:rsidRDefault="00AC4E74" w:rsidP="00047C94">
      <w:pPr>
        <w:spacing w:after="0"/>
        <w:rPr>
          <w:lang w:val="en-US"/>
        </w:rPr>
      </w:pPr>
    </w:p>
    <w:p w:rsidR="00F41DB9" w:rsidRPr="009C6830" w:rsidRDefault="000473CF" w:rsidP="00340F16">
      <w:pPr>
        <w:pStyle w:val="Heading2"/>
        <w:spacing w:after="160"/>
        <w:rPr>
          <w:lang w:val="en-US"/>
        </w:rPr>
      </w:pPr>
      <w:r w:rsidRPr="009C6830">
        <w:rPr>
          <w:lang w:val="en-US"/>
        </w:rPr>
        <w:t>Element</w:t>
      </w:r>
    </w:p>
    <w:p w:rsidR="000473CF" w:rsidRDefault="000473CF" w:rsidP="00416A2D">
      <w:pPr>
        <w:spacing w:after="0"/>
        <w:rPr>
          <w:rFonts w:ascii="Courier New" w:hAnsi="Courier New" w:cs="Courier New"/>
          <w:lang w:val="en-US"/>
        </w:rPr>
      </w:pPr>
      <w:r w:rsidRPr="00340F16">
        <w:rPr>
          <w:rFonts w:ascii="Courier New" w:hAnsi="Courier New" w:cs="Courier New"/>
          <w:lang w:val="en-US"/>
        </w:rPr>
        <w:t>&lt;</w:t>
      </w:r>
      <w:r w:rsidR="00C106FF">
        <w:rPr>
          <w:rFonts w:ascii="Courier New" w:hAnsi="Courier New" w:cs="Courier New"/>
          <w:lang w:val="en-US"/>
        </w:rPr>
        <w:t>mediatype</w:t>
      </w:r>
      <w:r w:rsidRPr="00340F16">
        <w:rPr>
          <w:rFonts w:ascii="Courier New" w:hAnsi="Courier New" w:cs="Courier New"/>
          <w:lang w:val="en-US"/>
        </w:rPr>
        <w:t>&gt;</w:t>
      </w:r>
    </w:p>
    <w:p w:rsidR="00416A2D" w:rsidRPr="00340F16" w:rsidRDefault="00416A2D" w:rsidP="00416A2D">
      <w:pPr>
        <w:spacing w:after="0"/>
        <w:rPr>
          <w:rFonts w:ascii="Courier New" w:hAnsi="Courier New" w:cs="Courier New"/>
          <w:lang w:val="en-US"/>
        </w:rPr>
      </w:pPr>
    </w:p>
    <w:p w:rsidR="00340F16" w:rsidRDefault="000473CF" w:rsidP="00340F16">
      <w:pPr>
        <w:pStyle w:val="Heading2"/>
        <w:spacing w:after="160"/>
        <w:rPr>
          <w:lang w:val="en-US"/>
        </w:rPr>
      </w:pPr>
      <w:r w:rsidRPr="009C6830">
        <w:rPr>
          <w:lang w:val="en-US"/>
        </w:rPr>
        <w:t>Example</w:t>
      </w:r>
      <w:r w:rsidR="00F36348">
        <w:rPr>
          <w:lang w:val="en-US"/>
        </w:rPr>
        <w:t>s</w:t>
      </w:r>
    </w:p>
    <w:p w:rsidR="0039704F" w:rsidRPr="00F36348" w:rsidRDefault="0039704F" w:rsidP="0039704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96"/>
          <w:sz w:val="16"/>
          <w:szCs w:val="16"/>
          <w:highlight w:val="white"/>
        </w:rPr>
      </w:pPr>
      <w:r w:rsidRPr="00F36348">
        <w:rPr>
          <w:rFonts w:ascii="Courier New" w:hAnsi="Courier New" w:cs="Courier New"/>
          <w:color w:val="000096"/>
          <w:sz w:val="16"/>
          <w:szCs w:val="16"/>
          <w:highlight w:val="white"/>
        </w:rPr>
        <w:t>&lt;mediatype</w:t>
      </w:r>
      <w:r w:rsidRPr="00F36348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eq</w:t>
      </w:r>
      <w:r w:rsidRPr="00F36348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6348">
        <w:rPr>
          <w:rFonts w:ascii="Courier New" w:hAnsi="Courier New" w:cs="Courier New"/>
          <w:color w:val="993300"/>
          <w:sz w:val="16"/>
          <w:szCs w:val="16"/>
          <w:highlight w:val="white"/>
        </w:rPr>
        <w:t>"json"</w:t>
      </w:r>
      <w:r w:rsidRPr="00F36348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</w:p>
    <w:p w:rsidR="00F36348" w:rsidRPr="00F36348" w:rsidRDefault="00F36348" w:rsidP="0039704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96"/>
          <w:sz w:val="16"/>
          <w:szCs w:val="16"/>
          <w:highlight w:val="white"/>
        </w:rPr>
      </w:pPr>
    </w:p>
    <w:p w:rsidR="00F36348" w:rsidRPr="00F36348" w:rsidRDefault="00F36348" w:rsidP="00F3634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F36348">
        <w:rPr>
          <w:rFonts w:ascii="Courier New" w:hAnsi="Courier New" w:cs="Courier New"/>
          <w:color w:val="000096"/>
          <w:sz w:val="16"/>
          <w:szCs w:val="16"/>
          <w:highlight w:val="white"/>
        </w:rPr>
        <w:t>&lt;mediatype</w:t>
      </w:r>
      <w:r w:rsidRPr="00F36348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eq</w:t>
      </w:r>
      <w:r w:rsidRPr="00F36348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6348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6348">
        <w:rPr>
          <w:rFonts w:ascii="Courier New" w:hAnsi="Courier New" w:cs="Courier New"/>
          <w:color w:val="993300"/>
          <w:sz w:val="16"/>
          <w:szCs w:val="16"/>
          <w:highlight w:val="white"/>
        </w:rPr>
        <w:t xml:space="preserve">xml </w:t>
      </w:r>
      <w:r w:rsidRPr="00F36348">
        <w:rPr>
          <w:rFonts w:ascii="Courier New" w:hAnsi="Courier New" w:cs="Courier New"/>
          <w:color w:val="993300"/>
          <w:sz w:val="16"/>
          <w:szCs w:val="16"/>
          <w:highlight w:val="white"/>
        </w:rPr>
        <w:t>json"</w:t>
      </w:r>
      <w:r w:rsidRPr="00F36348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</w:p>
    <w:p w:rsidR="00F36348" w:rsidRPr="00F36348" w:rsidRDefault="00F36348" w:rsidP="0039704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</w:p>
    <w:p w:rsidR="003B703A" w:rsidRPr="00FA5795" w:rsidRDefault="003B703A" w:rsidP="003B703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</w:pPr>
      <w:r w:rsidRPr="00FA5795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&lt;mediatype</w:t>
      </w:r>
      <w:r w:rsidRPr="00FA5795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eq</w:t>
      </w:r>
      <w:r w:rsidRPr="00FA5795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FA5795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"csv"</w:t>
      </w:r>
      <w:r w:rsidRPr="00FA5795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/&gt;</w:t>
      </w:r>
      <w:r w:rsidRPr="00FA579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</w:r>
    </w:p>
    <w:p w:rsidR="00FA5795" w:rsidRPr="00FA5795" w:rsidRDefault="00FA5795" w:rsidP="00F3634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</w:pPr>
      <w:r w:rsidRPr="00FA5795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&lt;mediatype</w:t>
      </w:r>
      <w:r w:rsidRPr="00FA5795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eq</w:t>
      </w:r>
      <w:r w:rsidRPr="00FA5795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FA5795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 xml:space="preserve">"csv" </w:t>
      </w:r>
      <w:r w:rsidRPr="00FA5795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>csv.separator</w:t>
      </w:r>
      <w:r w:rsidRPr="00FA5795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FA5795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"semicolon"</w:t>
      </w:r>
      <w:r w:rsidRPr="00FA5795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csv.withHeader</w:t>
      </w:r>
      <w:r w:rsidRPr="00FA5795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FA5795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"true"</w:t>
      </w:r>
      <w:r w:rsidRPr="00FA5795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/&gt;</w:t>
      </w:r>
    </w:p>
    <w:p w:rsidR="00BD349A" w:rsidRPr="00F36348" w:rsidRDefault="00FA5795" w:rsidP="00F3634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96"/>
          <w:sz w:val="16"/>
          <w:szCs w:val="16"/>
          <w:highlight w:val="white"/>
        </w:rPr>
      </w:pPr>
      <w:r w:rsidRPr="00FA579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</w:r>
      <w:r w:rsidR="0039704F" w:rsidRPr="00F36348">
        <w:rPr>
          <w:rFonts w:ascii="Courier New" w:hAnsi="Courier New" w:cs="Courier New"/>
          <w:color w:val="000096"/>
          <w:sz w:val="16"/>
          <w:szCs w:val="16"/>
          <w:highlight w:val="white"/>
        </w:rPr>
        <w:t>&lt;mediatype</w:t>
      </w:r>
      <w:r w:rsidR="0039704F" w:rsidRPr="00F36348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eq</w:t>
      </w:r>
      <w:r w:rsidR="0039704F" w:rsidRPr="00F36348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39704F" w:rsidRPr="00F36348">
        <w:rPr>
          <w:rFonts w:ascii="Courier New" w:hAnsi="Courier New" w:cs="Courier New"/>
          <w:color w:val="993300"/>
          <w:sz w:val="16"/>
          <w:szCs w:val="16"/>
          <w:highlight w:val="white"/>
        </w:rPr>
        <w:t>"csv"</w:t>
      </w:r>
      <w:r w:rsidR="008901E5">
        <w:rPr>
          <w:rFonts w:ascii="Courier New" w:hAnsi="Courier New" w:cs="Courier New"/>
          <w:color w:val="993300"/>
          <w:sz w:val="16"/>
          <w:szCs w:val="16"/>
          <w:highlight w:val="white"/>
        </w:rPr>
        <w:t xml:space="preserve"> </w:t>
      </w:r>
      <w:r w:rsidR="0039704F" w:rsidRPr="00F36348">
        <w:rPr>
          <w:rFonts w:ascii="Courier New" w:hAnsi="Courier New" w:cs="Courier New"/>
          <w:color w:val="F5844C"/>
          <w:sz w:val="16"/>
          <w:szCs w:val="16"/>
          <w:highlight w:val="white"/>
        </w:rPr>
        <w:t>csv.separator</w:t>
      </w:r>
      <w:r w:rsidR="0039704F" w:rsidRPr="00F36348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39704F" w:rsidRPr="00F36348">
        <w:rPr>
          <w:rFonts w:ascii="Courier New" w:hAnsi="Courier New" w:cs="Courier New"/>
          <w:color w:val="993300"/>
          <w:sz w:val="16"/>
          <w:szCs w:val="16"/>
          <w:highlight w:val="white"/>
        </w:rPr>
        <w:t>"semicolon"</w:t>
      </w:r>
      <w:r w:rsidR="0039704F" w:rsidRPr="00F36348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csv.withHeader</w:t>
      </w:r>
      <w:r w:rsidR="0039704F" w:rsidRPr="00F36348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39704F" w:rsidRPr="00F36348">
        <w:rPr>
          <w:rFonts w:ascii="Courier New" w:hAnsi="Courier New" w:cs="Courier New"/>
          <w:color w:val="993300"/>
          <w:sz w:val="16"/>
          <w:szCs w:val="16"/>
          <w:highlight w:val="white"/>
        </w:rPr>
        <w:t>"true"</w:t>
      </w:r>
      <w:r w:rsidR="0039704F" w:rsidRPr="00F36348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="0039704F" w:rsidRPr="00F36348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          csv.minColumnCount</w:t>
      </w:r>
      <w:r w:rsidR="0039704F" w:rsidRPr="00F36348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39704F" w:rsidRPr="00F36348">
        <w:rPr>
          <w:rFonts w:ascii="Courier New" w:hAnsi="Courier New" w:cs="Courier New"/>
          <w:color w:val="993300"/>
          <w:sz w:val="16"/>
          <w:szCs w:val="16"/>
          <w:highlight w:val="white"/>
        </w:rPr>
        <w:t>"4"</w:t>
      </w:r>
      <w:r w:rsidR="0039704F" w:rsidRPr="00F36348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csv.maxColumnCount</w:t>
      </w:r>
      <w:r w:rsidR="0039704F" w:rsidRPr="00F36348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39704F" w:rsidRPr="00F36348">
        <w:rPr>
          <w:rFonts w:ascii="Courier New" w:hAnsi="Courier New" w:cs="Courier New"/>
          <w:color w:val="993300"/>
          <w:sz w:val="16"/>
          <w:szCs w:val="16"/>
          <w:highlight w:val="white"/>
        </w:rPr>
        <w:t>"4"</w:t>
      </w:r>
      <w:r w:rsidR="0039704F" w:rsidRPr="00F36348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r w:rsidR="0039704F" w:rsidRPr="00F36348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="00F36348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r w:rsidR="0039704F" w:rsidRPr="00F36348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         csv.minRowCount</w:t>
      </w:r>
      <w:r w:rsidR="0039704F" w:rsidRPr="00F36348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39704F" w:rsidRPr="00F36348">
        <w:rPr>
          <w:rFonts w:ascii="Courier New" w:hAnsi="Courier New" w:cs="Courier New"/>
          <w:color w:val="993300"/>
          <w:sz w:val="16"/>
          <w:szCs w:val="16"/>
          <w:highlight w:val="white"/>
        </w:rPr>
        <w:t>"2"</w:t>
      </w:r>
      <w:r w:rsidR="0039704F" w:rsidRPr="00F36348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csv.maxRowCount</w:t>
      </w:r>
      <w:r w:rsidR="0039704F" w:rsidRPr="00F36348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39704F" w:rsidRPr="00F36348">
        <w:rPr>
          <w:rFonts w:ascii="Courier New" w:hAnsi="Courier New" w:cs="Courier New"/>
          <w:color w:val="993300"/>
          <w:sz w:val="16"/>
          <w:szCs w:val="16"/>
          <w:highlight w:val="white"/>
        </w:rPr>
        <w:t>"30"</w:t>
      </w:r>
      <w:r w:rsidR="0039704F" w:rsidRPr="00F36348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="00F36348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r w:rsidR="0039704F" w:rsidRPr="00F36348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         csv.minColumnCountMsg</w:t>
      </w:r>
      <w:r w:rsidR="0039704F" w:rsidRPr="00F36348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39704F" w:rsidRPr="00F36348">
        <w:rPr>
          <w:rFonts w:ascii="Courier New" w:hAnsi="Courier New" w:cs="Courier New"/>
          <w:color w:val="993300"/>
          <w:sz w:val="16"/>
          <w:szCs w:val="16"/>
          <w:highlight w:val="white"/>
        </w:rPr>
        <w:t>"Expected at least 2 columns - wrong separator?"</w:t>
      </w:r>
      <w:r w:rsidR="0039704F" w:rsidRPr="00F36348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="0039704F" w:rsidRPr="00F36348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r w:rsidR="00F36348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r w:rsidR="0039704F" w:rsidRPr="00F36348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        csv.minRowCountMsg</w:t>
      </w:r>
      <w:r w:rsidR="0039704F" w:rsidRPr="00F36348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39704F" w:rsidRPr="00F36348">
        <w:rPr>
          <w:rFonts w:ascii="Courier New" w:hAnsi="Courier New" w:cs="Courier New"/>
          <w:color w:val="993300"/>
          <w:sz w:val="16"/>
          <w:szCs w:val="16"/>
          <w:highlight w:val="white"/>
        </w:rPr>
        <w:t>"Expected at least 2 rows"</w:t>
      </w:r>
      <w:r w:rsidR="0039704F" w:rsidRPr="00F36348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39704F" w:rsidRPr="00F36348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</w:p>
    <w:p w:rsidR="00B97F47" w:rsidRPr="003B703A" w:rsidRDefault="00293188" w:rsidP="00B97F47">
      <w:pPr>
        <w:pStyle w:val="Heading2"/>
        <w:spacing w:after="160"/>
      </w:pPr>
      <w:r w:rsidRPr="003B703A">
        <w:t>Example schemas</w:t>
      </w:r>
    </w:p>
    <w:p w:rsidR="00B97F47" w:rsidRDefault="00B97F47" w:rsidP="00A4721A">
      <w:pPr>
        <w:spacing w:after="0"/>
        <w:rPr>
          <w:lang w:val="en-US"/>
        </w:rPr>
      </w:pPr>
      <w:r>
        <w:rPr>
          <w:lang w:val="en-US"/>
        </w:rPr>
        <w:t xml:space="preserve">See: </w:t>
      </w:r>
    </w:p>
    <w:p w:rsidR="00B97F47" w:rsidRPr="00B97F47" w:rsidRDefault="00B97F47" w:rsidP="00B97F47">
      <w:pPr>
        <w:rPr>
          <w:rFonts w:ascii="Courier New" w:hAnsi="Courier New" w:cs="Courier New"/>
          <w:sz w:val="18"/>
          <w:szCs w:val="18"/>
          <w:lang w:val="en-US"/>
        </w:rPr>
      </w:pPr>
      <w:r w:rsidRPr="00B97F47">
        <w:rPr>
          <w:rFonts w:ascii="Courier New" w:hAnsi="Courier New" w:cs="Courier New"/>
          <w:sz w:val="18"/>
          <w:szCs w:val="18"/>
          <w:lang w:val="en-US"/>
        </w:rPr>
        <w:t>$greenfox/example-schemas/constraint-components/</w:t>
      </w:r>
      <w:r w:rsidR="007143F7">
        <w:rPr>
          <w:rFonts w:ascii="Courier New" w:hAnsi="Courier New" w:cs="Courier New"/>
          <w:sz w:val="18"/>
          <w:szCs w:val="18"/>
          <w:lang w:val="en-US"/>
        </w:rPr>
        <w:t>Mediatype</w:t>
      </w:r>
    </w:p>
    <w:p w:rsidR="00B97F47" w:rsidRPr="00D101B4" w:rsidRDefault="00B97F47" w:rsidP="00416A2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  <w:lang w:val="en-US"/>
        </w:rPr>
      </w:pPr>
    </w:p>
    <w:p w:rsidR="00F41DB9" w:rsidRDefault="00F41DB9" w:rsidP="00481CAA">
      <w:pPr>
        <w:pStyle w:val="Heading2"/>
        <w:spacing w:after="160"/>
        <w:rPr>
          <w:lang w:val="en-US"/>
        </w:rPr>
      </w:pPr>
      <w:r>
        <w:rPr>
          <w:lang w:val="en-US"/>
        </w:rPr>
        <w:t>C</w:t>
      </w:r>
      <w:r w:rsidR="00B13367">
        <w:rPr>
          <w:lang w:val="en-US"/>
        </w:rPr>
        <w:t>onstraint</w:t>
      </w:r>
      <w:r>
        <w:rPr>
          <w:lang w:val="en-US"/>
        </w:rPr>
        <w:t xml:space="preserve"> nodes</w:t>
      </w:r>
    </w:p>
    <w:p w:rsidR="00AF7AC3" w:rsidRPr="00AF7AC3" w:rsidRDefault="00AF7AC3">
      <w:pPr>
        <w:rPr>
          <w:sz w:val="20"/>
          <w:lang w:val="en-US"/>
        </w:rPr>
      </w:pPr>
      <w:r>
        <w:rPr>
          <w:lang w:val="en-US"/>
        </w:rPr>
        <w:t xml:space="preserve">The constraints are specified by attributes on </w:t>
      </w:r>
      <w:r w:rsidRPr="003100ED">
        <w:rPr>
          <w:rFonts w:ascii="Courier New" w:hAnsi="Courier New" w:cs="Courier New"/>
          <w:lang w:val="en-US"/>
        </w:rPr>
        <w:t>&lt;</w:t>
      </w:r>
      <w:r w:rsidR="00061D6F">
        <w:rPr>
          <w:rFonts w:ascii="Courier New" w:hAnsi="Courier New" w:cs="Courier New"/>
          <w:lang w:val="en-US"/>
        </w:rPr>
        <w:t>mediatype</w:t>
      </w:r>
      <w:r w:rsidRPr="003100ED">
        <w:rPr>
          <w:rFonts w:ascii="Courier New" w:hAnsi="Courier New" w:cs="Courier New"/>
          <w:sz w:val="20"/>
          <w:lang w:val="en-US"/>
        </w:rPr>
        <w:t>&gt;</w:t>
      </w:r>
      <w:r>
        <w:rPr>
          <w:sz w:val="20"/>
          <w:lang w:val="en-US"/>
        </w:rPr>
        <w:t>, summarized in the following table.</w:t>
      </w:r>
    </w:p>
    <w:p w:rsidR="00377762" w:rsidRDefault="00BB2EE3">
      <w:pPr>
        <w:rPr>
          <w:lang w:val="en-US"/>
        </w:rPr>
      </w:pPr>
      <w:r w:rsidRPr="00E16A57">
        <w:rPr>
          <w:b/>
          <w:lang w:val="en-US"/>
        </w:rPr>
        <w:t>Table 1</w:t>
      </w:r>
      <w:r>
        <w:rPr>
          <w:lang w:val="en-US"/>
        </w:rPr>
        <w:t>: C</w:t>
      </w:r>
      <w:r w:rsidR="00B13367">
        <w:rPr>
          <w:lang w:val="en-US"/>
        </w:rPr>
        <w:t>onstraint</w:t>
      </w:r>
      <w:r>
        <w:rPr>
          <w:lang w:val="en-US"/>
        </w:rPr>
        <w:t xml:space="preserve"> nodes supported by </w:t>
      </w:r>
      <w:r w:rsidR="00AF2B0C">
        <w:rPr>
          <w:rFonts w:ascii="Courier New" w:hAnsi="Courier New" w:cs="Courier New"/>
          <w:lang w:val="en-US"/>
        </w:rPr>
        <w:t>Mediatype</w:t>
      </w:r>
      <w:r w:rsidR="0067517B">
        <w:rPr>
          <w:lang w:val="en-US"/>
        </w:rPr>
        <w:t xml:space="preserve"> </w:t>
      </w:r>
      <w:r>
        <w:rPr>
          <w:lang w:val="en-US"/>
        </w:rPr>
        <w:t>constraints.</w:t>
      </w:r>
      <w:r w:rsidR="001A50AA">
        <w:rPr>
          <w:lang w:val="en-US"/>
        </w:rPr>
        <w:t xml:space="preserve"> </w:t>
      </w:r>
      <w:r w:rsidR="00D956AB">
        <w:rPr>
          <w:lang w:val="en-US"/>
        </w:rPr>
        <w:t xml:space="preserve">All nodes </w:t>
      </w:r>
      <w:r w:rsidR="001A50AA">
        <w:rPr>
          <w:lang w:val="en-US"/>
        </w:rPr>
        <w:t xml:space="preserve">are attribues on </w:t>
      </w:r>
      <w:r w:rsidR="00715D49">
        <w:rPr>
          <w:lang w:val="en-US"/>
        </w:rPr>
        <w:t xml:space="preserve">the </w:t>
      </w:r>
      <w:r w:rsidR="001A50AA" w:rsidRPr="001A50AA">
        <w:rPr>
          <w:rFonts w:ascii="Courier New" w:hAnsi="Courier New" w:cs="Courier New"/>
          <w:lang w:val="en-US"/>
        </w:rPr>
        <w:t>&lt;</w:t>
      </w:r>
      <w:r w:rsidR="00E0370D">
        <w:rPr>
          <w:rFonts w:ascii="Courier New" w:hAnsi="Courier New" w:cs="Courier New"/>
          <w:lang w:val="en-US"/>
        </w:rPr>
        <w:t>mediatype</w:t>
      </w:r>
      <w:r w:rsidR="001A50AA" w:rsidRPr="001A50AA">
        <w:rPr>
          <w:rFonts w:ascii="Courier New" w:hAnsi="Courier New" w:cs="Courier New"/>
          <w:lang w:val="en-US"/>
        </w:rPr>
        <w:t>&gt;</w:t>
      </w:r>
      <w:r w:rsidR="00715D49" w:rsidRPr="00820025">
        <w:rPr>
          <w:rFonts w:cstheme="minorHAnsi"/>
          <w:lang w:val="en-US"/>
        </w:rPr>
        <w:t xml:space="preserve"> </w:t>
      </w:r>
      <w:r w:rsidR="00715D49">
        <w:rPr>
          <w:lang w:val="en-US"/>
        </w:rPr>
        <w:t>element.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843"/>
        <w:gridCol w:w="2760"/>
        <w:gridCol w:w="2054"/>
      </w:tblGrid>
      <w:tr w:rsidR="00997DCC" w:rsidTr="004E40E6">
        <w:tc>
          <w:tcPr>
            <w:tcW w:w="2405" w:type="dxa"/>
          </w:tcPr>
          <w:p w:rsidR="004848D9" w:rsidRPr="00820025" w:rsidRDefault="003274EA" w:rsidP="003274EA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Check n</w:t>
            </w:r>
            <w:r w:rsidR="00903F5E" w:rsidRPr="00820025">
              <w:rPr>
                <w:b/>
                <w:lang w:val="en-US"/>
              </w:rPr>
              <w:t>ode</w:t>
            </w:r>
          </w:p>
        </w:tc>
        <w:tc>
          <w:tcPr>
            <w:tcW w:w="1843" w:type="dxa"/>
          </w:tcPr>
          <w:p w:rsidR="004848D9" w:rsidRPr="00820025" w:rsidRDefault="004848D9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Semantics</w:t>
            </w:r>
          </w:p>
        </w:tc>
        <w:tc>
          <w:tcPr>
            <w:tcW w:w="2760" w:type="dxa"/>
          </w:tcPr>
          <w:p w:rsidR="004848D9" w:rsidRPr="00820025" w:rsidRDefault="004848D9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Example</w:t>
            </w:r>
          </w:p>
        </w:tc>
        <w:tc>
          <w:tcPr>
            <w:tcW w:w="2054" w:type="dxa"/>
          </w:tcPr>
          <w:p w:rsidR="004848D9" w:rsidRPr="00820025" w:rsidRDefault="004848D9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Notes</w:t>
            </w:r>
          </w:p>
        </w:tc>
      </w:tr>
      <w:tr w:rsidR="00997DCC" w:rsidRPr="000E0BFB" w:rsidTr="004E40E6">
        <w:tc>
          <w:tcPr>
            <w:tcW w:w="2405" w:type="dxa"/>
          </w:tcPr>
          <w:p w:rsidR="003818FD" w:rsidRPr="008C6E0F" w:rsidRDefault="00903F5E" w:rsidP="003818FD">
            <w:r w:rsidRPr="008C6E0F">
              <w:t>@</w:t>
            </w:r>
            <w:r w:rsidR="003818FD" w:rsidRPr="008C6E0F">
              <w:t>e</w:t>
            </w:r>
            <w:r w:rsidR="000903FD" w:rsidRPr="008C6E0F">
              <w:t>q</w:t>
            </w:r>
          </w:p>
          <w:p w:rsidR="004848D9" w:rsidRPr="008C6E0F" w:rsidRDefault="004848D9" w:rsidP="003818FD"/>
        </w:tc>
        <w:tc>
          <w:tcPr>
            <w:tcW w:w="1843" w:type="dxa"/>
          </w:tcPr>
          <w:p w:rsidR="004848D9" w:rsidRDefault="005D06B3" w:rsidP="00B9065E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B9065E">
              <w:rPr>
                <w:lang w:val="en-US"/>
              </w:rPr>
              <w:t>resource has one of the mediatypes given by the attribute value</w:t>
            </w:r>
          </w:p>
        </w:tc>
        <w:tc>
          <w:tcPr>
            <w:tcW w:w="2760" w:type="dxa"/>
          </w:tcPr>
          <w:p w:rsidR="004848D9" w:rsidRPr="00363535" w:rsidRDefault="000903FD" w:rsidP="000903FD">
            <w:pPr>
              <w:rPr>
                <w:lang w:val="en-US"/>
              </w:rPr>
            </w:pPr>
            <w:r w:rsidRPr="00363535">
              <w:rPr>
                <w:lang w:val="en-US"/>
              </w:rPr>
              <w:t>eq="</w:t>
            </w:r>
            <w:r w:rsidR="00B9065E">
              <w:rPr>
                <w:lang w:val="en-US"/>
              </w:rPr>
              <w:t>xml</w:t>
            </w:r>
            <w:r w:rsidRPr="00363535">
              <w:rPr>
                <w:lang w:val="en-US"/>
              </w:rPr>
              <w:t>"</w:t>
            </w:r>
          </w:p>
          <w:p w:rsidR="00997DCC" w:rsidRPr="00363535" w:rsidRDefault="00B9065E" w:rsidP="000903FD">
            <w:pPr>
              <w:rPr>
                <w:lang w:val="en-US"/>
              </w:rPr>
            </w:pPr>
            <w:r>
              <w:rPr>
                <w:lang w:val="en-US"/>
              </w:rPr>
              <w:t>eq</w:t>
            </w:r>
            <w:r w:rsidR="00997DCC" w:rsidRPr="00363535">
              <w:rPr>
                <w:lang w:val="en-US"/>
              </w:rPr>
              <w:t>="</w:t>
            </w:r>
            <w:r>
              <w:rPr>
                <w:lang w:val="en-US"/>
              </w:rPr>
              <w:t>xml json</w:t>
            </w:r>
            <w:r w:rsidR="00997DCC" w:rsidRPr="00363535">
              <w:rPr>
                <w:lang w:val="en-US"/>
              </w:rPr>
              <w:t>"</w:t>
            </w:r>
          </w:p>
          <w:p w:rsidR="00997DCC" w:rsidRPr="00B9065E" w:rsidRDefault="00997DCC" w:rsidP="00997DCC">
            <w:pPr>
              <w:rPr>
                <w:lang w:val="en-US"/>
              </w:rPr>
            </w:pPr>
          </w:p>
        </w:tc>
        <w:tc>
          <w:tcPr>
            <w:tcW w:w="2054" w:type="dxa"/>
          </w:tcPr>
          <w:p w:rsidR="004848D9" w:rsidRDefault="00B9065E" w:rsidP="00B9065E">
            <w:pPr>
              <w:rPr>
                <w:lang w:val="en-US"/>
              </w:rPr>
            </w:pPr>
            <w:r>
              <w:rPr>
                <w:lang w:val="en-US"/>
              </w:rPr>
              <w:t>Single mediatype or whitespace-separated list of mediatypes; the resource must have one of the mediatypes</w:t>
            </w:r>
          </w:p>
        </w:tc>
      </w:tr>
      <w:tr w:rsidR="00997DCC" w:rsidRPr="0059754E" w:rsidTr="004E40E6">
        <w:tc>
          <w:tcPr>
            <w:tcW w:w="2405" w:type="dxa"/>
          </w:tcPr>
          <w:p w:rsidR="006F6BAE" w:rsidRDefault="00903F5E" w:rsidP="008271CE">
            <w:pPr>
              <w:rPr>
                <w:lang w:val="en-US"/>
              </w:rPr>
            </w:pPr>
            <w:r>
              <w:rPr>
                <w:lang w:val="en-US"/>
              </w:rPr>
              <w:t>@</w:t>
            </w:r>
            <w:r w:rsidR="00AA1F03">
              <w:rPr>
                <w:lang w:val="en-US"/>
              </w:rPr>
              <w:t>csv.minColumnCount</w:t>
            </w:r>
          </w:p>
          <w:p w:rsidR="006F6BAE" w:rsidRDefault="006F6BAE" w:rsidP="008271CE">
            <w:pPr>
              <w:rPr>
                <w:lang w:val="en-US"/>
              </w:rPr>
            </w:pPr>
          </w:p>
          <w:p w:rsidR="006F6BAE" w:rsidRDefault="006F6BAE" w:rsidP="008271CE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4848D9" w:rsidRDefault="00C775AD" w:rsidP="00C775AD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</w:t>
            </w:r>
            <w:r w:rsidRPr="00C775AD">
              <w:rPr>
                <w:rFonts w:cstheme="minorHAnsi"/>
                <w:lang w:val="en-US"/>
              </w:rPr>
              <w:t xml:space="preserve">inimum number of </w:t>
            </w:r>
            <w:r w:rsidRPr="00C775AD">
              <w:rPr>
                <w:rFonts w:ascii="Courier New" w:hAnsi="Courier New" w:cs="Courier New"/>
                <w:lang w:val="en-US"/>
              </w:rPr>
              <w:t>csv</w:t>
            </w:r>
            <w:r>
              <w:rPr>
                <w:rFonts w:cstheme="minorHAnsi"/>
                <w:lang w:val="en-US"/>
              </w:rPr>
              <w:t xml:space="preserve"> </w:t>
            </w:r>
            <w:r w:rsidRPr="00C775AD">
              <w:rPr>
                <w:rFonts w:cstheme="minorHAnsi"/>
                <w:lang w:val="en-US"/>
              </w:rPr>
              <w:t>columns</w:t>
            </w:r>
          </w:p>
        </w:tc>
        <w:tc>
          <w:tcPr>
            <w:tcW w:w="2760" w:type="dxa"/>
          </w:tcPr>
          <w:p w:rsidR="0059754E" w:rsidRDefault="00AA1F03" w:rsidP="00AA1F03">
            <w:pPr>
              <w:rPr>
                <w:lang w:val="en-US"/>
              </w:rPr>
            </w:pPr>
            <w:r>
              <w:rPr>
                <w:lang w:val="en-US"/>
              </w:rPr>
              <w:t>csv.minColumnCount=</w:t>
            </w:r>
            <w:r w:rsidR="000903FD" w:rsidRPr="000903FD">
              <w:rPr>
                <w:lang w:val="en-US"/>
              </w:rPr>
              <w:t>"</w:t>
            </w:r>
            <w:r>
              <w:rPr>
                <w:lang w:val="en-US"/>
              </w:rPr>
              <w:t>12</w:t>
            </w:r>
            <w:r w:rsidR="000903FD" w:rsidRPr="000903FD">
              <w:rPr>
                <w:lang w:val="en-US"/>
              </w:rPr>
              <w:t>"</w:t>
            </w:r>
          </w:p>
          <w:p w:rsidR="006F6BAE" w:rsidRDefault="006F6BAE" w:rsidP="006F6BAE">
            <w:pPr>
              <w:rPr>
                <w:lang w:val="en-US"/>
              </w:rPr>
            </w:pPr>
          </w:p>
        </w:tc>
        <w:tc>
          <w:tcPr>
            <w:tcW w:w="2054" w:type="dxa"/>
          </w:tcPr>
          <w:p w:rsidR="004848D9" w:rsidRDefault="00C775AD" w:rsidP="00BC7796">
            <w:pPr>
              <w:rPr>
                <w:lang w:val="en-US"/>
              </w:rPr>
            </w:pPr>
            <w:r>
              <w:rPr>
                <w:lang w:val="en-US"/>
              </w:rPr>
              <w:t>Only w</w:t>
            </w:r>
            <w:r w:rsidR="00D47643">
              <w:rPr>
                <w:lang w:val="en-US"/>
              </w:rPr>
              <w:t xml:space="preserve">hen checking for mediatype </w:t>
            </w:r>
            <w:r w:rsidR="00D47643" w:rsidRPr="00BC7796">
              <w:rPr>
                <w:rFonts w:ascii="Courier New" w:hAnsi="Courier New" w:cs="Courier New"/>
                <w:lang w:val="en-US"/>
              </w:rPr>
              <w:t>csv</w:t>
            </w:r>
            <w:r w:rsidR="00D47643">
              <w:rPr>
                <w:lang w:val="en-US"/>
              </w:rPr>
              <w:t xml:space="preserve">: </w:t>
            </w:r>
            <w:r w:rsidR="00FF5C70">
              <w:rPr>
                <w:lang w:val="en-US"/>
              </w:rPr>
              <w:t xml:space="preserve">in all rows the number of columns must be </w:t>
            </w:r>
            <w:r w:rsidR="00BC7796">
              <w:rPr>
                <w:lang w:val="en-US"/>
              </w:rPr>
              <w:t>&gt;=</w:t>
            </w:r>
            <w:r w:rsidR="00FF5C70">
              <w:rPr>
                <w:lang w:val="en-US"/>
              </w:rPr>
              <w:t xml:space="preserve"> the attribute value</w:t>
            </w:r>
            <w:r w:rsidR="00A574FA">
              <w:rPr>
                <w:lang w:val="en-US"/>
              </w:rPr>
              <w:t xml:space="preserve">; the constraint is likely </w:t>
            </w:r>
            <w:r w:rsidR="00A574FA">
              <w:rPr>
                <w:lang w:val="en-US"/>
              </w:rPr>
              <w:lastRenderedPageBreak/>
              <w:t>to detect an unexpected column separator</w:t>
            </w:r>
          </w:p>
        </w:tc>
      </w:tr>
      <w:tr w:rsidR="00F545A4" w:rsidRPr="0059754E" w:rsidTr="004E40E6">
        <w:tc>
          <w:tcPr>
            <w:tcW w:w="2405" w:type="dxa"/>
          </w:tcPr>
          <w:p w:rsidR="00F545A4" w:rsidRDefault="00F545A4" w:rsidP="00F545A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@csv.maxColumnCount</w:t>
            </w:r>
          </w:p>
          <w:p w:rsidR="00F545A4" w:rsidRDefault="00F545A4" w:rsidP="00F545A4">
            <w:pPr>
              <w:rPr>
                <w:lang w:val="en-US"/>
              </w:rPr>
            </w:pPr>
          </w:p>
          <w:p w:rsidR="00F545A4" w:rsidRDefault="00F545A4" w:rsidP="00F545A4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F545A4" w:rsidRDefault="00F545A4" w:rsidP="00F545A4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Maximum</w:t>
            </w:r>
            <w:r w:rsidRPr="00C775AD">
              <w:rPr>
                <w:rFonts w:cstheme="minorHAnsi"/>
                <w:lang w:val="en-US"/>
              </w:rPr>
              <w:t xml:space="preserve"> number of </w:t>
            </w:r>
            <w:r w:rsidRPr="00C775AD">
              <w:rPr>
                <w:rFonts w:ascii="Courier New" w:hAnsi="Courier New" w:cs="Courier New"/>
                <w:lang w:val="en-US"/>
              </w:rPr>
              <w:t>csv</w:t>
            </w:r>
            <w:r>
              <w:rPr>
                <w:rFonts w:cstheme="minorHAnsi"/>
                <w:lang w:val="en-US"/>
              </w:rPr>
              <w:t xml:space="preserve"> </w:t>
            </w:r>
            <w:r w:rsidRPr="00C775AD">
              <w:rPr>
                <w:rFonts w:cstheme="minorHAnsi"/>
                <w:lang w:val="en-US"/>
              </w:rPr>
              <w:t>columns</w:t>
            </w:r>
          </w:p>
        </w:tc>
        <w:tc>
          <w:tcPr>
            <w:tcW w:w="2760" w:type="dxa"/>
          </w:tcPr>
          <w:p w:rsidR="00F545A4" w:rsidRDefault="00F545A4" w:rsidP="00F545A4">
            <w:pPr>
              <w:rPr>
                <w:lang w:val="en-US"/>
              </w:rPr>
            </w:pPr>
            <w:r>
              <w:rPr>
                <w:lang w:val="en-US"/>
              </w:rPr>
              <w:t>csv.maxColumnCount=</w:t>
            </w:r>
            <w:r w:rsidRPr="000903FD">
              <w:rPr>
                <w:lang w:val="en-US"/>
              </w:rPr>
              <w:t>"</w:t>
            </w:r>
            <w:r>
              <w:rPr>
                <w:lang w:val="en-US"/>
              </w:rPr>
              <w:t>12</w:t>
            </w:r>
            <w:r w:rsidRPr="000903FD">
              <w:rPr>
                <w:lang w:val="en-US"/>
              </w:rPr>
              <w:t>"</w:t>
            </w:r>
          </w:p>
          <w:p w:rsidR="00F545A4" w:rsidRDefault="00F545A4" w:rsidP="00F545A4">
            <w:pPr>
              <w:rPr>
                <w:lang w:val="en-US"/>
              </w:rPr>
            </w:pPr>
          </w:p>
        </w:tc>
        <w:tc>
          <w:tcPr>
            <w:tcW w:w="2054" w:type="dxa"/>
          </w:tcPr>
          <w:p w:rsidR="00F545A4" w:rsidRDefault="00F545A4" w:rsidP="003E6A72">
            <w:pPr>
              <w:rPr>
                <w:lang w:val="en-US"/>
              </w:rPr>
            </w:pPr>
            <w:r>
              <w:rPr>
                <w:lang w:val="en-US"/>
              </w:rPr>
              <w:t xml:space="preserve">Only when checking for mediatype </w:t>
            </w:r>
            <w:r w:rsidRPr="00BC7796">
              <w:rPr>
                <w:rFonts w:ascii="Courier New" w:hAnsi="Courier New" w:cs="Courier New"/>
                <w:lang w:val="en-US"/>
              </w:rPr>
              <w:t>csv</w:t>
            </w:r>
            <w:r w:rsidR="00D47643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="00BC7796">
              <w:rPr>
                <w:lang w:val="en-US"/>
              </w:rPr>
              <w:t xml:space="preserve">in all rows the number of columns must be </w:t>
            </w:r>
            <w:r w:rsidR="00BC7796">
              <w:rPr>
                <w:lang w:val="en-US"/>
              </w:rPr>
              <w:t>&lt;=</w:t>
            </w:r>
            <w:r w:rsidR="00BC7796">
              <w:rPr>
                <w:lang w:val="en-US"/>
              </w:rPr>
              <w:t xml:space="preserve"> the attribute value</w:t>
            </w:r>
            <w:r w:rsidR="00DD3AEF">
              <w:rPr>
                <w:lang w:val="en-US"/>
              </w:rPr>
              <w:t>; the constraint is likely to detect an unexpected column separator</w:t>
            </w:r>
          </w:p>
        </w:tc>
      </w:tr>
      <w:tr w:rsidR="004C01E3" w:rsidRPr="000E0BFB" w:rsidTr="004E40E6">
        <w:tc>
          <w:tcPr>
            <w:tcW w:w="2405" w:type="dxa"/>
          </w:tcPr>
          <w:p w:rsidR="004C01E3" w:rsidRDefault="004C01E3" w:rsidP="004C01E3">
            <w:pPr>
              <w:rPr>
                <w:lang w:val="en-US"/>
              </w:rPr>
            </w:pPr>
            <w:r>
              <w:rPr>
                <w:lang w:val="en-US"/>
              </w:rPr>
              <w:t>@csv.minRowCount</w:t>
            </w:r>
          </w:p>
          <w:p w:rsidR="004C01E3" w:rsidRDefault="004C01E3" w:rsidP="004C01E3">
            <w:pPr>
              <w:rPr>
                <w:lang w:val="en-US"/>
              </w:rPr>
            </w:pPr>
          </w:p>
          <w:p w:rsidR="004C01E3" w:rsidRDefault="004C01E3" w:rsidP="004C01E3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4C01E3" w:rsidRDefault="004C01E3" w:rsidP="004C01E3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</w:t>
            </w:r>
            <w:r w:rsidRPr="00C775AD">
              <w:rPr>
                <w:rFonts w:cstheme="minorHAnsi"/>
                <w:lang w:val="en-US"/>
              </w:rPr>
              <w:t xml:space="preserve">inimum number of </w:t>
            </w:r>
            <w:r w:rsidRPr="00C775AD">
              <w:rPr>
                <w:rFonts w:ascii="Courier New" w:hAnsi="Courier New" w:cs="Courier New"/>
                <w:lang w:val="en-US"/>
              </w:rPr>
              <w:t>csv</w:t>
            </w:r>
            <w:r>
              <w:rPr>
                <w:rFonts w:cstheme="minorHAnsi"/>
                <w:lang w:val="en-US"/>
              </w:rPr>
              <w:t xml:space="preserve"> rows</w:t>
            </w:r>
          </w:p>
        </w:tc>
        <w:tc>
          <w:tcPr>
            <w:tcW w:w="2760" w:type="dxa"/>
          </w:tcPr>
          <w:p w:rsidR="004C01E3" w:rsidRDefault="004C01E3" w:rsidP="004C01E3">
            <w:pPr>
              <w:rPr>
                <w:lang w:val="en-US"/>
              </w:rPr>
            </w:pPr>
            <w:r>
              <w:rPr>
                <w:lang w:val="en-US"/>
              </w:rPr>
              <w:t>csv.minRowCount=</w:t>
            </w:r>
            <w:r w:rsidRPr="000903FD">
              <w:rPr>
                <w:lang w:val="en-US"/>
              </w:rPr>
              <w:t>"</w:t>
            </w:r>
            <w:r>
              <w:rPr>
                <w:lang w:val="en-US"/>
              </w:rPr>
              <w:t>12</w:t>
            </w:r>
            <w:r w:rsidRPr="000903FD">
              <w:rPr>
                <w:lang w:val="en-US"/>
              </w:rPr>
              <w:t>"</w:t>
            </w:r>
          </w:p>
          <w:p w:rsidR="004C01E3" w:rsidRDefault="004C01E3" w:rsidP="004C01E3">
            <w:pPr>
              <w:rPr>
                <w:lang w:val="en-US"/>
              </w:rPr>
            </w:pPr>
          </w:p>
        </w:tc>
        <w:tc>
          <w:tcPr>
            <w:tcW w:w="2054" w:type="dxa"/>
          </w:tcPr>
          <w:p w:rsidR="004C01E3" w:rsidRDefault="004C01E3" w:rsidP="002D3A15">
            <w:pPr>
              <w:rPr>
                <w:lang w:val="en-US"/>
              </w:rPr>
            </w:pPr>
            <w:r>
              <w:rPr>
                <w:lang w:val="en-US"/>
              </w:rPr>
              <w:t xml:space="preserve">Only when checking for mediatype </w:t>
            </w:r>
            <w:r w:rsidRPr="00056433">
              <w:rPr>
                <w:rFonts w:ascii="Courier New" w:hAnsi="Courier New" w:cs="Courier New"/>
                <w:lang w:val="en-US"/>
              </w:rPr>
              <w:t>csv</w:t>
            </w:r>
            <w:r w:rsidR="00056433">
              <w:rPr>
                <w:lang w:val="en-US"/>
              </w:rPr>
              <w:t xml:space="preserve">: </w:t>
            </w:r>
            <w:r>
              <w:rPr>
                <w:lang w:val="en-US"/>
              </w:rPr>
              <w:t xml:space="preserve">the number of rows must be </w:t>
            </w:r>
            <w:r w:rsidR="00056433">
              <w:rPr>
                <w:lang w:val="en-US"/>
              </w:rPr>
              <w:t>&gt;=</w:t>
            </w:r>
            <w:r>
              <w:rPr>
                <w:lang w:val="en-US"/>
              </w:rPr>
              <w:t xml:space="preserve"> the attribute value</w:t>
            </w:r>
            <w:r w:rsidR="002D3A15">
              <w:rPr>
                <w:lang w:val="en-US"/>
              </w:rPr>
              <w:t xml:space="preserve">; if @csv.withHeader is </w:t>
            </w:r>
            <w:r w:rsidR="002D3A15" w:rsidRPr="002D3A15">
              <w:rPr>
                <w:rFonts w:ascii="Courier New" w:hAnsi="Courier New" w:cs="Courier New"/>
                <w:lang w:val="en-US"/>
              </w:rPr>
              <w:t>true</w:t>
            </w:r>
            <w:r w:rsidR="002D3A15">
              <w:rPr>
                <w:lang w:val="en-US"/>
              </w:rPr>
              <w:t>, the row count does not include the first row</w:t>
            </w:r>
          </w:p>
        </w:tc>
      </w:tr>
      <w:tr w:rsidR="00042AF7" w:rsidRPr="000E0BFB" w:rsidTr="004E40E6">
        <w:tc>
          <w:tcPr>
            <w:tcW w:w="2405" w:type="dxa"/>
          </w:tcPr>
          <w:p w:rsidR="00042AF7" w:rsidRDefault="00042AF7" w:rsidP="00042AF7">
            <w:pPr>
              <w:rPr>
                <w:lang w:val="en-US"/>
              </w:rPr>
            </w:pPr>
            <w:r>
              <w:rPr>
                <w:lang w:val="en-US"/>
              </w:rPr>
              <w:t>@csv.maxRowCount</w:t>
            </w:r>
          </w:p>
          <w:p w:rsidR="00042AF7" w:rsidRDefault="00042AF7" w:rsidP="00042AF7">
            <w:pPr>
              <w:rPr>
                <w:lang w:val="en-US"/>
              </w:rPr>
            </w:pPr>
          </w:p>
          <w:p w:rsidR="00042AF7" w:rsidRDefault="00042AF7" w:rsidP="00042AF7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042AF7" w:rsidRDefault="00042AF7" w:rsidP="00042AF7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Maximum n</w:t>
            </w:r>
            <w:r w:rsidRPr="00C775AD">
              <w:rPr>
                <w:rFonts w:cstheme="minorHAnsi"/>
                <w:lang w:val="en-US"/>
              </w:rPr>
              <w:t xml:space="preserve">umber of </w:t>
            </w:r>
            <w:r w:rsidRPr="00C775AD">
              <w:rPr>
                <w:rFonts w:ascii="Courier New" w:hAnsi="Courier New" w:cs="Courier New"/>
                <w:lang w:val="en-US"/>
              </w:rPr>
              <w:t>csv</w:t>
            </w:r>
            <w:r>
              <w:rPr>
                <w:rFonts w:cstheme="minorHAnsi"/>
                <w:lang w:val="en-US"/>
              </w:rPr>
              <w:t xml:space="preserve"> rows</w:t>
            </w:r>
          </w:p>
        </w:tc>
        <w:tc>
          <w:tcPr>
            <w:tcW w:w="2760" w:type="dxa"/>
          </w:tcPr>
          <w:p w:rsidR="00042AF7" w:rsidRDefault="00042AF7" w:rsidP="00042AF7">
            <w:pPr>
              <w:rPr>
                <w:lang w:val="en-US"/>
              </w:rPr>
            </w:pPr>
            <w:r>
              <w:rPr>
                <w:lang w:val="en-US"/>
              </w:rPr>
              <w:t>csv.maxRowCount=</w:t>
            </w:r>
            <w:r w:rsidRPr="000903FD">
              <w:rPr>
                <w:lang w:val="en-US"/>
              </w:rPr>
              <w:t>"</w:t>
            </w:r>
            <w:r>
              <w:rPr>
                <w:lang w:val="en-US"/>
              </w:rPr>
              <w:t>12</w:t>
            </w:r>
            <w:r w:rsidRPr="000903FD">
              <w:rPr>
                <w:lang w:val="en-US"/>
              </w:rPr>
              <w:t>"</w:t>
            </w:r>
          </w:p>
          <w:p w:rsidR="00042AF7" w:rsidRDefault="00042AF7" w:rsidP="00042AF7">
            <w:pPr>
              <w:rPr>
                <w:lang w:val="en-US"/>
              </w:rPr>
            </w:pPr>
          </w:p>
        </w:tc>
        <w:tc>
          <w:tcPr>
            <w:tcW w:w="2054" w:type="dxa"/>
          </w:tcPr>
          <w:p w:rsidR="00042AF7" w:rsidRDefault="00042AF7" w:rsidP="002D3A15">
            <w:pPr>
              <w:rPr>
                <w:lang w:val="en-US"/>
              </w:rPr>
            </w:pPr>
            <w:r>
              <w:rPr>
                <w:lang w:val="en-US"/>
              </w:rPr>
              <w:t xml:space="preserve">Only when checking for mediatype </w:t>
            </w:r>
            <w:r w:rsidRPr="00056433">
              <w:rPr>
                <w:rFonts w:ascii="Courier New" w:hAnsi="Courier New" w:cs="Courier New"/>
                <w:lang w:val="en-US"/>
              </w:rPr>
              <w:t>csv</w:t>
            </w:r>
            <w:r w:rsidR="00056433">
              <w:rPr>
                <w:lang w:val="en-US"/>
              </w:rPr>
              <w:t>:</w:t>
            </w:r>
            <w:r>
              <w:rPr>
                <w:lang w:val="en-US"/>
              </w:rPr>
              <w:t xml:space="preserve"> the number of rows must be </w:t>
            </w:r>
            <w:r w:rsidR="00056433">
              <w:rPr>
                <w:lang w:val="en-US"/>
              </w:rPr>
              <w:t>&lt;=</w:t>
            </w:r>
            <w:r>
              <w:rPr>
                <w:lang w:val="en-US"/>
              </w:rPr>
              <w:t xml:space="preserve"> the attribute value</w:t>
            </w:r>
            <w:r w:rsidR="002D3A15">
              <w:rPr>
                <w:lang w:val="en-US"/>
              </w:rPr>
              <w:t xml:space="preserve">; </w:t>
            </w:r>
            <w:r w:rsidR="002D3A15">
              <w:rPr>
                <w:lang w:val="en-US"/>
              </w:rPr>
              <w:t xml:space="preserve">if @csv.withHeader is </w:t>
            </w:r>
            <w:r w:rsidR="002D3A15" w:rsidRPr="002D3A15">
              <w:rPr>
                <w:rFonts w:ascii="Courier New" w:hAnsi="Courier New" w:cs="Courier New"/>
                <w:lang w:val="en-US"/>
              </w:rPr>
              <w:t>true</w:t>
            </w:r>
            <w:r w:rsidR="002D3A15">
              <w:rPr>
                <w:lang w:val="en-US"/>
              </w:rPr>
              <w:t>, the row count does not include the first row</w:t>
            </w:r>
            <w:r w:rsidR="002D3A15">
              <w:rPr>
                <w:lang w:val="en-US"/>
              </w:rPr>
              <w:t xml:space="preserve"> </w:t>
            </w:r>
          </w:p>
        </w:tc>
      </w:tr>
    </w:tbl>
    <w:p w:rsidR="00377762" w:rsidRDefault="00377762" w:rsidP="00886A98">
      <w:pPr>
        <w:rPr>
          <w:lang w:val="en-US"/>
        </w:rPr>
      </w:pPr>
    </w:p>
    <w:p w:rsidR="00446230" w:rsidRDefault="00446230" w:rsidP="00446230">
      <w:pPr>
        <w:pStyle w:val="Heading2"/>
        <w:spacing w:after="160"/>
        <w:rPr>
          <w:lang w:val="en-US"/>
        </w:rPr>
      </w:pPr>
      <w:r>
        <w:rPr>
          <w:lang w:val="en-US"/>
        </w:rPr>
        <w:t>Option</w:t>
      </w:r>
      <w:r w:rsidR="00942CD5">
        <w:rPr>
          <w:lang w:val="en-US"/>
        </w:rPr>
        <w:t xml:space="preserve"> node</w:t>
      </w:r>
      <w:r>
        <w:rPr>
          <w:lang w:val="en-US"/>
        </w:rPr>
        <w:t>s</w:t>
      </w:r>
    </w:p>
    <w:p w:rsidR="00446230" w:rsidRDefault="00A21FE4" w:rsidP="00446230">
      <w:pPr>
        <w:rPr>
          <w:lang w:val="en-US"/>
        </w:rPr>
      </w:pPr>
      <w:r>
        <w:rPr>
          <w:lang w:val="en-US"/>
        </w:rPr>
        <w:t xml:space="preserve">There </w:t>
      </w:r>
      <w:r w:rsidR="00E666F5">
        <w:rPr>
          <w:lang w:val="en-US"/>
        </w:rPr>
        <w:t xml:space="preserve">are </w:t>
      </w:r>
      <w:r w:rsidR="00BF18B7">
        <w:rPr>
          <w:lang w:val="en-US"/>
        </w:rPr>
        <w:t xml:space="preserve">several option nodes, all of which control the parsing of a resource into a </w:t>
      </w:r>
      <w:r w:rsidR="00A24034">
        <w:rPr>
          <w:lang w:val="en-US"/>
        </w:rPr>
        <w:t>CSV</w:t>
      </w:r>
      <w:bookmarkStart w:id="0" w:name="_GoBack"/>
      <w:bookmarkEnd w:id="0"/>
      <w:r w:rsidR="00BF18B7">
        <w:rPr>
          <w:lang w:val="en-US"/>
        </w:rPr>
        <w:t xml:space="preserve"> representation. The options are </w:t>
      </w:r>
      <w:r>
        <w:rPr>
          <w:lang w:val="en-US"/>
        </w:rPr>
        <w:t>represented</w:t>
      </w:r>
      <w:r w:rsidRPr="002470EA">
        <w:rPr>
          <w:lang w:val="en-US"/>
        </w:rPr>
        <w:t xml:space="preserve"> </w:t>
      </w:r>
      <w:r w:rsidR="00446230" w:rsidRPr="002470EA">
        <w:rPr>
          <w:lang w:val="en-US"/>
        </w:rPr>
        <w:t>in the following table.</w:t>
      </w:r>
    </w:p>
    <w:p w:rsidR="00377E0F" w:rsidRPr="002470EA" w:rsidRDefault="00377E0F" w:rsidP="00446230">
      <w:pPr>
        <w:rPr>
          <w:lang w:val="en-US"/>
        </w:rPr>
      </w:pPr>
      <w:r>
        <w:rPr>
          <w:lang w:val="en-US"/>
        </w:rPr>
        <w:t>Note: all options have the semantics defined by BaseX (</w:t>
      </w:r>
      <w:hyperlink r:id="rId6" w:history="1">
        <w:r w:rsidRPr="00377E0F">
          <w:rPr>
            <w:rStyle w:val="Hyperlink"/>
            <w:lang w:val="en-US"/>
          </w:rPr>
          <w:t>BaseX#csv-module</w:t>
        </w:r>
      </w:hyperlink>
      <w:r>
        <w:rPr>
          <w:lang w:val="en-US"/>
        </w:rPr>
        <w:t>).</w:t>
      </w:r>
    </w:p>
    <w:p w:rsidR="00CA5180" w:rsidRDefault="00CA5180" w:rsidP="00CA5180">
      <w:pPr>
        <w:rPr>
          <w:lang w:val="en-US"/>
        </w:rPr>
      </w:pPr>
      <w:r w:rsidRPr="003702DA">
        <w:rPr>
          <w:b/>
          <w:lang w:val="en-US"/>
        </w:rPr>
        <w:t>Table 2</w:t>
      </w:r>
      <w:r>
        <w:rPr>
          <w:lang w:val="en-US"/>
        </w:rPr>
        <w:t xml:space="preserve">: The </w:t>
      </w:r>
      <w:r w:rsidR="00BF18B7">
        <w:rPr>
          <w:lang w:val="en-US"/>
        </w:rPr>
        <w:t>options nodes</w:t>
      </w:r>
      <w:r>
        <w:rPr>
          <w:lang w:val="en-US"/>
        </w:rPr>
        <w:t xml:space="preserve"> supported by </w:t>
      </w:r>
      <w:r w:rsidR="00BF18B7">
        <w:rPr>
          <w:rFonts w:ascii="Courier New" w:hAnsi="Courier New" w:cs="Courier New"/>
          <w:lang w:val="en-US"/>
        </w:rPr>
        <w:t>Mediatype</w:t>
      </w:r>
      <w:r>
        <w:rPr>
          <w:lang w:val="en-US"/>
        </w:rPr>
        <w:t xml:space="preserve"> constraints. The node</w:t>
      </w:r>
      <w:r w:rsidR="002470EA">
        <w:rPr>
          <w:lang w:val="en-US"/>
        </w:rPr>
        <w:t xml:space="preserve">s are </w:t>
      </w:r>
      <w:r>
        <w:rPr>
          <w:lang w:val="en-US"/>
        </w:rPr>
        <w:t>attribute</w:t>
      </w:r>
      <w:r w:rsidR="002470EA">
        <w:rPr>
          <w:lang w:val="en-US"/>
        </w:rPr>
        <w:t>s</w:t>
      </w:r>
      <w:r>
        <w:rPr>
          <w:lang w:val="en-US"/>
        </w:rPr>
        <w:t xml:space="preserve"> on the </w:t>
      </w:r>
      <w:r w:rsidRPr="001A50AA">
        <w:rPr>
          <w:rFonts w:ascii="Courier New" w:hAnsi="Courier New" w:cs="Courier New"/>
          <w:lang w:val="en-US"/>
        </w:rPr>
        <w:t>&lt;</w:t>
      </w:r>
      <w:r w:rsidR="00EB3399">
        <w:rPr>
          <w:rFonts w:ascii="Courier New" w:hAnsi="Courier New" w:cs="Courier New"/>
          <w:lang w:val="en-US"/>
        </w:rPr>
        <w:t>mediatype</w:t>
      </w:r>
      <w:r w:rsidRPr="001A50AA">
        <w:rPr>
          <w:rFonts w:ascii="Courier New" w:hAnsi="Courier New" w:cs="Courier New"/>
          <w:lang w:val="en-US"/>
        </w:rPr>
        <w:t>&gt;</w:t>
      </w:r>
      <w:r w:rsidRPr="00820025">
        <w:rPr>
          <w:rFonts w:cstheme="minorHAnsi"/>
          <w:lang w:val="en-US"/>
        </w:rPr>
        <w:t xml:space="preserve"> </w:t>
      </w:r>
      <w:r>
        <w:rPr>
          <w:lang w:val="en-US"/>
        </w:rPr>
        <w:t>element.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2268"/>
        <w:gridCol w:w="2693"/>
        <w:gridCol w:w="2263"/>
      </w:tblGrid>
      <w:tr w:rsidR="00CA5180" w:rsidTr="00422759">
        <w:tc>
          <w:tcPr>
            <w:tcW w:w="1838" w:type="dxa"/>
          </w:tcPr>
          <w:p w:rsidR="00CA5180" w:rsidRPr="00820025" w:rsidRDefault="00CA5180" w:rsidP="00FC7331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Check node</w:t>
            </w:r>
          </w:p>
        </w:tc>
        <w:tc>
          <w:tcPr>
            <w:tcW w:w="2268" w:type="dxa"/>
          </w:tcPr>
          <w:p w:rsidR="00CA5180" w:rsidRPr="00820025" w:rsidRDefault="00CA5180" w:rsidP="00FC7331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Semantics</w:t>
            </w:r>
          </w:p>
        </w:tc>
        <w:tc>
          <w:tcPr>
            <w:tcW w:w="2693" w:type="dxa"/>
          </w:tcPr>
          <w:p w:rsidR="00CA5180" w:rsidRPr="00820025" w:rsidRDefault="00CA5180" w:rsidP="00FC7331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Example</w:t>
            </w:r>
          </w:p>
        </w:tc>
        <w:tc>
          <w:tcPr>
            <w:tcW w:w="2263" w:type="dxa"/>
          </w:tcPr>
          <w:p w:rsidR="00CA5180" w:rsidRPr="00820025" w:rsidRDefault="00CA5180" w:rsidP="00FC7331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Notes</w:t>
            </w:r>
          </w:p>
        </w:tc>
      </w:tr>
      <w:tr w:rsidR="00944E02" w:rsidRPr="000E0BFB" w:rsidTr="00422759">
        <w:tc>
          <w:tcPr>
            <w:tcW w:w="1838" w:type="dxa"/>
          </w:tcPr>
          <w:p w:rsidR="00944E02" w:rsidRDefault="00944E02" w:rsidP="00445C03">
            <w:r>
              <w:t>@</w:t>
            </w:r>
            <w:r w:rsidR="004107B2">
              <w:t>csv.</w:t>
            </w:r>
            <w:r w:rsidR="00445C03">
              <w:t>separator</w:t>
            </w:r>
          </w:p>
        </w:tc>
        <w:tc>
          <w:tcPr>
            <w:tcW w:w="2268" w:type="dxa"/>
          </w:tcPr>
          <w:p w:rsidR="00944E02" w:rsidRDefault="00445C03" w:rsidP="00445C03">
            <w:pPr>
              <w:rPr>
                <w:lang w:val="en-US"/>
              </w:rPr>
            </w:pPr>
            <w:r>
              <w:rPr>
                <w:lang w:val="en-US"/>
              </w:rPr>
              <w:t>The character separating the column values of a row</w:t>
            </w:r>
          </w:p>
        </w:tc>
        <w:tc>
          <w:tcPr>
            <w:tcW w:w="2693" w:type="dxa"/>
          </w:tcPr>
          <w:p w:rsidR="00944E02" w:rsidRPr="004107B2" w:rsidRDefault="004107B2" w:rsidP="00445C03">
            <w:pPr>
              <w:rPr>
                <w:lang w:val="en-US"/>
              </w:rPr>
            </w:pPr>
            <w:r>
              <w:rPr>
                <w:lang w:val="en-US"/>
              </w:rPr>
              <w:t>csv.</w:t>
            </w:r>
            <w:r w:rsidR="00445C03">
              <w:rPr>
                <w:lang w:val="en-US"/>
              </w:rPr>
              <w:t>separator</w:t>
            </w:r>
            <w:r w:rsidR="00944E02">
              <w:rPr>
                <w:lang w:val="en-US"/>
              </w:rPr>
              <w:t>=</w:t>
            </w:r>
            <w:r w:rsidR="00944E02" w:rsidRPr="004107B2">
              <w:rPr>
                <w:lang w:val="en-US"/>
              </w:rPr>
              <w:t>"</w:t>
            </w:r>
            <w:r w:rsidR="00445C03" w:rsidRPr="004107B2">
              <w:rPr>
                <w:lang w:val="en-US"/>
              </w:rPr>
              <w:t>comma</w:t>
            </w:r>
            <w:r w:rsidR="00944E02" w:rsidRPr="004107B2">
              <w:rPr>
                <w:lang w:val="en-US"/>
              </w:rPr>
              <w:t>"</w:t>
            </w:r>
          </w:p>
          <w:p w:rsidR="00445C03" w:rsidRPr="004107B2" w:rsidRDefault="004107B2" w:rsidP="00445C03">
            <w:pPr>
              <w:rPr>
                <w:lang w:val="en-US"/>
              </w:rPr>
            </w:pPr>
            <w:r>
              <w:rPr>
                <w:lang w:val="en-US"/>
              </w:rPr>
              <w:t>csv.</w:t>
            </w:r>
            <w:r w:rsidR="00445C03" w:rsidRPr="004107B2">
              <w:rPr>
                <w:lang w:val="en-US"/>
              </w:rPr>
              <w:t>separator=</w:t>
            </w:r>
            <w:r w:rsidR="00445C03" w:rsidRPr="004107B2">
              <w:rPr>
                <w:lang w:val="en-US"/>
              </w:rPr>
              <w:t>"</w:t>
            </w:r>
            <w:r w:rsidR="00445C03" w:rsidRPr="004107B2">
              <w:rPr>
                <w:lang w:val="en-US"/>
              </w:rPr>
              <w:t>semicolon</w:t>
            </w:r>
            <w:r w:rsidR="00445C03" w:rsidRPr="004107B2">
              <w:rPr>
                <w:lang w:val="en-US"/>
              </w:rPr>
              <w:t>"</w:t>
            </w:r>
          </w:p>
          <w:p w:rsidR="00445C03" w:rsidRPr="004107B2" w:rsidRDefault="004107B2" w:rsidP="00445C03">
            <w:pPr>
              <w:rPr>
                <w:lang w:val="en-US"/>
              </w:rPr>
            </w:pPr>
            <w:r>
              <w:rPr>
                <w:lang w:val="en-US"/>
              </w:rPr>
              <w:t>csv.</w:t>
            </w:r>
            <w:r w:rsidR="00445C03" w:rsidRPr="004107B2">
              <w:rPr>
                <w:lang w:val="en-US"/>
              </w:rPr>
              <w:t>separator="</w:t>
            </w:r>
            <w:r w:rsidR="00445C03" w:rsidRPr="004107B2">
              <w:rPr>
                <w:lang w:val="en-US"/>
              </w:rPr>
              <w:t>tab</w:t>
            </w:r>
            <w:r w:rsidR="00445C03" w:rsidRPr="004107B2">
              <w:rPr>
                <w:lang w:val="en-US"/>
              </w:rPr>
              <w:t>"</w:t>
            </w:r>
          </w:p>
          <w:p w:rsidR="00445C03" w:rsidRPr="004107B2" w:rsidRDefault="004107B2" w:rsidP="00445C03">
            <w:pPr>
              <w:rPr>
                <w:lang w:val="en-US"/>
              </w:rPr>
            </w:pPr>
            <w:r>
              <w:rPr>
                <w:lang w:val="en-US"/>
              </w:rPr>
              <w:t>csv.</w:t>
            </w:r>
            <w:r w:rsidR="00445C03" w:rsidRPr="004107B2">
              <w:rPr>
                <w:lang w:val="en-US"/>
              </w:rPr>
              <w:t>separator="</w:t>
            </w:r>
            <w:r w:rsidR="00445C03" w:rsidRPr="004107B2">
              <w:rPr>
                <w:lang w:val="en-US"/>
              </w:rPr>
              <w:t>colon</w:t>
            </w:r>
            <w:r w:rsidR="00445C03" w:rsidRPr="004107B2">
              <w:rPr>
                <w:lang w:val="en-US"/>
              </w:rPr>
              <w:t>"</w:t>
            </w:r>
          </w:p>
          <w:p w:rsidR="00445C03" w:rsidRPr="004107B2" w:rsidRDefault="004107B2" w:rsidP="00445C03">
            <w:pPr>
              <w:rPr>
                <w:lang w:val="en-US"/>
              </w:rPr>
            </w:pPr>
            <w:r>
              <w:rPr>
                <w:lang w:val="en-US"/>
              </w:rPr>
              <w:t>csv.</w:t>
            </w:r>
            <w:r w:rsidR="00445C03" w:rsidRPr="004107B2">
              <w:rPr>
                <w:lang w:val="en-US"/>
              </w:rPr>
              <w:t>separator="</w:t>
            </w:r>
            <w:r w:rsidR="00445C03" w:rsidRPr="004107B2">
              <w:rPr>
                <w:lang w:val="en-US"/>
              </w:rPr>
              <w:t>space</w:t>
            </w:r>
            <w:r w:rsidR="00445C03" w:rsidRPr="004107B2">
              <w:rPr>
                <w:lang w:val="en-US"/>
              </w:rPr>
              <w:t>"</w:t>
            </w:r>
          </w:p>
          <w:p w:rsidR="00445C03" w:rsidRPr="004107B2" w:rsidRDefault="004107B2" w:rsidP="00445C03">
            <w:pPr>
              <w:rPr>
                <w:lang w:val="en-US"/>
              </w:rPr>
            </w:pPr>
            <w:r>
              <w:rPr>
                <w:lang w:val="en-US"/>
              </w:rPr>
              <w:t>csv.</w:t>
            </w:r>
            <w:r w:rsidR="00445C03" w:rsidRPr="004107B2">
              <w:rPr>
                <w:lang w:val="en-US"/>
              </w:rPr>
              <w:t>separator="</w:t>
            </w:r>
            <w:r w:rsidR="00445C03" w:rsidRPr="004107B2">
              <w:rPr>
                <w:lang w:val="en-US"/>
              </w:rPr>
              <w:t>~</w:t>
            </w:r>
            <w:r w:rsidR="00445C03" w:rsidRPr="004107B2">
              <w:rPr>
                <w:lang w:val="en-US"/>
              </w:rPr>
              <w:t>"</w:t>
            </w:r>
          </w:p>
          <w:p w:rsidR="00445C03" w:rsidRPr="004107B2" w:rsidRDefault="004107B2" w:rsidP="00445C03">
            <w:pPr>
              <w:rPr>
                <w:lang w:val="en-US"/>
              </w:rPr>
            </w:pPr>
            <w:r>
              <w:rPr>
                <w:lang w:val="en-US"/>
              </w:rPr>
              <w:t>csv.</w:t>
            </w:r>
            <w:r w:rsidR="00445C03" w:rsidRPr="004107B2">
              <w:rPr>
                <w:lang w:val="en-US"/>
              </w:rPr>
              <w:t>separator="</w:t>
            </w:r>
            <w:r w:rsidR="00445C03" w:rsidRPr="004107B2">
              <w:rPr>
                <w:lang w:val="en-US"/>
              </w:rPr>
              <w:t>#</w:t>
            </w:r>
            <w:r w:rsidR="00445C03" w:rsidRPr="004107B2">
              <w:rPr>
                <w:lang w:val="en-US"/>
              </w:rPr>
              <w:t>"</w:t>
            </w:r>
          </w:p>
          <w:p w:rsidR="00445C03" w:rsidRPr="00944E02" w:rsidRDefault="004107B2" w:rsidP="00445C03">
            <w:pPr>
              <w:rPr>
                <w:lang w:val="en-US"/>
              </w:rPr>
            </w:pPr>
            <w:r>
              <w:rPr>
                <w:lang w:val="en-US"/>
              </w:rPr>
              <w:t>csv.</w:t>
            </w:r>
            <w:r w:rsidR="00445C03" w:rsidRPr="004107B2">
              <w:rPr>
                <w:lang w:val="en-US"/>
              </w:rPr>
              <w:t>separator="</w:t>
            </w:r>
            <w:r w:rsidR="00445C03" w:rsidRPr="004107B2">
              <w:rPr>
                <w:lang w:val="en-US"/>
              </w:rPr>
              <w:t>*</w:t>
            </w:r>
            <w:r w:rsidR="00445C03" w:rsidRPr="004107B2">
              <w:rPr>
                <w:lang w:val="en-US"/>
              </w:rPr>
              <w:t>"</w:t>
            </w:r>
          </w:p>
        </w:tc>
        <w:tc>
          <w:tcPr>
            <w:tcW w:w="2263" w:type="dxa"/>
          </w:tcPr>
          <w:p w:rsidR="00944E02" w:rsidRPr="00CA5180" w:rsidRDefault="00445C03" w:rsidP="001B3C80">
            <w:pPr>
              <w:rPr>
                <w:lang w:val="en-US"/>
              </w:rPr>
            </w:pPr>
            <w:r>
              <w:rPr>
                <w:lang w:val="en-US"/>
              </w:rPr>
              <w:t xml:space="preserve">Default: </w:t>
            </w:r>
            <w:r w:rsidRPr="00445C03">
              <w:rPr>
                <w:rFonts w:ascii="Courier New" w:hAnsi="Courier New" w:cs="Courier New"/>
                <w:lang w:val="en-US"/>
              </w:rPr>
              <w:t>comma</w:t>
            </w:r>
            <w:r w:rsidR="001B3C80">
              <w:rPr>
                <w:lang w:val="en-US"/>
              </w:rPr>
              <w:t>; t</w:t>
            </w:r>
            <w:r>
              <w:rPr>
                <w:lang w:val="en-US"/>
              </w:rPr>
              <w:t>he value is either one of five tokens (see examples), or an arbitrary single character</w:t>
            </w:r>
          </w:p>
        </w:tc>
      </w:tr>
      <w:tr w:rsidR="00CA5180" w:rsidRPr="000E0BFB" w:rsidTr="00422759">
        <w:tc>
          <w:tcPr>
            <w:tcW w:w="1838" w:type="dxa"/>
          </w:tcPr>
          <w:p w:rsidR="00CA5180" w:rsidRPr="00921307" w:rsidRDefault="004107B2" w:rsidP="00244FF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@csv.</w:t>
            </w:r>
            <w:r w:rsidR="00244FF5">
              <w:rPr>
                <w:lang w:val="en-US"/>
              </w:rPr>
              <w:t>h</w:t>
            </w:r>
            <w:r>
              <w:rPr>
                <w:lang w:val="en-US"/>
              </w:rPr>
              <w:t>eader</w:t>
            </w:r>
          </w:p>
        </w:tc>
        <w:tc>
          <w:tcPr>
            <w:tcW w:w="2268" w:type="dxa"/>
          </w:tcPr>
          <w:p w:rsidR="00CA5180" w:rsidRDefault="004107B2" w:rsidP="004107B2">
            <w:pPr>
              <w:rPr>
                <w:lang w:val="en-US"/>
              </w:rPr>
            </w:pPr>
            <w:r>
              <w:rPr>
                <w:lang w:val="en-US"/>
              </w:rPr>
              <w:t>Indicates if the first line of the parsed CSV contains column headers</w:t>
            </w:r>
          </w:p>
        </w:tc>
        <w:tc>
          <w:tcPr>
            <w:tcW w:w="2693" w:type="dxa"/>
          </w:tcPr>
          <w:p w:rsidR="00CA5180" w:rsidRPr="00765711" w:rsidRDefault="00765711" w:rsidP="00244FF5">
            <w:pPr>
              <w:rPr>
                <w:lang w:val="en-US"/>
              </w:rPr>
            </w:pPr>
            <w:r>
              <w:rPr>
                <w:lang w:val="en-US"/>
              </w:rPr>
              <w:t>csv:</w:t>
            </w:r>
            <w:r w:rsidR="00244FF5">
              <w:rPr>
                <w:lang w:val="en-US"/>
              </w:rPr>
              <w:t>h</w:t>
            </w:r>
            <w:r>
              <w:rPr>
                <w:lang w:val="en-US"/>
              </w:rPr>
              <w:t>eader=</w:t>
            </w:r>
            <w:r w:rsidR="00CA5180" w:rsidRPr="00765711">
              <w:rPr>
                <w:lang w:val="en-US"/>
              </w:rPr>
              <w:t>"</w:t>
            </w:r>
            <w:r w:rsidR="00244FF5">
              <w:rPr>
                <w:lang w:val="en-US"/>
              </w:rPr>
              <w:t>yes</w:t>
            </w:r>
            <w:r w:rsidR="00CA5180" w:rsidRPr="00765711">
              <w:rPr>
                <w:lang w:val="en-US"/>
              </w:rPr>
              <w:t>"</w:t>
            </w:r>
          </w:p>
        </w:tc>
        <w:tc>
          <w:tcPr>
            <w:tcW w:w="2263" w:type="dxa"/>
          </w:tcPr>
          <w:p w:rsidR="00CA5180" w:rsidRDefault="001B3C80" w:rsidP="00BF55B8">
            <w:pPr>
              <w:rPr>
                <w:lang w:val="en-US"/>
              </w:rPr>
            </w:pPr>
            <w:r>
              <w:rPr>
                <w:lang w:val="en-US"/>
              </w:rPr>
              <w:t xml:space="preserve">Default: </w:t>
            </w:r>
            <w:r w:rsidR="00244FF5">
              <w:rPr>
                <w:rFonts w:ascii="Courier New" w:hAnsi="Courier New" w:cs="Courier New"/>
                <w:lang w:val="en-US"/>
              </w:rPr>
              <w:t>no</w:t>
            </w:r>
            <w:r>
              <w:rPr>
                <w:lang w:val="en-US"/>
              </w:rPr>
              <w:t>;</w:t>
            </w:r>
            <w:r w:rsidR="00BF55B8">
              <w:rPr>
                <w:lang w:val="en-US"/>
              </w:rPr>
              <w:t xml:space="preserve"> </w:t>
            </w:r>
            <w:r w:rsidR="0010583F">
              <w:rPr>
                <w:lang w:val="en-US"/>
              </w:rPr>
              <w:t>h</w:t>
            </w:r>
            <w:r w:rsidR="00357F4A">
              <w:rPr>
                <w:lang w:val="en-US"/>
              </w:rPr>
              <w:t>as an impact on the number of rows checked by @csv.minRowCount or @csv.maxRowCount – the number of row does not include the header row</w:t>
            </w:r>
          </w:p>
        </w:tc>
      </w:tr>
      <w:tr w:rsidR="00313130" w:rsidRPr="000E0BFB" w:rsidTr="00422759">
        <w:tc>
          <w:tcPr>
            <w:tcW w:w="1838" w:type="dxa"/>
          </w:tcPr>
          <w:p w:rsidR="00313130" w:rsidRDefault="00313130" w:rsidP="00CA5180">
            <w:pPr>
              <w:rPr>
                <w:lang w:val="en-US"/>
              </w:rPr>
            </w:pPr>
            <w:r>
              <w:rPr>
                <w:lang w:val="en-US"/>
              </w:rPr>
              <w:t>@csv.format</w:t>
            </w:r>
          </w:p>
        </w:tc>
        <w:tc>
          <w:tcPr>
            <w:tcW w:w="2268" w:type="dxa"/>
          </w:tcPr>
          <w:p w:rsidR="00422759" w:rsidRDefault="00313130" w:rsidP="004107B2">
            <w:pPr>
              <w:rPr>
                <w:lang w:val="en-US"/>
              </w:rPr>
            </w:pPr>
            <w:r>
              <w:rPr>
                <w:lang w:val="en-US"/>
              </w:rPr>
              <w:t>Controls the node tree representation of the CSV data</w:t>
            </w:r>
            <w:r w:rsidR="00422759">
              <w:rPr>
                <w:lang w:val="en-US"/>
              </w:rPr>
              <w:t>;</w:t>
            </w:r>
            <w:r>
              <w:rPr>
                <w:lang w:val="en-US"/>
              </w:rPr>
              <w:t xml:space="preserve"> </w:t>
            </w:r>
          </w:p>
          <w:p w:rsidR="00422759" w:rsidRDefault="00313130" w:rsidP="004107B2">
            <w:pPr>
              <w:rPr>
                <w:lang w:val="en-US"/>
              </w:rPr>
            </w:pPr>
            <w:r>
              <w:rPr>
                <w:lang w:val="en-US"/>
              </w:rPr>
              <w:t xml:space="preserve">value </w:t>
            </w:r>
            <w:r w:rsidRPr="00422759">
              <w:rPr>
                <w:rFonts w:ascii="Courier New" w:hAnsi="Courier New" w:cs="Courier New"/>
                <w:lang w:val="en-US"/>
              </w:rPr>
              <w:t>direct</w:t>
            </w:r>
            <w:r>
              <w:rPr>
                <w:lang w:val="en-US"/>
              </w:rPr>
              <w:t xml:space="preserve">: </w:t>
            </w:r>
          </w:p>
          <w:p w:rsidR="00422759" w:rsidRDefault="00313130" w:rsidP="004107B2">
            <w:pPr>
              <w:rPr>
                <w:lang w:val="en-US"/>
              </w:rPr>
            </w:pPr>
            <w:r>
              <w:rPr>
                <w:lang w:val="en-US"/>
              </w:rPr>
              <w:t xml:space="preserve">field names are element names; </w:t>
            </w:r>
          </w:p>
          <w:p w:rsidR="00422759" w:rsidRDefault="00313130" w:rsidP="004107B2">
            <w:pPr>
              <w:rPr>
                <w:lang w:val="en-US"/>
              </w:rPr>
            </w:pPr>
            <w:r>
              <w:rPr>
                <w:lang w:val="en-US"/>
              </w:rPr>
              <w:t xml:space="preserve">value </w:t>
            </w:r>
            <w:r w:rsidRPr="00422759">
              <w:rPr>
                <w:rFonts w:ascii="Courier New" w:hAnsi="Courier New" w:cs="Courier New"/>
                <w:lang w:val="en-US"/>
              </w:rPr>
              <w:t>attributes</w:t>
            </w:r>
            <w:r>
              <w:rPr>
                <w:lang w:val="en-US"/>
              </w:rPr>
              <w:t xml:space="preserve">: field names are conveyed by @name attribute; </w:t>
            </w:r>
          </w:p>
          <w:p w:rsidR="00422759" w:rsidRDefault="00313130" w:rsidP="004107B2">
            <w:pPr>
              <w:rPr>
                <w:lang w:val="en-US"/>
              </w:rPr>
            </w:pPr>
            <w:r>
              <w:rPr>
                <w:lang w:val="en-US"/>
              </w:rPr>
              <w:t xml:space="preserve">value </w:t>
            </w:r>
            <w:r w:rsidRPr="00422759">
              <w:rPr>
                <w:rFonts w:ascii="Courier New" w:hAnsi="Courier New" w:cs="Courier New"/>
                <w:lang w:val="en-US"/>
              </w:rPr>
              <w:t>xquery</w:t>
            </w:r>
            <w:r>
              <w:rPr>
                <w:lang w:val="en-US"/>
              </w:rPr>
              <w:t xml:space="preserve">: </w:t>
            </w:r>
          </w:p>
          <w:p w:rsidR="00313130" w:rsidRDefault="00313130" w:rsidP="004107B2">
            <w:pPr>
              <w:rPr>
                <w:lang w:val="en-US"/>
              </w:rPr>
            </w:pPr>
            <w:r>
              <w:rPr>
                <w:lang w:val="en-US"/>
              </w:rPr>
              <w:t>data are represented as an XQuery map</w:t>
            </w:r>
          </w:p>
        </w:tc>
        <w:tc>
          <w:tcPr>
            <w:tcW w:w="2693" w:type="dxa"/>
          </w:tcPr>
          <w:p w:rsidR="00313130" w:rsidRDefault="007052CD" w:rsidP="007052CD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1B3C80">
              <w:rPr>
                <w:lang w:val="en-US"/>
              </w:rPr>
              <w:t>sv.format=</w:t>
            </w:r>
            <w:r w:rsidR="001B3C80" w:rsidRPr="00765711">
              <w:rPr>
                <w:lang w:val="en-US"/>
              </w:rPr>
              <w:t>"true"</w:t>
            </w:r>
          </w:p>
        </w:tc>
        <w:tc>
          <w:tcPr>
            <w:tcW w:w="2263" w:type="dxa"/>
          </w:tcPr>
          <w:p w:rsidR="00313130" w:rsidRDefault="007052CD" w:rsidP="00357F4A">
            <w:pPr>
              <w:rPr>
                <w:lang w:val="en-US"/>
              </w:rPr>
            </w:pPr>
            <w:r>
              <w:rPr>
                <w:lang w:val="en-US"/>
              </w:rPr>
              <w:t xml:space="preserve">Default: </w:t>
            </w:r>
            <w:r w:rsidRPr="007052CD">
              <w:rPr>
                <w:rFonts w:ascii="Courier New" w:hAnsi="Courier New" w:cs="Courier New"/>
                <w:lang w:val="en-US"/>
              </w:rPr>
              <w:t>direct</w:t>
            </w:r>
          </w:p>
        </w:tc>
      </w:tr>
      <w:tr w:rsidR="00244FF5" w:rsidRPr="000E0BFB" w:rsidTr="00422759">
        <w:tc>
          <w:tcPr>
            <w:tcW w:w="1838" w:type="dxa"/>
          </w:tcPr>
          <w:p w:rsidR="00244FF5" w:rsidRDefault="00244FF5" w:rsidP="00CA5180">
            <w:pPr>
              <w:rPr>
                <w:lang w:val="en-US"/>
              </w:rPr>
            </w:pPr>
            <w:r>
              <w:rPr>
                <w:lang w:val="en-US"/>
              </w:rPr>
              <w:t>@csv.lax</w:t>
            </w:r>
          </w:p>
        </w:tc>
        <w:tc>
          <w:tcPr>
            <w:tcW w:w="2268" w:type="dxa"/>
          </w:tcPr>
          <w:p w:rsidR="00244FF5" w:rsidRDefault="00244FF5" w:rsidP="004107B2">
            <w:pPr>
              <w:rPr>
                <w:lang w:val="en-US"/>
              </w:rPr>
            </w:pPr>
            <w:r>
              <w:rPr>
                <w:lang w:val="en-US"/>
              </w:rPr>
              <w:t>Indicates if a lax approach is used to convert QNames to JSON names</w:t>
            </w:r>
          </w:p>
        </w:tc>
        <w:tc>
          <w:tcPr>
            <w:tcW w:w="2693" w:type="dxa"/>
          </w:tcPr>
          <w:p w:rsidR="00244FF5" w:rsidRDefault="00244FF5" w:rsidP="0027019B">
            <w:pPr>
              <w:rPr>
                <w:lang w:val="en-US"/>
              </w:rPr>
            </w:pPr>
            <w:r>
              <w:rPr>
                <w:lang w:val="en-US"/>
              </w:rPr>
              <w:t>csv.lax=</w:t>
            </w:r>
            <w:r w:rsidRPr="00765711">
              <w:rPr>
                <w:lang w:val="en-US"/>
              </w:rPr>
              <w:t>"</w:t>
            </w:r>
            <w:r w:rsidR="0027019B">
              <w:rPr>
                <w:lang w:val="en-US"/>
              </w:rPr>
              <w:t>yes</w:t>
            </w:r>
            <w:r w:rsidRPr="00765711">
              <w:rPr>
                <w:lang w:val="en-US"/>
              </w:rPr>
              <w:t>"</w:t>
            </w:r>
          </w:p>
        </w:tc>
        <w:tc>
          <w:tcPr>
            <w:tcW w:w="2263" w:type="dxa"/>
          </w:tcPr>
          <w:p w:rsidR="00244FF5" w:rsidRDefault="00244FF5" w:rsidP="00357F4A">
            <w:pPr>
              <w:rPr>
                <w:lang w:val="en-US"/>
              </w:rPr>
            </w:pPr>
            <w:r>
              <w:rPr>
                <w:lang w:val="en-US"/>
              </w:rPr>
              <w:t>Default:</w:t>
            </w:r>
            <w:r w:rsidR="0027019B">
              <w:rPr>
                <w:lang w:val="en-US"/>
              </w:rPr>
              <w:t xml:space="preserve"> </w:t>
            </w:r>
            <w:r w:rsidR="0027019B" w:rsidRPr="0027019B">
              <w:rPr>
                <w:rFonts w:ascii="Courier New" w:hAnsi="Courier New" w:cs="Courier New"/>
                <w:lang w:val="en-US"/>
              </w:rPr>
              <w:t>yes</w:t>
            </w:r>
          </w:p>
        </w:tc>
      </w:tr>
      <w:tr w:rsidR="00203D71" w:rsidRPr="000E0BFB" w:rsidTr="00422759">
        <w:tc>
          <w:tcPr>
            <w:tcW w:w="1838" w:type="dxa"/>
          </w:tcPr>
          <w:p w:rsidR="00203D71" w:rsidRDefault="00203D71" w:rsidP="00203D71">
            <w:pPr>
              <w:rPr>
                <w:lang w:val="en-US"/>
              </w:rPr>
            </w:pPr>
            <w:r>
              <w:rPr>
                <w:lang w:val="en-US"/>
              </w:rPr>
              <w:t>@csv.quotes</w:t>
            </w:r>
          </w:p>
        </w:tc>
        <w:tc>
          <w:tcPr>
            <w:tcW w:w="2268" w:type="dxa"/>
          </w:tcPr>
          <w:p w:rsidR="00203D71" w:rsidRDefault="00203D71" w:rsidP="00203D71">
            <w:pPr>
              <w:rPr>
                <w:lang w:val="en-US"/>
              </w:rPr>
            </w:pPr>
            <w:r>
              <w:rPr>
                <w:lang w:val="en-US"/>
              </w:rPr>
              <w:t>Indicates if quotes at the start and end of a value will be treated as control characters</w:t>
            </w:r>
          </w:p>
        </w:tc>
        <w:tc>
          <w:tcPr>
            <w:tcW w:w="2693" w:type="dxa"/>
          </w:tcPr>
          <w:p w:rsidR="00203D71" w:rsidRDefault="00203D71" w:rsidP="00203D71">
            <w:pPr>
              <w:rPr>
                <w:lang w:val="en-US"/>
              </w:rPr>
            </w:pPr>
            <w:r>
              <w:rPr>
                <w:lang w:val="en-US"/>
              </w:rPr>
              <w:t>csv.lax=</w:t>
            </w:r>
            <w:r w:rsidRPr="00765711">
              <w:rPr>
                <w:lang w:val="en-US"/>
              </w:rPr>
              <w:t>"</w:t>
            </w:r>
            <w:r>
              <w:rPr>
                <w:lang w:val="en-US"/>
              </w:rPr>
              <w:t>no</w:t>
            </w:r>
            <w:r w:rsidRPr="00765711">
              <w:rPr>
                <w:lang w:val="en-US"/>
              </w:rPr>
              <w:t>"</w:t>
            </w:r>
          </w:p>
        </w:tc>
        <w:tc>
          <w:tcPr>
            <w:tcW w:w="2263" w:type="dxa"/>
          </w:tcPr>
          <w:p w:rsidR="00203D71" w:rsidRDefault="00203D71" w:rsidP="00203D71">
            <w:pPr>
              <w:rPr>
                <w:lang w:val="en-US"/>
              </w:rPr>
            </w:pPr>
            <w:r>
              <w:rPr>
                <w:lang w:val="en-US"/>
              </w:rPr>
              <w:t xml:space="preserve">Default: </w:t>
            </w:r>
            <w:r w:rsidRPr="0027019B">
              <w:rPr>
                <w:rFonts w:ascii="Courier New" w:hAnsi="Courier New" w:cs="Courier New"/>
                <w:lang w:val="en-US"/>
              </w:rPr>
              <w:t>yes</w:t>
            </w:r>
          </w:p>
        </w:tc>
      </w:tr>
      <w:tr w:rsidR="00FD6E86" w:rsidRPr="000E0BFB" w:rsidTr="00422759">
        <w:tc>
          <w:tcPr>
            <w:tcW w:w="1838" w:type="dxa"/>
          </w:tcPr>
          <w:p w:rsidR="00FD6E86" w:rsidRDefault="00FD6E86" w:rsidP="00FD6E86">
            <w:pPr>
              <w:rPr>
                <w:lang w:val="en-US"/>
              </w:rPr>
            </w:pPr>
            <w:r>
              <w:rPr>
                <w:lang w:val="en-US"/>
              </w:rPr>
              <w:t>@csv.backslashes</w:t>
            </w:r>
          </w:p>
        </w:tc>
        <w:tc>
          <w:tcPr>
            <w:tcW w:w="2268" w:type="dxa"/>
          </w:tcPr>
          <w:p w:rsidR="00FD6E86" w:rsidRDefault="00FD6E86" w:rsidP="00FD6E86">
            <w:pPr>
              <w:rPr>
                <w:lang w:val="en-US"/>
              </w:rPr>
            </w:pPr>
            <w:r>
              <w:rPr>
                <w:lang w:val="en-US"/>
              </w:rPr>
              <w:t xml:space="preserve">If </w:t>
            </w:r>
            <w:r w:rsidRPr="00FD6E86">
              <w:rPr>
                <w:rFonts w:ascii="Courier New" w:hAnsi="Courier New" w:cs="Courier New"/>
                <w:lang w:val="en-US"/>
              </w:rPr>
              <w:t>yes</w:t>
            </w:r>
            <w:r>
              <w:rPr>
                <w:lang w:val="en-US"/>
              </w:rPr>
              <w:t xml:space="preserve">, \r, \n and \t are replaced by control characters; if no, two consecutive quotes are replaced by a single quote </w:t>
            </w:r>
          </w:p>
        </w:tc>
        <w:tc>
          <w:tcPr>
            <w:tcW w:w="2693" w:type="dxa"/>
          </w:tcPr>
          <w:p w:rsidR="00FD6E86" w:rsidRDefault="00FD6E86" w:rsidP="004B6187">
            <w:pPr>
              <w:rPr>
                <w:lang w:val="en-US"/>
              </w:rPr>
            </w:pPr>
            <w:r>
              <w:rPr>
                <w:lang w:val="en-US"/>
              </w:rPr>
              <w:t>csv.</w:t>
            </w:r>
            <w:r>
              <w:rPr>
                <w:lang w:val="en-US"/>
              </w:rPr>
              <w:t>backsla</w:t>
            </w:r>
            <w:r w:rsidR="004B6187">
              <w:rPr>
                <w:lang w:val="en-US"/>
              </w:rPr>
              <w:t>shes</w:t>
            </w:r>
            <w:r>
              <w:rPr>
                <w:lang w:val="en-US"/>
              </w:rPr>
              <w:t>=</w:t>
            </w:r>
            <w:r w:rsidRPr="00765711">
              <w:rPr>
                <w:lang w:val="en-US"/>
              </w:rPr>
              <w:t>"</w:t>
            </w:r>
            <w:r>
              <w:rPr>
                <w:lang w:val="en-US"/>
              </w:rPr>
              <w:t>yes</w:t>
            </w:r>
            <w:r w:rsidRPr="00765711">
              <w:rPr>
                <w:lang w:val="en-US"/>
              </w:rPr>
              <w:t>"</w:t>
            </w:r>
          </w:p>
        </w:tc>
        <w:tc>
          <w:tcPr>
            <w:tcW w:w="2263" w:type="dxa"/>
          </w:tcPr>
          <w:p w:rsidR="00FD6E86" w:rsidRDefault="00FD6E86" w:rsidP="00FD6E86">
            <w:pPr>
              <w:rPr>
                <w:lang w:val="en-US"/>
              </w:rPr>
            </w:pPr>
            <w:r>
              <w:rPr>
                <w:lang w:val="en-US"/>
              </w:rPr>
              <w:t xml:space="preserve">Default: </w:t>
            </w:r>
            <w:r>
              <w:rPr>
                <w:rFonts w:ascii="Courier New" w:hAnsi="Courier New" w:cs="Courier New"/>
                <w:lang w:val="en-US"/>
              </w:rPr>
              <w:t>no</w:t>
            </w:r>
          </w:p>
        </w:tc>
      </w:tr>
    </w:tbl>
    <w:p w:rsidR="00CA5180" w:rsidRDefault="00CA5180" w:rsidP="00CA5180">
      <w:pPr>
        <w:rPr>
          <w:lang w:val="en-US"/>
        </w:rPr>
      </w:pPr>
    </w:p>
    <w:p w:rsidR="00B13C8A" w:rsidRDefault="00B13C8A" w:rsidP="00B13C8A">
      <w:pPr>
        <w:pStyle w:val="Heading2"/>
        <w:spacing w:after="160"/>
        <w:rPr>
          <w:lang w:val="en-US"/>
        </w:rPr>
      </w:pPr>
      <w:r>
        <w:rPr>
          <w:lang w:val="en-US"/>
        </w:rPr>
        <w:t>Message nodes</w:t>
      </w:r>
    </w:p>
    <w:p w:rsidR="00B13C8A" w:rsidRDefault="00B13C8A" w:rsidP="00B13C8A">
      <w:pPr>
        <w:rPr>
          <w:lang w:val="en-US"/>
        </w:rPr>
      </w:pPr>
      <w:r>
        <w:rPr>
          <w:lang w:val="en-US"/>
        </w:rPr>
        <w:t xml:space="preserve">For each constraint node (see table </w:t>
      </w:r>
      <w:r w:rsidR="0043645E">
        <w:rPr>
          <w:lang w:val="en-US"/>
        </w:rPr>
        <w:t>1</w:t>
      </w:r>
      <w:r>
        <w:rPr>
          <w:lang w:val="en-US"/>
        </w:rPr>
        <w:t>), two message nodes are supported – an error message and a message commenting a pass, as summarized in the following table.</w:t>
      </w:r>
    </w:p>
    <w:p w:rsidR="008C7267" w:rsidRDefault="008C7267" w:rsidP="008C7267">
      <w:pPr>
        <w:rPr>
          <w:lang w:val="en-US"/>
        </w:rPr>
      </w:pPr>
      <w:r w:rsidRPr="00705575">
        <w:rPr>
          <w:b/>
          <w:lang w:val="en-US"/>
        </w:rPr>
        <w:t xml:space="preserve">Table </w:t>
      </w:r>
      <w:r w:rsidR="00705575">
        <w:rPr>
          <w:b/>
          <w:lang w:val="en-US"/>
        </w:rPr>
        <w:t>3</w:t>
      </w:r>
      <w:r>
        <w:rPr>
          <w:lang w:val="en-US"/>
        </w:rPr>
        <w:t xml:space="preserve">: Message nodes of </w:t>
      </w:r>
      <w:r w:rsidR="00ED7AAB">
        <w:rPr>
          <w:rFonts w:ascii="Courier New" w:hAnsi="Courier New" w:cs="Courier New"/>
          <w:lang w:val="en-US"/>
        </w:rPr>
        <w:t>Mediatype</w:t>
      </w:r>
      <w:r>
        <w:rPr>
          <w:lang w:val="en-US"/>
        </w:rPr>
        <w:t xml:space="preserve"> constraints. The nodes are attributes on the </w:t>
      </w:r>
      <w:r w:rsidRPr="001A50AA">
        <w:rPr>
          <w:rFonts w:ascii="Courier New" w:hAnsi="Courier New" w:cs="Courier New"/>
          <w:lang w:val="en-US"/>
        </w:rPr>
        <w:t>&lt;</w:t>
      </w:r>
      <w:r w:rsidR="00175F98">
        <w:rPr>
          <w:rFonts w:ascii="Courier New" w:hAnsi="Courier New" w:cs="Courier New"/>
          <w:lang w:val="en-US"/>
        </w:rPr>
        <w:t>mediatype</w:t>
      </w:r>
      <w:r w:rsidRPr="001A50AA">
        <w:rPr>
          <w:rFonts w:ascii="Courier New" w:hAnsi="Courier New" w:cs="Courier New"/>
          <w:lang w:val="en-US"/>
        </w:rPr>
        <w:t>&gt;</w:t>
      </w:r>
      <w:r w:rsidRPr="00820025">
        <w:rPr>
          <w:rFonts w:cstheme="minorHAnsi"/>
          <w:lang w:val="en-US"/>
        </w:rPr>
        <w:t xml:space="preserve"> </w:t>
      </w:r>
      <w:r>
        <w:rPr>
          <w:lang w:val="en-US"/>
        </w:rPr>
        <w:t>element.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3119"/>
        <w:gridCol w:w="2410"/>
      </w:tblGrid>
      <w:tr w:rsidR="00750532" w:rsidTr="00750532">
        <w:tc>
          <w:tcPr>
            <w:tcW w:w="3397" w:type="dxa"/>
          </w:tcPr>
          <w:p w:rsidR="00750532" w:rsidRPr="00820025" w:rsidRDefault="00750532" w:rsidP="008C726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Message node</w:t>
            </w:r>
          </w:p>
        </w:tc>
        <w:tc>
          <w:tcPr>
            <w:tcW w:w="3119" w:type="dxa"/>
          </w:tcPr>
          <w:p w:rsidR="00750532" w:rsidRPr="00820025" w:rsidRDefault="00750532" w:rsidP="00FC7331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Semantics</w:t>
            </w:r>
          </w:p>
        </w:tc>
        <w:tc>
          <w:tcPr>
            <w:tcW w:w="2410" w:type="dxa"/>
          </w:tcPr>
          <w:p w:rsidR="00750532" w:rsidRPr="00820025" w:rsidRDefault="00750532" w:rsidP="00FC7331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Example</w:t>
            </w:r>
          </w:p>
        </w:tc>
      </w:tr>
      <w:tr w:rsidR="00750532" w:rsidRPr="00893FBF" w:rsidTr="00750532">
        <w:tc>
          <w:tcPr>
            <w:tcW w:w="3397" w:type="dxa"/>
          </w:tcPr>
          <w:p w:rsidR="00750532" w:rsidRPr="00CA5180" w:rsidRDefault="00750532" w:rsidP="00750532">
            <w:r>
              <w:t>constraint-node-name + „Msg“</w:t>
            </w:r>
          </w:p>
        </w:tc>
        <w:tc>
          <w:tcPr>
            <w:tcW w:w="3119" w:type="dxa"/>
          </w:tcPr>
          <w:p w:rsidR="00750532" w:rsidRDefault="00750532" w:rsidP="00750532">
            <w:pPr>
              <w:rPr>
                <w:lang w:val="en-US"/>
              </w:rPr>
            </w:pPr>
            <w:r>
              <w:rPr>
                <w:lang w:val="en-US"/>
              </w:rPr>
              <w:t>Error message, displayed in a red result describing constraint violation</w:t>
            </w:r>
          </w:p>
        </w:tc>
        <w:tc>
          <w:tcPr>
            <w:tcW w:w="2410" w:type="dxa"/>
          </w:tcPr>
          <w:p w:rsidR="00750532" w:rsidRPr="00893FBF" w:rsidRDefault="00893FBF" w:rsidP="00893FBF">
            <w:pPr>
              <w:rPr>
                <w:lang w:val="en-US"/>
              </w:rPr>
            </w:pPr>
            <w:r>
              <w:rPr>
                <w:lang w:val="en-US"/>
              </w:rPr>
              <w:t>eq</w:t>
            </w:r>
            <w:r w:rsidR="00750532" w:rsidRPr="00750532">
              <w:rPr>
                <w:lang w:val="en-US"/>
              </w:rPr>
              <w:t>Msg=</w:t>
            </w:r>
            <w:r w:rsidR="003F4C6E" w:rsidRPr="00893FBF">
              <w:rPr>
                <w:lang w:val="en-US"/>
              </w:rPr>
              <w:t>"</w:t>
            </w:r>
            <w:r w:rsidRPr="00893FBF">
              <w:rPr>
                <w:lang w:val="en-US"/>
              </w:rPr>
              <w:t>File not JSON</w:t>
            </w:r>
            <w:r w:rsidR="003F4C6E" w:rsidRPr="00893FBF">
              <w:rPr>
                <w:lang w:val="en-US"/>
              </w:rPr>
              <w:t>"</w:t>
            </w:r>
          </w:p>
          <w:p w:rsidR="00893FBF" w:rsidRPr="00893FBF" w:rsidRDefault="00893FBF" w:rsidP="00893FBF">
            <w:pPr>
              <w:rPr>
                <w:lang w:val="en-US"/>
              </w:rPr>
            </w:pPr>
            <w:r>
              <w:rPr>
                <w:lang w:val="en-US"/>
              </w:rPr>
              <w:t>csv.minColumnCount=</w:t>
            </w:r>
            <w:r w:rsidRPr="00893FBF">
              <w:rPr>
                <w:lang w:val="en-US"/>
              </w:rPr>
              <w:t>"</w:t>
            </w:r>
            <w:r>
              <w:rPr>
                <w:lang w:val="en-US"/>
              </w:rPr>
              <w:t>Expected 12 columns – wrong column separator?</w:t>
            </w:r>
            <w:r w:rsidRPr="00893FBF">
              <w:rPr>
                <w:lang w:val="en-US"/>
              </w:rPr>
              <w:t>"</w:t>
            </w:r>
          </w:p>
        </w:tc>
      </w:tr>
      <w:tr w:rsidR="00750532" w:rsidRPr="00C8187A" w:rsidTr="00750532">
        <w:tc>
          <w:tcPr>
            <w:tcW w:w="3397" w:type="dxa"/>
          </w:tcPr>
          <w:p w:rsidR="00750532" w:rsidRPr="00CA5180" w:rsidRDefault="00750532" w:rsidP="00750532">
            <w:r>
              <w:lastRenderedPageBreak/>
              <w:t>constraint-node-name + „MsgOK“</w:t>
            </w:r>
          </w:p>
        </w:tc>
        <w:tc>
          <w:tcPr>
            <w:tcW w:w="3119" w:type="dxa"/>
          </w:tcPr>
          <w:p w:rsidR="00750532" w:rsidRDefault="00750532" w:rsidP="00750532">
            <w:pPr>
              <w:rPr>
                <w:lang w:val="en-US"/>
              </w:rPr>
            </w:pPr>
            <w:r>
              <w:rPr>
                <w:lang w:val="en-US"/>
              </w:rPr>
              <w:t>Success message, displayed in a green result describing conformance</w:t>
            </w:r>
          </w:p>
        </w:tc>
        <w:tc>
          <w:tcPr>
            <w:tcW w:w="2410" w:type="dxa"/>
          </w:tcPr>
          <w:p w:rsidR="00750532" w:rsidRPr="00C8187A" w:rsidRDefault="00C8187A" w:rsidP="00C8187A">
            <w:pPr>
              <w:rPr>
                <w:lang w:val="en-US"/>
              </w:rPr>
            </w:pPr>
            <w:r w:rsidRPr="00C8187A">
              <w:rPr>
                <w:lang w:val="en-US"/>
              </w:rPr>
              <w:t>eq</w:t>
            </w:r>
            <w:r w:rsidR="00750532" w:rsidRPr="00C8187A">
              <w:rPr>
                <w:lang w:val="en-US"/>
              </w:rPr>
              <w:t>Msg</w:t>
            </w:r>
            <w:r w:rsidR="0062596F" w:rsidRPr="00C8187A">
              <w:rPr>
                <w:lang w:val="en-US"/>
              </w:rPr>
              <w:t>OK</w:t>
            </w:r>
            <w:r w:rsidR="00750532" w:rsidRPr="00C8187A">
              <w:rPr>
                <w:lang w:val="en-US"/>
              </w:rPr>
              <w:t>=</w:t>
            </w:r>
            <w:r w:rsidR="003F4C6E" w:rsidRPr="00C8187A">
              <w:rPr>
                <w:lang w:val="en-US"/>
              </w:rPr>
              <w:t>"</w:t>
            </w:r>
            <w:r w:rsidRPr="00C8187A">
              <w:rPr>
                <w:lang w:val="en-US"/>
              </w:rPr>
              <w:t xml:space="preserve">File is CSV </w:t>
            </w:r>
            <w:r w:rsidR="003F4C6E" w:rsidRPr="00C8187A">
              <w:rPr>
                <w:lang w:val="en-US"/>
              </w:rPr>
              <w:t>"</w:t>
            </w:r>
            <w:r w:rsidR="00750532" w:rsidRPr="00C8187A">
              <w:rPr>
                <w:lang w:val="en-US"/>
              </w:rPr>
              <w:t xml:space="preserve"> </w:t>
            </w:r>
          </w:p>
        </w:tc>
      </w:tr>
    </w:tbl>
    <w:p w:rsidR="008C7267" w:rsidRDefault="008C7267" w:rsidP="008C7267">
      <w:pPr>
        <w:rPr>
          <w:lang w:val="en-US"/>
        </w:rPr>
      </w:pPr>
    </w:p>
    <w:p w:rsidR="00446230" w:rsidRDefault="00446230" w:rsidP="00886A98">
      <w:pPr>
        <w:rPr>
          <w:lang w:val="en-US"/>
        </w:rPr>
      </w:pPr>
    </w:p>
    <w:sectPr w:rsidR="004462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B159A0"/>
    <w:multiLevelType w:val="hybridMultilevel"/>
    <w:tmpl w:val="F4D2E444"/>
    <w:lvl w:ilvl="0" w:tplc="A050AA4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690"/>
    <w:rsid w:val="0001082B"/>
    <w:rsid w:val="00022DBF"/>
    <w:rsid w:val="00042AF7"/>
    <w:rsid w:val="000473CF"/>
    <w:rsid w:val="00047C94"/>
    <w:rsid w:val="00056433"/>
    <w:rsid w:val="000608AB"/>
    <w:rsid w:val="00061D6F"/>
    <w:rsid w:val="000903FD"/>
    <w:rsid w:val="000D173E"/>
    <w:rsid w:val="000D32A8"/>
    <w:rsid w:val="000E0BFB"/>
    <w:rsid w:val="000F0A8B"/>
    <w:rsid w:val="0010583F"/>
    <w:rsid w:val="001202CD"/>
    <w:rsid w:val="001232F9"/>
    <w:rsid w:val="0013005E"/>
    <w:rsid w:val="00131DD0"/>
    <w:rsid w:val="00137FA4"/>
    <w:rsid w:val="00147036"/>
    <w:rsid w:val="00175F98"/>
    <w:rsid w:val="00186184"/>
    <w:rsid w:val="00196764"/>
    <w:rsid w:val="001A50AA"/>
    <w:rsid w:val="001B3C80"/>
    <w:rsid w:val="001B7420"/>
    <w:rsid w:val="001C38C6"/>
    <w:rsid w:val="001C4DD0"/>
    <w:rsid w:val="00203D71"/>
    <w:rsid w:val="002108C5"/>
    <w:rsid w:val="00212545"/>
    <w:rsid w:val="0024329B"/>
    <w:rsid w:val="00244FF5"/>
    <w:rsid w:val="002470EA"/>
    <w:rsid w:val="0026300C"/>
    <w:rsid w:val="002657FB"/>
    <w:rsid w:val="0027019B"/>
    <w:rsid w:val="0028138C"/>
    <w:rsid w:val="00293188"/>
    <w:rsid w:val="002D3A15"/>
    <w:rsid w:val="002E55D0"/>
    <w:rsid w:val="003100ED"/>
    <w:rsid w:val="00313130"/>
    <w:rsid w:val="003210A1"/>
    <w:rsid w:val="003274EA"/>
    <w:rsid w:val="00336A59"/>
    <w:rsid w:val="00340F16"/>
    <w:rsid w:val="00357F4A"/>
    <w:rsid w:val="00363535"/>
    <w:rsid w:val="00364538"/>
    <w:rsid w:val="003702DA"/>
    <w:rsid w:val="00377762"/>
    <w:rsid w:val="00377E0F"/>
    <w:rsid w:val="003818FD"/>
    <w:rsid w:val="0039704F"/>
    <w:rsid w:val="003A6B95"/>
    <w:rsid w:val="003B703A"/>
    <w:rsid w:val="003C3370"/>
    <w:rsid w:val="003D5DC4"/>
    <w:rsid w:val="003E181E"/>
    <w:rsid w:val="003E6A72"/>
    <w:rsid w:val="003F4C6E"/>
    <w:rsid w:val="004107B2"/>
    <w:rsid w:val="00416A2D"/>
    <w:rsid w:val="00421BA2"/>
    <w:rsid w:val="00422759"/>
    <w:rsid w:val="0043645E"/>
    <w:rsid w:val="00445C03"/>
    <w:rsid w:val="00446230"/>
    <w:rsid w:val="00481CAA"/>
    <w:rsid w:val="004848D9"/>
    <w:rsid w:val="00486A75"/>
    <w:rsid w:val="004A14AC"/>
    <w:rsid w:val="004B3C0E"/>
    <w:rsid w:val="004B6187"/>
    <w:rsid w:val="004C01E3"/>
    <w:rsid w:val="004E40E6"/>
    <w:rsid w:val="004E67B4"/>
    <w:rsid w:val="004F6DBC"/>
    <w:rsid w:val="00514E08"/>
    <w:rsid w:val="00515251"/>
    <w:rsid w:val="00522798"/>
    <w:rsid w:val="00545BD2"/>
    <w:rsid w:val="005519A0"/>
    <w:rsid w:val="005711FB"/>
    <w:rsid w:val="00575984"/>
    <w:rsid w:val="00583B3E"/>
    <w:rsid w:val="00585E5A"/>
    <w:rsid w:val="00590BC6"/>
    <w:rsid w:val="0059754E"/>
    <w:rsid w:val="005B0B0F"/>
    <w:rsid w:val="005D06B3"/>
    <w:rsid w:val="005D1673"/>
    <w:rsid w:val="005D477A"/>
    <w:rsid w:val="005D48DA"/>
    <w:rsid w:val="0061561E"/>
    <w:rsid w:val="0062596F"/>
    <w:rsid w:val="00645EB6"/>
    <w:rsid w:val="00652DFB"/>
    <w:rsid w:val="00660500"/>
    <w:rsid w:val="0067517B"/>
    <w:rsid w:val="0068784D"/>
    <w:rsid w:val="006D1DAF"/>
    <w:rsid w:val="006D39F6"/>
    <w:rsid w:val="006D750B"/>
    <w:rsid w:val="006F6BAE"/>
    <w:rsid w:val="007052CD"/>
    <w:rsid w:val="00705575"/>
    <w:rsid w:val="007072C6"/>
    <w:rsid w:val="007143F7"/>
    <w:rsid w:val="00715D49"/>
    <w:rsid w:val="007330F5"/>
    <w:rsid w:val="00750532"/>
    <w:rsid w:val="00765711"/>
    <w:rsid w:val="007B2515"/>
    <w:rsid w:val="007B3869"/>
    <w:rsid w:val="007C2B07"/>
    <w:rsid w:val="00820025"/>
    <w:rsid w:val="008271CE"/>
    <w:rsid w:val="00835934"/>
    <w:rsid w:val="00850565"/>
    <w:rsid w:val="008749AD"/>
    <w:rsid w:val="00886A98"/>
    <w:rsid w:val="008901E5"/>
    <w:rsid w:val="00893FBF"/>
    <w:rsid w:val="0089748F"/>
    <w:rsid w:val="008A0B71"/>
    <w:rsid w:val="008A37FE"/>
    <w:rsid w:val="008C6E0F"/>
    <w:rsid w:val="008C7267"/>
    <w:rsid w:val="008D4D4F"/>
    <w:rsid w:val="008F1E1A"/>
    <w:rsid w:val="00903F5E"/>
    <w:rsid w:val="00905DD3"/>
    <w:rsid w:val="00913410"/>
    <w:rsid w:val="00921307"/>
    <w:rsid w:val="00942CD5"/>
    <w:rsid w:val="00943F03"/>
    <w:rsid w:val="00944E02"/>
    <w:rsid w:val="00952348"/>
    <w:rsid w:val="009548CF"/>
    <w:rsid w:val="009556D2"/>
    <w:rsid w:val="00956D57"/>
    <w:rsid w:val="0096342D"/>
    <w:rsid w:val="00984E6B"/>
    <w:rsid w:val="00997DCC"/>
    <w:rsid w:val="009C0083"/>
    <w:rsid w:val="009C6830"/>
    <w:rsid w:val="009D1BFC"/>
    <w:rsid w:val="009F0D58"/>
    <w:rsid w:val="00A06B6F"/>
    <w:rsid w:val="00A21FE4"/>
    <w:rsid w:val="00A24034"/>
    <w:rsid w:val="00A4721A"/>
    <w:rsid w:val="00A52802"/>
    <w:rsid w:val="00A574FA"/>
    <w:rsid w:val="00A80466"/>
    <w:rsid w:val="00AA1F03"/>
    <w:rsid w:val="00AA312B"/>
    <w:rsid w:val="00AC4E74"/>
    <w:rsid w:val="00AD2D26"/>
    <w:rsid w:val="00AF2B0C"/>
    <w:rsid w:val="00AF7AC3"/>
    <w:rsid w:val="00B02756"/>
    <w:rsid w:val="00B13367"/>
    <w:rsid w:val="00B13C8A"/>
    <w:rsid w:val="00B719F1"/>
    <w:rsid w:val="00B71A60"/>
    <w:rsid w:val="00B77E0A"/>
    <w:rsid w:val="00B81AE1"/>
    <w:rsid w:val="00B85521"/>
    <w:rsid w:val="00B9065E"/>
    <w:rsid w:val="00B97F47"/>
    <w:rsid w:val="00BA1247"/>
    <w:rsid w:val="00BB2EE3"/>
    <w:rsid w:val="00BC5AD2"/>
    <w:rsid w:val="00BC7796"/>
    <w:rsid w:val="00BD349A"/>
    <w:rsid w:val="00BD4437"/>
    <w:rsid w:val="00BE4665"/>
    <w:rsid w:val="00BF18B7"/>
    <w:rsid w:val="00BF55B8"/>
    <w:rsid w:val="00C106FF"/>
    <w:rsid w:val="00C46654"/>
    <w:rsid w:val="00C47A73"/>
    <w:rsid w:val="00C56690"/>
    <w:rsid w:val="00C775AD"/>
    <w:rsid w:val="00C8187A"/>
    <w:rsid w:val="00CA0AE9"/>
    <w:rsid w:val="00CA5180"/>
    <w:rsid w:val="00CB2921"/>
    <w:rsid w:val="00CB656F"/>
    <w:rsid w:val="00CC03D5"/>
    <w:rsid w:val="00CC55C2"/>
    <w:rsid w:val="00CE4045"/>
    <w:rsid w:val="00D01346"/>
    <w:rsid w:val="00D101B4"/>
    <w:rsid w:val="00D30C1D"/>
    <w:rsid w:val="00D33E2C"/>
    <w:rsid w:val="00D47643"/>
    <w:rsid w:val="00D62C28"/>
    <w:rsid w:val="00D919EE"/>
    <w:rsid w:val="00D94CFA"/>
    <w:rsid w:val="00D956AB"/>
    <w:rsid w:val="00DA5A69"/>
    <w:rsid w:val="00DB2758"/>
    <w:rsid w:val="00DC39D3"/>
    <w:rsid w:val="00DD1D7E"/>
    <w:rsid w:val="00DD3AEF"/>
    <w:rsid w:val="00DD7E94"/>
    <w:rsid w:val="00E0370D"/>
    <w:rsid w:val="00E06696"/>
    <w:rsid w:val="00E10C94"/>
    <w:rsid w:val="00E16A57"/>
    <w:rsid w:val="00E2396C"/>
    <w:rsid w:val="00E53398"/>
    <w:rsid w:val="00E666F5"/>
    <w:rsid w:val="00E813D2"/>
    <w:rsid w:val="00E95198"/>
    <w:rsid w:val="00EA1B5B"/>
    <w:rsid w:val="00EA52E2"/>
    <w:rsid w:val="00EB3399"/>
    <w:rsid w:val="00ED7AAB"/>
    <w:rsid w:val="00EE381D"/>
    <w:rsid w:val="00EE4229"/>
    <w:rsid w:val="00EF35AD"/>
    <w:rsid w:val="00F27B1D"/>
    <w:rsid w:val="00F36348"/>
    <w:rsid w:val="00F371C7"/>
    <w:rsid w:val="00F41DB9"/>
    <w:rsid w:val="00F545A4"/>
    <w:rsid w:val="00F60675"/>
    <w:rsid w:val="00F702F8"/>
    <w:rsid w:val="00F86434"/>
    <w:rsid w:val="00FA2107"/>
    <w:rsid w:val="00FA5795"/>
    <w:rsid w:val="00FA617E"/>
    <w:rsid w:val="00FA7F7F"/>
    <w:rsid w:val="00FB26D4"/>
    <w:rsid w:val="00FD6E86"/>
    <w:rsid w:val="00FF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01BD9E-B14A-4689-9E11-F77A201FA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1D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6D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4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1D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1D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6DB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13C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27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basex.org/wiki/CSV_Modul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A38AAD-F0BA-4511-A241-1643AC4D3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633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Hans-Juergen Rennau</dc:creator>
  <cp:keywords/>
  <dc:description/>
  <cp:lastModifiedBy>Hans-Juergen Rennau</cp:lastModifiedBy>
  <cp:revision>151</cp:revision>
  <dcterms:created xsi:type="dcterms:W3CDTF">2020-09-26T08:13:00Z</dcterms:created>
  <dcterms:modified xsi:type="dcterms:W3CDTF">2020-09-26T10:34:00Z</dcterms:modified>
</cp:coreProperties>
</file>