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99B95" w14:textId="77777777" w:rsidR="008A28FD" w:rsidRDefault="00000000">
      <w:pPr>
        <w:spacing w:after="40"/>
      </w:pPr>
      <w:r>
        <w:rPr>
          <w:b/>
          <w:bCs/>
          <w:sz w:val="40"/>
          <w:szCs w:val="40"/>
        </w:rPr>
        <w:t>SUBJECT MATTER MAPPING</w:t>
      </w:r>
    </w:p>
    <w:p w14:paraId="32227D0B" w14:textId="77777777" w:rsidR="008A28FD" w:rsidRDefault="00000000">
      <w:pPr>
        <w:spacing w:after="40"/>
      </w:pPr>
      <w:r>
        <w:rPr>
          <w:b/>
          <w:bCs/>
          <w:color w:val="C0392B"/>
          <w:sz w:val="24"/>
          <w:szCs w:val="24"/>
        </w:rPr>
        <w:t>From Practice &amp; Memoir to Platform</w:t>
      </w:r>
    </w:p>
    <w:p w14:paraId="7023E7A2" w14:textId="2FAE866B" w:rsidR="008A28FD" w:rsidRDefault="00000000">
      <w:pPr>
        <w:spacing w:after="100"/>
      </w:pPr>
      <w:r>
        <w:rPr>
          <w:color w:val="5D6D7E"/>
        </w:rPr>
        <w:t>Zingisa Nozuko Motloba | Athari Consulting</w:t>
      </w:r>
      <w:r w:rsidR="00EE5290">
        <w:rPr>
          <w:color w:val="5D6D7E"/>
        </w:rPr>
        <w:t xml:space="preserve"> | zingisa@athariconsulting.co.za</w:t>
      </w:r>
    </w:p>
    <w:p w14:paraId="2C7A2D7C" w14:textId="77777777" w:rsidR="008A28FD" w:rsidRDefault="008A28FD">
      <w:pPr>
        <w:pBdr>
          <w:bottom w:val="single" w:sz="6" w:space="1" w:color="C0392B"/>
        </w:pBdr>
        <w:spacing w:before="60" w:after="200"/>
      </w:pPr>
    </w:p>
    <w:p w14:paraId="58DA6EAB" w14:textId="6A368594" w:rsidR="00053812" w:rsidRPr="00053812" w:rsidRDefault="00053812" w:rsidP="007B6A90">
      <w:pPr>
        <w:spacing w:before="200" w:after="60"/>
      </w:pPr>
      <w:r>
        <w:t>These conversation pillars are presented merely as suggestive frameworks drawing on my career experience and expertise I can draw on.</w:t>
      </w:r>
    </w:p>
    <w:p w14:paraId="47B9DCE5" w14:textId="3A422F71" w:rsidR="009808E2" w:rsidRDefault="009808E2" w:rsidP="009808E2">
      <w:pPr>
        <w:spacing w:before="200" w:after="60"/>
      </w:pPr>
      <w:r>
        <w:rPr>
          <w:b/>
          <w:bCs/>
          <w:sz w:val="24"/>
          <w:szCs w:val="24"/>
        </w:rPr>
        <w:t xml:space="preserve">PILLAR </w:t>
      </w:r>
      <w:r>
        <w:rPr>
          <w:b/>
          <w:bCs/>
          <w:sz w:val="24"/>
          <w:szCs w:val="24"/>
        </w:rPr>
        <w:t>1</w:t>
      </w:r>
      <w:r>
        <w:rPr>
          <w:b/>
          <w:bCs/>
          <w:sz w:val="24"/>
          <w:szCs w:val="24"/>
        </w:rPr>
        <w:t xml:space="preserve">: Sustainability and Impact — Capital, Infrastructure &amp; Governance </w:t>
      </w:r>
    </w:p>
    <w:p w14:paraId="405C1622" w14:textId="0BD65174" w:rsidR="009808E2" w:rsidRDefault="009808E2" w:rsidP="009808E2">
      <w:pPr>
        <w:spacing w:after="100"/>
        <w:rPr>
          <w:i/>
          <w:iCs/>
          <w:color w:val="5D6D7E"/>
          <w:sz w:val="18"/>
          <w:szCs w:val="18"/>
        </w:rPr>
      </w:pPr>
      <w:r>
        <w:rPr>
          <w:i/>
          <w:iCs/>
          <w:color w:val="5D6D7E"/>
          <w:sz w:val="18"/>
          <w:szCs w:val="18"/>
        </w:rPr>
        <w:t xml:space="preserve">I have a GRI Certificate in Sustainable </w:t>
      </w:r>
      <w:proofErr w:type="gramStart"/>
      <w:r>
        <w:rPr>
          <w:i/>
          <w:iCs/>
          <w:color w:val="5D6D7E"/>
          <w:sz w:val="18"/>
          <w:szCs w:val="18"/>
        </w:rPr>
        <w:t>Reporting</w:t>
      </w:r>
      <w:proofErr w:type="gramEnd"/>
      <w:r>
        <w:rPr>
          <w:i/>
          <w:iCs/>
          <w:color w:val="5D6D7E"/>
          <w:sz w:val="18"/>
          <w:szCs w:val="18"/>
        </w:rPr>
        <w:t xml:space="preserve"> and I worked with the South African Bureau of Standards as Executive for Standards Development. The SABS is a founding member of the International Standards Organisation (ISO) and the designated National Enquiry Point for the World Trade Organisation Technical Barriers to Trade.  My MBA dissertation was Socially Responsible Investing in Private Equity – all of this has underpinned by ESG and Sustainability work, understanding the role of standards, their development processes and the governance pillars that hold ESG frameworks together</w:t>
      </w:r>
      <w:r>
        <w:rPr>
          <w:i/>
          <w:iCs/>
          <w:color w:val="5D6D7E"/>
          <w:sz w:val="18"/>
          <w:szCs w:val="18"/>
        </w:rPr>
        <w:t>.</w:t>
      </w:r>
    </w:p>
    <w:p w14:paraId="5FDB3DB9" w14:textId="77777777" w:rsidR="009808E2" w:rsidRDefault="009808E2" w:rsidP="009808E2">
      <w:pPr>
        <w:spacing w:after="100"/>
        <w:rPr>
          <w:i/>
          <w:iCs/>
          <w:color w:val="5D6D7E"/>
          <w:sz w:val="18"/>
          <w:szCs w:val="18"/>
        </w:rPr>
      </w:pPr>
    </w:p>
    <w:p w14:paraId="27C9E122" w14:textId="1E0F749A" w:rsidR="009808E2" w:rsidRDefault="009808E2" w:rsidP="009808E2">
      <w:pPr>
        <w:spacing w:after="120"/>
      </w:pPr>
      <w:r>
        <w:rPr>
          <w:b/>
          <w:bCs/>
          <w:i/>
          <w:iCs/>
          <w:color w:val="5D6D7E"/>
        </w:rPr>
        <w:t xml:space="preserve">The idea: </w:t>
      </w:r>
      <w:r>
        <w:rPr>
          <w:i/>
          <w:iCs/>
        </w:rPr>
        <w:t xml:space="preserve"> All of this threads seamlessly to enable me to speak on corporate governance, business enablement and strategy enablement across in the context of sustainability and ESG.</w:t>
      </w:r>
      <w:r>
        <w:rPr>
          <w:i/>
          <w:iCs/>
        </w:rPr>
        <w:t xml:space="preserve">   Coupled with my work in leadership development and culture and inclusion, I </w:t>
      </w:r>
      <w:proofErr w:type="gramStart"/>
      <w:r>
        <w:rPr>
          <w:i/>
          <w:iCs/>
        </w:rPr>
        <w:t>am able to</w:t>
      </w:r>
      <w:proofErr w:type="gramEnd"/>
      <w:r>
        <w:rPr>
          <w:i/>
          <w:iCs/>
        </w:rPr>
        <w:t xml:space="preserve"> engage organisations with respect to their internal environment as well, without losing sight of the strategic imperative of productivity and competitiveness in the market.</w:t>
      </w:r>
    </w:p>
    <w:p w14:paraId="06CE9379" w14:textId="77777777" w:rsidR="009808E2" w:rsidRDefault="009808E2" w:rsidP="009808E2">
      <w:pPr>
        <w:spacing w:after="40"/>
        <w:ind w:left="200"/>
      </w:pPr>
      <w:r>
        <w:rPr>
          <w:b/>
          <w:bCs/>
          <w:color w:val="C0392B"/>
        </w:rPr>
        <w:t>Keynote titles:</w:t>
      </w:r>
    </w:p>
    <w:p w14:paraId="3DFC2C53" w14:textId="77777777" w:rsidR="009808E2" w:rsidRDefault="009808E2" w:rsidP="009808E2">
      <w:pPr>
        <w:pStyle w:val="ListParagraph"/>
        <w:numPr>
          <w:ilvl w:val="0"/>
          <w:numId w:val="3"/>
        </w:numPr>
        <w:spacing w:after="60"/>
      </w:pPr>
      <w:r>
        <w:t>“Rethinking African Investment Strategy for measurable sustainable impact”</w:t>
      </w:r>
    </w:p>
    <w:p w14:paraId="48339BFE" w14:textId="02C487BC" w:rsidR="00E67B12" w:rsidRDefault="00E67B12" w:rsidP="009808E2">
      <w:pPr>
        <w:pStyle w:val="ListParagraph"/>
        <w:numPr>
          <w:ilvl w:val="0"/>
          <w:numId w:val="3"/>
        </w:numPr>
        <w:spacing w:after="60"/>
      </w:pPr>
      <w:r>
        <w:t>“Culture as a strategic driver of performance and sustainability in organisations”</w:t>
      </w:r>
    </w:p>
    <w:p w14:paraId="0E3D3BCE" w14:textId="77777777" w:rsidR="009808E2" w:rsidRDefault="009808E2" w:rsidP="009808E2">
      <w:pPr>
        <w:pStyle w:val="ListParagraph"/>
        <w:spacing w:after="100"/>
        <w:ind w:left="200"/>
        <w:rPr>
          <w:b/>
          <w:bCs/>
          <w:color w:val="C0392B"/>
        </w:rPr>
      </w:pPr>
    </w:p>
    <w:p w14:paraId="5E2C0488" w14:textId="20D4899D" w:rsidR="009808E2" w:rsidRDefault="009808E2" w:rsidP="009808E2">
      <w:pPr>
        <w:pStyle w:val="ListParagraph"/>
        <w:spacing w:after="100"/>
        <w:ind w:left="200"/>
      </w:pPr>
      <w:r w:rsidRPr="00053812">
        <w:rPr>
          <w:b/>
          <w:bCs/>
          <w:color w:val="C0392B"/>
        </w:rPr>
        <w:t xml:space="preserve">Podcast angle: </w:t>
      </w:r>
      <w:r>
        <w:t>Strong fit for</w:t>
      </w:r>
      <w:r w:rsidR="00E67B12">
        <w:t xml:space="preserve"> board/executive / HR </w:t>
      </w:r>
      <w:r>
        <w:t xml:space="preserve">audience podcasts — grounded in your </w:t>
      </w:r>
      <w:r w:rsidR="00E67B12">
        <w:t>governance, strategy and people centric performance culture</w:t>
      </w:r>
      <w:r>
        <w:t>.</w:t>
      </w:r>
    </w:p>
    <w:p w14:paraId="59B6C62C" w14:textId="67CC93F4" w:rsidR="009808E2" w:rsidRDefault="009808E2" w:rsidP="009808E2">
      <w:pPr>
        <w:spacing w:after="100"/>
        <w:ind w:left="200"/>
      </w:pPr>
      <w:r>
        <w:rPr>
          <w:b/>
          <w:bCs/>
          <w:color w:val="C0392B"/>
        </w:rPr>
        <w:t xml:space="preserve">Facilitation use: </w:t>
      </w:r>
      <w:r>
        <w:t>Strategy offsites for DFIs, or multinational Exco teams</w:t>
      </w:r>
      <w:r w:rsidR="00E67B12">
        <w:t>.  Senior management development programs, HR – Culture and Inclusion</w:t>
      </w:r>
    </w:p>
    <w:p w14:paraId="53DD6DFC" w14:textId="76055033" w:rsidR="009808E2" w:rsidRDefault="009808E2" w:rsidP="009808E2">
      <w:pPr>
        <w:spacing w:after="100"/>
        <w:ind w:left="200"/>
      </w:pPr>
      <w:r>
        <w:rPr>
          <w:b/>
          <w:bCs/>
          <w:color w:val="C0392B"/>
        </w:rPr>
        <w:t xml:space="preserve">Audience fit: </w:t>
      </w:r>
      <w:r>
        <w:t xml:space="preserve">DFI investment committees, JSE-listed corporates, </w:t>
      </w:r>
      <w:r w:rsidR="00E67B12">
        <w:t>People and Culture leadership</w:t>
      </w:r>
      <w:r>
        <w:t xml:space="preserve"> teams.</w:t>
      </w:r>
    </w:p>
    <w:p w14:paraId="2A72193B" w14:textId="25CCBDE1" w:rsidR="007B6A90" w:rsidRDefault="007B6A90" w:rsidP="007B6A90">
      <w:pPr>
        <w:spacing w:before="200" w:after="60"/>
      </w:pPr>
      <w:r>
        <w:rPr>
          <w:b/>
          <w:bCs/>
          <w:sz w:val="24"/>
          <w:szCs w:val="24"/>
        </w:rPr>
        <w:t xml:space="preserve">PILLAR </w:t>
      </w:r>
      <w:r w:rsidR="009808E2">
        <w:rPr>
          <w:b/>
          <w:bCs/>
          <w:sz w:val="24"/>
          <w:szCs w:val="24"/>
        </w:rPr>
        <w:t>2</w:t>
      </w:r>
      <w:r>
        <w:rPr>
          <w:b/>
          <w:bCs/>
          <w:sz w:val="24"/>
          <w:szCs w:val="24"/>
        </w:rPr>
        <w:t>: The Business of Creative Industries</w:t>
      </w:r>
    </w:p>
    <w:p w14:paraId="763EB017" w14:textId="48AF6FD6" w:rsidR="007B6A90" w:rsidRDefault="007B6A90" w:rsidP="007B6A90">
      <w:pPr>
        <w:spacing w:after="100"/>
      </w:pPr>
      <w:r>
        <w:rPr>
          <w:i/>
          <w:iCs/>
          <w:color w:val="5D6D7E"/>
          <w:sz w:val="18"/>
          <w:szCs w:val="18"/>
        </w:rPr>
        <w:t xml:space="preserve">BASA Board </w:t>
      </w:r>
      <w:r w:rsidR="004810BE">
        <w:rPr>
          <w:i/>
          <w:iCs/>
          <w:color w:val="5D6D7E"/>
          <w:sz w:val="18"/>
          <w:szCs w:val="18"/>
        </w:rPr>
        <w:t xml:space="preserve">Member (2019- 2025) </w:t>
      </w:r>
      <w:r>
        <w:rPr>
          <w:i/>
          <w:iCs/>
          <w:color w:val="5D6D7E"/>
          <w:sz w:val="18"/>
          <w:szCs w:val="18"/>
        </w:rPr>
        <w:t>Chairperson (2021–2025); years of corporate-arts partnership</w:t>
      </w:r>
      <w:r w:rsidR="00053812">
        <w:rPr>
          <w:i/>
          <w:iCs/>
          <w:color w:val="5D6D7E"/>
          <w:sz w:val="18"/>
          <w:szCs w:val="18"/>
        </w:rPr>
        <w:t>,</w:t>
      </w:r>
      <w:r>
        <w:rPr>
          <w:i/>
          <w:iCs/>
          <w:color w:val="5D6D7E"/>
          <w:sz w:val="18"/>
          <w:szCs w:val="18"/>
        </w:rPr>
        <w:t xml:space="preserve"> governance and sector advocacy</w:t>
      </w:r>
    </w:p>
    <w:p w14:paraId="5DF66361" w14:textId="71195181" w:rsidR="007B6A90" w:rsidRDefault="007B6A90" w:rsidP="007B6A90">
      <w:pPr>
        <w:spacing w:after="120"/>
      </w:pPr>
      <w:r>
        <w:rPr>
          <w:b/>
          <w:bCs/>
          <w:i/>
          <w:iCs/>
          <w:color w:val="5D6D7E"/>
        </w:rPr>
        <w:t xml:space="preserve">The idea: </w:t>
      </w:r>
      <w:r>
        <w:rPr>
          <w:i/>
          <w:iCs/>
        </w:rPr>
        <w:t>Creative</w:t>
      </w:r>
      <w:r w:rsidR="00053812">
        <w:rPr>
          <w:i/>
          <w:iCs/>
        </w:rPr>
        <w:t xml:space="preserve"> and Cultural</w:t>
      </w:r>
      <w:r>
        <w:rPr>
          <w:i/>
          <w:iCs/>
        </w:rPr>
        <w:t xml:space="preserve"> </w:t>
      </w:r>
      <w:r w:rsidR="00053812">
        <w:rPr>
          <w:i/>
          <w:iCs/>
        </w:rPr>
        <w:t>I</w:t>
      </w:r>
      <w:r>
        <w:rPr>
          <w:i/>
          <w:iCs/>
        </w:rPr>
        <w:t>ndustries</w:t>
      </w:r>
      <w:r w:rsidR="00053812">
        <w:rPr>
          <w:i/>
          <w:iCs/>
        </w:rPr>
        <w:t xml:space="preserve"> (CCI)</w:t>
      </w:r>
      <w:r>
        <w:rPr>
          <w:i/>
          <w:iCs/>
        </w:rPr>
        <w:t xml:space="preserve"> </w:t>
      </w:r>
      <w:r w:rsidR="00053812">
        <w:rPr>
          <w:i/>
          <w:iCs/>
        </w:rPr>
        <w:t>should not be a</w:t>
      </w:r>
      <w:r>
        <w:rPr>
          <w:i/>
          <w:iCs/>
        </w:rPr>
        <w:t xml:space="preserve"> philanthropic add-on to Africa's growth story — they</w:t>
      </w:r>
      <w:r w:rsidR="00053812">
        <w:rPr>
          <w:i/>
          <w:iCs/>
        </w:rPr>
        <w:t xml:space="preserve"> are</w:t>
      </w:r>
      <w:r>
        <w:rPr>
          <w:i/>
          <w:iCs/>
        </w:rPr>
        <w:t xml:space="preserve"> a direct route to capitalising on the continent's youth dividend. They generate jobs and export revenue at a fraction of infrastructure-scale capital, while doing something infrastructure can't: rebuilding social cohesion, reclaiming narrative and identity, and reversing the erasure colonial systems imposed on African culture.</w:t>
      </w:r>
    </w:p>
    <w:p w14:paraId="504F7859" w14:textId="799D5CD6" w:rsidR="007B6A90" w:rsidRDefault="007B6A90" w:rsidP="007B6A90">
      <w:pPr>
        <w:spacing w:after="120"/>
      </w:pPr>
      <w:r>
        <w:rPr>
          <w:b/>
          <w:bCs/>
          <w:i/>
          <w:iCs/>
          <w:color w:val="5D6D7E"/>
        </w:rPr>
        <w:t xml:space="preserve">The connective thread: </w:t>
      </w:r>
      <w:r>
        <w:rPr>
          <w:i/>
          <w:iCs/>
        </w:rPr>
        <w:t xml:space="preserve">This pillar isn't a standalone sector conversation — it's the vehicle that </w:t>
      </w:r>
      <w:r w:rsidR="00053812">
        <w:rPr>
          <w:i/>
          <w:iCs/>
        </w:rPr>
        <w:t>allows me to</w:t>
      </w:r>
      <w:r>
        <w:rPr>
          <w:i/>
          <w:iCs/>
        </w:rPr>
        <w:t xml:space="preserve"> bring </w:t>
      </w:r>
      <w:r w:rsidR="00053812">
        <w:rPr>
          <w:i/>
          <w:iCs/>
        </w:rPr>
        <w:t xml:space="preserve">together a myriad of </w:t>
      </w:r>
      <w:r>
        <w:rPr>
          <w:i/>
          <w:iCs/>
        </w:rPr>
        <w:t xml:space="preserve">professional </w:t>
      </w:r>
      <w:r w:rsidR="00053812">
        <w:rPr>
          <w:i/>
          <w:iCs/>
        </w:rPr>
        <w:t>interconnectors</w:t>
      </w:r>
      <w:r>
        <w:rPr>
          <w:i/>
          <w:iCs/>
        </w:rPr>
        <w:t xml:space="preserve"> into one room. ESG (creative-economy investment as measurable social and economic impact), Governance (the board-level discipline that makes corporate-arts partnerships bankable rather than ad hoc), Investment (structuring capital for a </w:t>
      </w:r>
      <w:proofErr w:type="gramStart"/>
      <w:r>
        <w:rPr>
          <w:i/>
          <w:iCs/>
        </w:rPr>
        <w:t>sector investors</w:t>
      </w:r>
      <w:proofErr w:type="gramEnd"/>
      <w:r>
        <w:rPr>
          <w:i/>
          <w:iCs/>
        </w:rPr>
        <w:t xml:space="preserve"> chronically undervalue), and Leadership (culture and identity as leadership development tools) all thread through a single creative-industries conversation. </w:t>
      </w:r>
    </w:p>
    <w:p w14:paraId="13C8CEB1" w14:textId="77777777" w:rsidR="007B6A90" w:rsidRDefault="007B6A90" w:rsidP="007B6A90">
      <w:pPr>
        <w:spacing w:after="40"/>
        <w:ind w:left="200"/>
      </w:pPr>
      <w:r>
        <w:rPr>
          <w:b/>
          <w:bCs/>
          <w:color w:val="C0392B"/>
        </w:rPr>
        <w:t>Keynote titles:</w:t>
      </w:r>
    </w:p>
    <w:p w14:paraId="19AE2668" w14:textId="7789EA5A" w:rsidR="007B6A90" w:rsidRDefault="007B6A90" w:rsidP="007B6A90">
      <w:pPr>
        <w:pStyle w:val="ListParagraph"/>
        <w:numPr>
          <w:ilvl w:val="0"/>
          <w:numId w:val="2"/>
        </w:numPr>
        <w:spacing w:after="60"/>
        <w:ind w:left="400"/>
      </w:pPr>
      <w:r>
        <w:t>“Capitalising</w:t>
      </w:r>
      <w:r w:rsidR="004810BE">
        <w:t xml:space="preserve"> on</w:t>
      </w:r>
      <w:r>
        <w:t xml:space="preserve"> </w:t>
      </w:r>
      <w:r w:rsidR="004810BE">
        <w:t xml:space="preserve">Africa’s </w:t>
      </w:r>
      <w:r>
        <w:t xml:space="preserve">Youth Dividend: Why Creative Industries </w:t>
      </w:r>
      <w:r w:rsidR="00053812">
        <w:t>a</w:t>
      </w:r>
      <w:r>
        <w:t xml:space="preserve">re Africa's </w:t>
      </w:r>
      <w:r w:rsidR="004810BE">
        <w:t>hidden economic engine gem</w:t>
      </w:r>
      <w:r>
        <w:t>”</w:t>
      </w:r>
    </w:p>
    <w:p w14:paraId="49042FE8" w14:textId="77777777" w:rsidR="007B6A90" w:rsidRDefault="007B6A90" w:rsidP="007B6A90">
      <w:pPr>
        <w:pStyle w:val="ListParagraph"/>
        <w:numPr>
          <w:ilvl w:val="0"/>
          <w:numId w:val="2"/>
        </w:numPr>
        <w:spacing w:after="60"/>
        <w:ind w:left="400"/>
      </w:pPr>
      <w:r>
        <w:t>“Rewriting the Narrative: Culture, Capital, and the Business Case for African Creativity”</w:t>
      </w:r>
    </w:p>
    <w:p w14:paraId="40AEC61A" w14:textId="196AEC6C" w:rsidR="007B6A90" w:rsidRDefault="007B6A90" w:rsidP="007B6A90">
      <w:pPr>
        <w:pStyle w:val="ListParagraph"/>
        <w:numPr>
          <w:ilvl w:val="0"/>
          <w:numId w:val="2"/>
        </w:numPr>
        <w:spacing w:after="60"/>
        <w:ind w:left="400"/>
      </w:pPr>
      <w:r>
        <w:t>“</w:t>
      </w:r>
      <w:r w:rsidR="004810BE">
        <w:t>Driving Sustainability outcomes through</w:t>
      </w:r>
      <w:r>
        <w:t xml:space="preserve"> </w:t>
      </w:r>
      <w:r w:rsidR="004810BE">
        <w:t>CCI</w:t>
      </w:r>
      <w:r>
        <w:t>: Governance, Investment, and Leadership”</w:t>
      </w:r>
    </w:p>
    <w:p w14:paraId="0BF29FBA" w14:textId="100C7E51" w:rsidR="007B6A90" w:rsidRDefault="007B6A90" w:rsidP="007B6A90">
      <w:pPr>
        <w:spacing w:after="100"/>
        <w:ind w:left="200"/>
      </w:pPr>
      <w:r>
        <w:rPr>
          <w:b/>
          <w:bCs/>
          <w:color w:val="C0392B"/>
        </w:rPr>
        <w:t xml:space="preserve">Podcast angle: </w:t>
      </w:r>
      <w:r>
        <w:t xml:space="preserve">A governance-and-investment-literate take on the creative economy — grounded in board-level experience of what </w:t>
      </w:r>
      <w:proofErr w:type="gramStart"/>
      <w:r>
        <w:t>actually gets</w:t>
      </w:r>
      <w:proofErr w:type="gramEnd"/>
      <w:r>
        <w:t xml:space="preserve"> corporate and philanthropic capital moving into the arts, not just an appreciation of the sector's cultural value.</w:t>
      </w:r>
      <w:r w:rsidR="00E67B12">
        <w:t xml:space="preserve">  How can Government enable growth (this is not a DSAC only conversation – DTIC, Tourism)</w:t>
      </w:r>
    </w:p>
    <w:p w14:paraId="75E65299" w14:textId="77777777" w:rsidR="007B6A90" w:rsidRDefault="007B6A90" w:rsidP="007B6A90">
      <w:pPr>
        <w:spacing w:after="100"/>
        <w:ind w:left="200"/>
      </w:pPr>
      <w:r>
        <w:rPr>
          <w:b/>
          <w:bCs/>
          <w:color w:val="C0392B"/>
        </w:rPr>
        <w:lastRenderedPageBreak/>
        <w:t xml:space="preserve">Facilitation use: </w:t>
      </w:r>
      <w:r>
        <w:t>Strategy sessions for corporates, foundations, or DFIs exploring creative-economy investment or CSI/ESG partnerships — translating BASA's corporate-arts brokering model into a replicable framework.</w:t>
      </w:r>
    </w:p>
    <w:p w14:paraId="1FFBA1FC" w14:textId="77777777" w:rsidR="007B6A90" w:rsidRDefault="007B6A90" w:rsidP="007B6A90">
      <w:pPr>
        <w:spacing w:after="100"/>
        <w:ind w:left="200"/>
      </w:pPr>
      <w:r>
        <w:rPr>
          <w:b/>
          <w:bCs/>
          <w:color w:val="C0392B"/>
        </w:rPr>
        <w:t xml:space="preserve">Audience fit: </w:t>
      </w:r>
      <w:r>
        <w:t>Corporate CSI/ESG committees, arts and culture funders, youth employment and creative-economy policy forums.</w:t>
      </w:r>
    </w:p>
    <w:p w14:paraId="61FCF5A4" w14:textId="722CA106" w:rsidR="00E67B12" w:rsidRDefault="00E67B12" w:rsidP="00E67B12">
      <w:pPr>
        <w:spacing w:before="200" w:after="60"/>
      </w:pPr>
      <w:r>
        <w:rPr>
          <w:b/>
          <w:bCs/>
          <w:sz w:val="24"/>
          <w:szCs w:val="24"/>
        </w:rPr>
        <w:t xml:space="preserve">PILLAR </w:t>
      </w:r>
      <w:r>
        <w:rPr>
          <w:b/>
          <w:bCs/>
          <w:sz w:val="24"/>
          <w:szCs w:val="24"/>
        </w:rPr>
        <w:t>3</w:t>
      </w:r>
      <w:r>
        <w:rPr>
          <w:b/>
          <w:bCs/>
          <w:sz w:val="24"/>
          <w:szCs w:val="24"/>
        </w:rPr>
        <w:t>: Culture, Governance &amp; the Business Case Inclusive Leadership</w:t>
      </w:r>
    </w:p>
    <w:p w14:paraId="406874B6" w14:textId="77777777" w:rsidR="00E67B12" w:rsidRDefault="00E67B12" w:rsidP="00E67B12">
      <w:pPr>
        <w:spacing w:after="120"/>
      </w:pPr>
      <w:r>
        <w:rPr>
          <w:b/>
          <w:bCs/>
          <w:i/>
          <w:iCs/>
          <w:color w:val="5D6D7E"/>
        </w:rPr>
        <w:t xml:space="preserve">The idea: </w:t>
      </w:r>
      <w:r>
        <w:rPr>
          <w:i/>
          <w:iCs/>
        </w:rPr>
        <w:t xml:space="preserve">Culture and governance aren't soft </w:t>
      </w:r>
      <w:proofErr w:type="spellStart"/>
      <w:r>
        <w:rPr>
          <w:i/>
          <w:iCs/>
        </w:rPr>
        <w:t>adjacents</w:t>
      </w:r>
      <w:proofErr w:type="spellEnd"/>
      <w:r>
        <w:rPr>
          <w:i/>
          <w:iCs/>
        </w:rPr>
        <w:t xml:space="preserve"> to the corporate strategy and sustainable leadership — they are the same discipline applied to human capital which ultimately impacts financial capital.</w:t>
      </w:r>
    </w:p>
    <w:p w14:paraId="025245AF" w14:textId="77777777" w:rsidR="00E67B12" w:rsidRDefault="00E67B12" w:rsidP="00E67B12">
      <w:pPr>
        <w:spacing w:after="40"/>
        <w:ind w:left="200"/>
      </w:pPr>
      <w:r>
        <w:rPr>
          <w:b/>
          <w:bCs/>
          <w:color w:val="C0392B"/>
        </w:rPr>
        <w:t>Keynote titles:</w:t>
      </w:r>
    </w:p>
    <w:p w14:paraId="2947FCB4" w14:textId="77777777" w:rsidR="00E67B12" w:rsidRDefault="00E67B12" w:rsidP="00E67B12">
      <w:pPr>
        <w:pStyle w:val="ListParagraph"/>
        <w:numPr>
          <w:ilvl w:val="0"/>
          <w:numId w:val="1"/>
        </w:numPr>
        <w:spacing w:after="60"/>
        <w:ind w:left="400"/>
      </w:pPr>
      <w:r>
        <w:t>“Culture Is a Governance Function, Not an HR Initiative”</w:t>
      </w:r>
    </w:p>
    <w:p w14:paraId="49B64CB9" w14:textId="77777777" w:rsidR="00E67B12" w:rsidRDefault="00E67B12" w:rsidP="00E67B12">
      <w:pPr>
        <w:pStyle w:val="ListParagraph"/>
        <w:numPr>
          <w:ilvl w:val="0"/>
          <w:numId w:val="1"/>
        </w:numPr>
        <w:spacing w:after="60"/>
        <w:ind w:left="400"/>
      </w:pPr>
      <w:r>
        <w:t>“What Boards Miss When They Treat Culture as Compliance”</w:t>
      </w:r>
    </w:p>
    <w:p w14:paraId="71AA430D" w14:textId="77777777" w:rsidR="00E67B12" w:rsidRDefault="00E67B12" w:rsidP="00E67B12">
      <w:pPr>
        <w:spacing w:after="100"/>
        <w:ind w:left="200"/>
      </w:pPr>
      <w:r>
        <w:rPr>
          <w:b/>
          <w:bCs/>
          <w:color w:val="C0392B"/>
        </w:rPr>
        <w:t xml:space="preserve">Podcast angle: </w:t>
      </w:r>
      <w:r>
        <w:t>Practitioner-to-practitioner conversation with HR/Exco leaders — grounded in my board governance advisory experience.</w:t>
      </w:r>
    </w:p>
    <w:p w14:paraId="2BDB2E81" w14:textId="77777777" w:rsidR="00E67B12" w:rsidRDefault="00E67B12" w:rsidP="00E67B12">
      <w:pPr>
        <w:spacing w:after="100"/>
        <w:ind w:left="200"/>
      </w:pPr>
      <w:r>
        <w:rPr>
          <w:b/>
          <w:bCs/>
          <w:color w:val="C0392B"/>
        </w:rPr>
        <w:t xml:space="preserve">Facilitation use: </w:t>
      </w:r>
      <w:r>
        <w:t>Direct fit — this is closest to services you already deliver (culture audits, DEI workshops), so a facilitation session here can double as a sales conversation for Athari Consulting.</w:t>
      </w:r>
    </w:p>
    <w:p w14:paraId="1496385D" w14:textId="1293CA2E" w:rsidR="00E67B12" w:rsidRDefault="00E67B12" w:rsidP="00E67B12">
      <w:pPr>
        <w:spacing w:before="200" w:after="60"/>
        <w:rPr>
          <w:b/>
          <w:bCs/>
          <w:sz w:val="24"/>
          <w:szCs w:val="24"/>
        </w:rPr>
      </w:pPr>
      <w:r>
        <w:rPr>
          <w:b/>
          <w:bCs/>
          <w:color w:val="C0392B"/>
        </w:rPr>
        <w:t xml:space="preserve">Audience fit: </w:t>
      </w:r>
      <w:r>
        <w:t>Boards, Exco teams, NPC/nonprofit governance bodies</w:t>
      </w:r>
    </w:p>
    <w:p w14:paraId="24E39047" w14:textId="7D94F7DA" w:rsidR="008A28FD" w:rsidRDefault="008A28FD">
      <w:pPr>
        <w:spacing w:after="100"/>
        <w:ind w:left="200"/>
      </w:pPr>
    </w:p>
    <w:p w14:paraId="6D733D63" w14:textId="730D26E4" w:rsidR="008A28FD" w:rsidRDefault="00000000">
      <w:pPr>
        <w:spacing w:before="200" w:after="60"/>
      </w:pPr>
      <w:r>
        <w:rPr>
          <w:b/>
          <w:bCs/>
          <w:sz w:val="24"/>
          <w:szCs w:val="24"/>
        </w:rPr>
        <w:t xml:space="preserve">PILLAR </w:t>
      </w:r>
      <w:r w:rsidR="001A436D">
        <w:rPr>
          <w:b/>
          <w:bCs/>
          <w:sz w:val="24"/>
          <w:szCs w:val="24"/>
        </w:rPr>
        <w:t>4</w:t>
      </w:r>
      <w:r>
        <w:rPr>
          <w:b/>
          <w:bCs/>
          <w:sz w:val="24"/>
          <w:szCs w:val="24"/>
        </w:rPr>
        <w:t>: Just Energy Transition, Climate &amp; Infrastructure Equity</w:t>
      </w:r>
    </w:p>
    <w:p w14:paraId="7906F7AC" w14:textId="77777777" w:rsidR="008A28FD" w:rsidRDefault="00000000">
      <w:pPr>
        <w:spacing w:after="100"/>
      </w:pPr>
      <w:r>
        <w:rPr>
          <w:i/>
          <w:iCs/>
          <w:color w:val="5D6D7E"/>
          <w:sz w:val="18"/>
          <w:szCs w:val="18"/>
        </w:rPr>
        <w:t>Eskom/NERSA/REIPPP career; SANEA training on ESG in the Just Energy Transition</w:t>
      </w:r>
    </w:p>
    <w:p w14:paraId="1B58734E" w14:textId="14ABD355" w:rsidR="008A28FD" w:rsidRDefault="00000000">
      <w:pPr>
        <w:spacing w:after="120"/>
      </w:pPr>
      <w:r>
        <w:rPr>
          <w:b/>
          <w:bCs/>
          <w:i/>
          <w:iCs/>
          <w:color w:val="5D6D7E"/>
        </w:rPr>
        <w:t xml:space="preserve">The idea: </w:t>
      </w:r>
      <w:r>
        <w:rPr>
          <w:i/>
          <w:iCs/>
        </w:rPr>
        <w:t xml:space="preserve">The just transition isn't only a technical energy-policy question — it's an equity question, shaped by who bears </w:t>
      </w:r>
      <w:r w:rsidR="00053812">
        <w:rPr>
          <w:i/>
          <w:iCs/>
        </w:rPr>
        <w:t>transition risks and benefits</w:t>
      </w:r>
      <w:r>
        <w:rPr>
          <w:i/>
          <w:iCs/>
        </w:rPr>
        <w:t xml:space="preserve"> on the ground.</w:t>
      </w:r>
    </w:p>
    <w:p w14:paraId="2B4C2784" w14:textId="77777777" w:rsidR="008A28FD" w:rsidRDefault="00000000">
      <w:pPr>
        <w:spacing w:after="40"/>
        <w:ind w:left="200"/>
      </w:pPr>
      <w:r>
        <w:rPr>
          <w:b/>
          <w:bCs/>
          <w:color w:val="C0392B"/>
        </w:rPr>
        <w:t>Keynote titles:</w:t>
      </w:r>
    </w:p>
    <w:p w14:paraId="2394C4ED" w14:textId="77777777" w:rsidR="008A28FD" w:rsidRDefault="00000000">
      <w:pPr>
        <w:pStyle w:val="ListParagraph"/>
        <w:numPr>
          <w:ilvl w:val="0"/>
          <w:numId w:val="1"/>
        </w:numPr>
        <w:spacing w:after="60"/>
        <w:ind w:left="400"/>
      </w:pPr>
      <w:r>
        <w:t>“Whose Transition? Rethinking Equity in the Energy Shift”</w:t>
      </w:r>
    </w:p>
    <w:p w14:paraId="1D538700" w14:textId="77CA7957" w:rsidR="008A28FD" w:rsidRDefault="00000000">
      <w:pPr>
        <w:pStyle w:val="ListParagraph"/>
        <w:numPr>
          <w:ilvl w:val="0"/>
          <w:numId w:val="1"/>
        </w:numPr>
        <w:spacing w:after="60"/>
        <w:ind w:left="400"/>
      </w:pPr>
      <w:r>
        <w:t>“The Just</w:t>
      </w:r>
      <w:r w:rsidR="00053812">
        <w:t>ice in</w:t>
      </w:r>
      <w:r>
        <w:t xml:space="preserve"> Energy Transition </w:t>
      </w:r>
      <w:r w:rsidR="00053812">
        <w:t>is</w:t>
      </w:r>
      <w:r>
        <w:t xml:space="preserve"> a Governance</w:t>
      </w:r>
      <w:r w:rsidR="00053812">
        <w:t xml:space="preserve"> question</w:t>
      </w:r>
      <w:r>
        <w:t>”</w:t>
      </w:r>
    </w:p>
    <w:p w14:paraId="286EC8BE" w14:textId="77777777" w:rsidR="008A28FD" w:rsidRDefault="00000000">
      <w:pPr>
        <w:spacing w:after="100"/>
        <w:ind w:left="200"/>
      </w:pPr>
      <w:r>
        <w:rPr>
          <w:b/>
          <w:bCs/>
          <w:color w:val="C0392B"/>
        </w:rPr>
        <w:t xml:space="preserve">Podcast angle: </w:t>
      </w:r>
      <w:r>
        <w:t>Policy-and-regulation-driven conversation drawing on your REIPPP/NERSA/Grid Code experience — strong fit for sustainability/ESG-focused shows.</w:t>
      </w:r>
    </w:p>
    <w:p w14:paraId="3D17EE46" w14:textId="77777777" w:rsidR="008A28FD" w:rsidRDefault="00000000">
      <w:pPr>
        <w:spacing w:after="100"/>
        <w:ind w:left="200"/>
      </w:pPr>
      <w:r>
        <w:rPr>
          <w:b/>
          <w:bCs/>
          <w:color w:val="C0392B"/>
        </w:rPr>
        <w:t xml:space="preserve">Facilitation use: </w:t>
      </w:r>
      <w:r>
        <w:t>Energy-sector or regulator workshops translating just-transition principles into governance and licensing practice.</w:t>
      </w:r>
    </w:p>
    <w:p w14:paraId="5A1CD7AF" w14:textId="6BC85512" w:rsidR="008A28FD" w:rsidRDefault="00000000">
      <w:pPr>
        <w:spacing w:after="100"/>
        <w:ind w:left="200"/>
      </w:pPr>
      <w:r>
        <w:rPr>
          <w:b/>
          <w:bCs/>
          <w:color w:val="C0392B"/>
        </w:rPr>
        <w:t xml:space="preserve">Audience fit: </w:t>
      </w:r>
      <w:r>
        <w:t xml:space="preserve">Energy-sector regulators, utilities, </w:t>
      </w:r>
      <w:r w:rsidR="00053812">
        <w:t xml:space="preserve">DFIs, </w:t>
      </w:r>
      <w:r>
        <w:t>ESG/sustainability conferences.</w:t>
      </w:r>
    </w:p>
    <w:p w14:paraId="5F697FDC" w14:textId="77777777" w:rsidR="001A436D" w:rsidRDefault="001A436D" w:rsidP="001A436D">
      <w:pPr>
        <w:spacing w:before="200" w:after="60"/>
        <w:rPr>
          <w:b/>
          <w:bCs/>
          <w:sz w:val="24"/>
          <w:szCs w:val="24"/>
        </w:rPr>
      </w:pPr>
    </w:p>
    <w:p w14:paraId="563BEB87" w14:textId="5A99F56F" w:rsidR="001A436D" w:rsidRDefault="001A436D" w:rsidP="001A436D">
      <w:pPr>
        <w:spacing w:before="200" w:after="60"/>
      </w:pPr>
      <w:r>
        <w:rPr>
          <w:b/>
          <w:bCs/>
          <w:sz w:val="24"/>
          <w:szCs w:val="24"/>
        </w:rPr>
        <w:t xml:space="preserve">PILLAR </w:t>
      </w:r>
      <w:r>
        <w:rPr>
          <w:b/>
          <w:bCs/>
          <w:sz w:val="24"/>
          <w:szCs w:val="24"/>
        </w:rPr>
        <w:t>5</w:t>
      </w:r>
      <w:r>
        <w:rPr>
          <w:b/>
          <w:bCs/>
          <w:sz w:val="24"/>
          <w:szCs w:val="24"/>
        </w:rPr>
        <w:t>: Black Women in Corporate SA</w:t>
      </w:r>
    </w:p>
    <w:p w14:paraId="53C77DC6" w14:textId="77777777" w:rsidR="001A436D" w:rsidRDefault="001A436D" w:rsidP="001A436D">
      <w:pPr>
        <w:spacing w:after="100"/>
      </w:pPr>
      <w:r>
        <w:rPr>
          <w:i/>
          <w:iCs/>
          <w:color w:val="5D6D7E"/>
          <w:sz w:val="18"/>
          <w:szCs w:val="18"/>
        </w:rPr>
        <w:t>Personal, Research driven and anecdotal experiences of Black Women in Corporate Spaces</w:t>
      </w:r>
    </w:p>
    <w:p w14:paraId="2730E5B4" w14:textId="6F67920E" w:rsidR="001A436D" w:rsidRDefault="001A436D" w:rsidP="001A436D">
      <w:pPr>
        <w:spacing w:after="120"/>
      </w:pPr>
      <w:r>
        <w:rPr>
          <w:b/>
          <w:bCs/>
          <w:i/>
          <w:iCs/>
          <w:color w:val="5D6D7E"/>
        </w:rPr>
        <w:t xml:space="preserve">The idea: </w:t>
      </w:r>
      <w:r>
        <w:rPr>
          <w:i/>
          <w:iCs/>
        </w:rPr>
        <w:t>This conversation cuts across race and gender.  The problem is not whiteness.  The problem is the perception of the Black Women.  I</w:t>
      </w:r>
      <w:r>
        <w:rPr>
          <w:i/>
          <w:iCs/>
        </w:rPr>
        <w:t>ntelligence, Blackness, and femininity combined don't just draw isolated discrimination — they pose a specific, compounded threat to existing power structures, from both White and Black led environments, because she fits no available script.</w:t>
      </w:r>
    </w:p>
    <w:p w14:paraId="19E8FCE4" w14:textId="77777777" w:rsidR="001A436D" w:rsidRDefault="001A436D" w:rsidP="001A436D">
      <w:pPr>
        <w:spacing w:after="40"/>
        <w:ind w:left="200"/>
      </w:pPr>
      <w:r>
        <w:rPr>
          <w:b/>
          <w:bCs/>
          <w:color w:val="C0392B"/>
        </w:rPr>
        <w:t>Keynote titles:</w:t>
      </w:r>
    </w:p>
    <w:p w14:paraId="1A3A69C8" w14:textId="77777777" w:rsidR="001A436D" w:rsidRDefault="001A436D" w:rsidP="001A436D">
      <w:pPr>
        <w:pStyle w:val="ListParagraph"/>
        <w:numPr>
          <w:ilvl w:val="0"/>
          <w:numId w:val="1"/>
        </w:numPr>
        <w:spacing w:after="60"/>
        <w:ind w:left="400"/>
      </w:pPr>
      <w:r>
        <w:t>“The Well-Dressed Domestic Worker: What Corporate SA Really Expects of Black Women”</w:t>
      </w:r>
    </w:p>
    <w:p w14:paraId="4DF8E4EA" w14:textId="77777777" w:rsidR="001A436D" w:rsidRDefault="001A436D" w:rsidP="001A436D">
      <w:pPr>
        <w:pStyle w:val="ListParagraph"/>
        <w:numPr>
          <w:ilvl w:val="0"/>
          <w:numId w:val="1"/>
        </w:numPr>
        <w:spacing w:after="60"/>
        <w:ind w:left="400"/>
      </w:pPr>
      <w:r>
        <w:t>“Too Clever, Too Black, Too Female: The battle for Representation”</w:t>
      </w:r>
    </w:p>
    <w:p w14:paraId="6072B4E1" w14:textId="77777777" w:rsidR="001A436D" w:rsidRDefault="001A436D" w:rsidP="001A436D">
      <w:pPr>
        <w:spacing w:after="100"/>
        <w:ind w:left="200"/>
      </w:pPr>
      <w:r>
        <w:rPr>
          <w:b/>
          <w:bCs/>
          <w:color w:val="C0392B"/>
        </w:rPr>
        <w:t xml:space="preserve">Podcast angle: </w:t>
      </w:r>
      <w:r>
        <w:t xml:space="preserve">A personal-narrative conversation on my own journey </w:t>
      </w:r>
    </w:p>
    <w:p w14:paraId="2B920DB5" w14:textId="77777777" w:rsidR="001A436D" w:rsidRDefault="001A436D" w:rsidP="001A436D">
      <w:pPr>
        <w:spacing w:after="100"/>
        <w:ind w:left="200"/>
      </w:pPr>
      <w:r>
        <w:rPr>
          <w:b/>
          <w:bCs/>
          <w:color w:val="C0392B"/>
        </w:rPr>
        <w:t xml:space="preserve">Facilitation use: </w:t>
      </w:r>
      <w:r>
        <w:t xml:space="preserve">Exco/leadership workshops on unconscious bias — using the “function vs. leadership” distinction as a diagnostic for how organisations </w:t>
      </w:r>
      <w:proofErr w:type="gramStart"/>
      <w:r>
        <w:t>actually deploy</w:t>
      </w:r>
      <w:proofErr w:type="gramEnd"/>
      <w:r>
        <w:t xml:space="preserve"> their Black women executives versus how they claim to. </w:t>
      </w:r>
    </w:p>
    <w:p w14:paraId="1D2496CC" w14:textId="77777777" w:rsidR="001A436D" w:rsidRDefault="001A436D" w:rsidP="001A436D">
      <w:pPr>
        <w:spacing w:after="100"/>
        <w:ind w:left="200"/>
      </w:pPr>
      <w:r>
        <w:rPr>
          <w:b/>
          <w:bCs/>
          <w:color w:val="C0392B"/>
        </w:rPr>
        <w:t xml:space="preserve">Audience fit: </w:t>
      </w:r>
      <w:r>
        <w:t>Corporate DEI functions, women's leadership forums, HR/Exco offsites.</w:t>
      </w:r>
    </w:p>
    <w:p w14:paraId="14D6F181" w14:textId="77777777" w:rsidR="008A28FD" w:rsidRDefault="008A28FD">
      <w:pPr>
        <w:spacing w:before="300"/>
      </w:pPr>
    </w:p>
    <w:sectPr w:rsidR="008A28FD">
      <w:pgSz w:w="12240" w:h="15840"/>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713214"/>
    <w:multiLevelType w:val="hybridMultilevel"/>
    <w:tmpl w:val="E47ACB30"/>
    <w:lvl w:ilvl="0" w:tplc="1C090001">
      <w:start w:val="1"/>
      <w:numFmt w:val="bullet"/>
      <w:lvlText w:val=""/>
      <w:lvlJc w:val="left"/>
      <w:pPr>
        <w:ind w:left="560" w:hanging="360"/>
      </w:pPr>
      <w:rPr>
        <w:rFonts w:ascii="Symbol" w:hAnsi="Symbol" w:hint="default"/>
      </w:rPr>
    </w:lvl>
    <w:lvl w:ilvl="1" w:tplc="1C090003" w:tentative="1">
      <w:start w:val="1"/>
      <w:numFmt w:val="bullet"/>
      <w:lvlText w:val="o"/>
      <w:lvlJc w:val="left"/>
      <w:pPr>
        <w:ind w:left="1280" w:hanging="360"/>
      </w:pPr>
      <w:rPr>
        <w:rFonts w:ascii="Courier New" w:hAnsi="Courier New" w:cs="Courier New" w:hint="default"/>
      </w:rPr>
    </w:lvl>
    <w:lvl w:ilvl="2" w:tplc="1C090005" w:tentative="1">
      <w:start w:val="1"/>
      <w:numFmt w:val="bullet"/>
      <w:lvlText w:val=""/>
      <w:lvlJc w:val="left"/>
      <w:pPr>
        <w:ind w:left="2000" w:hanging="360"/>
      </w:pPr>
      <w:rPr>
        <w:rFonts w:ascii="Wingdings" w:hAnsi="Wingdings" w:hint="default"/>
      </w:rPr>
    </w:lvl>
    <w:lvl w:ilvl="3" w:tplc="1C090001" w:tentative="1">
      <w:start w:val="1"/>
      <w:numFmt w:val="bullet"/>
      <w:lvlText w:val=""/>
      <w:lvlJc w:val="left"/>
      <w:pPr>
        <w:ind w:left="2720" w:hanging="360"/>
      </w:pPr>
      <w:rPr>
        <w:rFonts w:ascii="Symbol" w:hAnsi="Symbol" w:hint="default"/>
      </w:rPr>
    </w:lvl>
    <w:lvl w:ilvl="4" w:tplc="1C090003" w:tentative="1">
      <w:start w:val="1"/>
      <w:numFmt w:val="bullet"/>
      <w:lvlText w:val="o"/>
      <w:lvlJc w:val="left"/>
      <w:pPr>
        <w:ind w:left="3440" w:hanging="360"/>
      </w:pPr>
      <w:rPr>
        <w:rFonts w:ascii="Courier New" w:hAnsi="Courier New" w:cs="Courier New" w:hint="default"/>
      </w:rPr>
    </w:lvl>
    <w:lvl w:ilvl="5" w:tplc="1C090005" w:tentative="1">
      <w:start w:val="1"/>
      <w:numFmt w:val="bullet"/>
      <w:lvlText w:val=""/>
      <w:lvlJc w:val="left"/>
      <w:pPr>
        <w:ind w:left="4160" w:hanging="360"/>
      </w:pPr>
      <w:rPr>
        <w:rFonts w:ascii="Wingdings" w:hAnsi="Wingdings" w:hint="default"/>
      </w:rPr>
    </w:lvl>
    <w:lvl w:ilvl="6" w:tplc="1C090001" w:tentative="1">
      <w:start w:val="1"/>
      <w:numFmt w:val="bullet"/>
      <w:lvlText w:val=""/>
      <w:lvlJc w:val="left"/>
      <w:pPr>
        <w:ind w:left="4880" w:hanging="360"/>
      </w:pPr>
      <w:rPr>
        <w:rFonts w:ascii="Symbol" w:hAnsi="Symbol" w:hint="default"/>
      </w:rPr>
    </w:lvl>
    <w:lvl w:ilvl="7" w:tplc="1C090003" w:tentative="1">
      <w:start w:val="1"/>
      <w:numFmt w:val="bullet"/>
      <w:lvlText w:val="o"/>
      <w:lvlJc w:val="left"/>
      <w:pPr>
        <w:ind w:left="5600" w:hanging="360"/>
      </w:pPr>
      <w:rPr>
        <w:rFonts w:ascii="Courier New" w:hAnsi="Courier New" w:cs="Courier New" w:hint="default"/>
      </w:rPr>
    </w:lvl>
    <w:lvl w:ilvl="8" w:tplc="1C090005" w:tentative="1">
      <w:start w:val="1"/>
      <w:numFmt w:val="bullet"/>
      <w:lvlText w:val=""/>
      <w:lvlJc w:val="left"/>
      <w:pPr>
        <w:ind w:left="6320" w:hanging="360"/>
      </w:pPr>
      <w:rPr>
        <w:rFonts w:ascii="Wingdings" w:hAnsi="Wingdings" w:hint="default"/>
      </w:rPr>
    </w:lvl>
  </w:abstractNum>
  <w:abstractNum w:abstractNumId="1" w15:restartNumberingAfterBreak="0">
    <w:nsid w:val="4EBB106A"/>
    <w:multiLevelType w:val="hybridMultilevel"/>
    <w:tmpl w:val="BBDC74FE"/>
    <w:lvl w:ilvl="0" w:tplc="BFB88ABE">
      <w:start w:val="1"/>
      <w:numFmt w:val="bullet"/>
      <w:lvlText w:val="●"/>
      <w:lvlJc w:val="left"/>
      <w:pPr>
        <w:ind w:left="720" w:hanging="360"/>
      </w:pPr>
    </w:lvl>
    <w:lvl w:ilvl="1" w:tplc="FDCE67D8">
      <w:start w:val="1"/>
      <w:numFmt w:val="bullet"/>
      <w:lvlText w:val="○"/>
      <w:lvlJc w:val="left"/>
      <w:pPr>
        <w:ind w:left="1440" w:hanging="360"/>
      </w:pPr>
    </w:lvl>
    <w:lvl w:ilvl="2" w:tplc="43B4E574">
      <w:start w:val="1"/>
      <w:numFmt w:val="bullet"/>
      <w:lvlText w:val="■"/>
      <w:lvlJc w:val="left"/>
      <w:pPr>
        <w:ind w:left="2160" w:hanging="360"/>
      </w:pPr>
    </w:lvl>
    <w:lvl w:ilvl="3" w:tplc="2E9ED1D4">
      <w:start w:val="1"/>
      <w:numFmt w:val="bullet"/>
      <w:lvlText w:val="●"/>
      <w:lvlJc w:val="left"/>
      <w:pPr>
        <w:ind w:left="2880" w:hanging="360"/>
      </w:pPr>
    </w:lvl>
    <w:lvl w:ilvl="4" w:tplc="27DA1FB2">
      <w:start w:val="1"/>
      <w:numFmt w:val="bullet"/>
      <w:lvlText w:val="○"/>
      <w:lvlJc w:val="left"/>
      <w:pPr>
        <w:ind w:left="3600" w:hanging="360"/>
      </w:pPr>
    </w:lvl>
    <w:lvl w:ilvl="5" w:tplc="56382EDC">
      <w:start w:val="1"/>
      <w:numFmt w:val="bullet"/>
      <w:lvlText w:val="■"/>
      <w:lvlJc w:val="left"/>
      <w:pPr>
        <w:ind w:left="4320" w:hanging="360"/>
      </w:pPr>
    </w:lvl>
    <w:lvl w:ilvl="6" w:tplc="2AAC7B24">
      <w:start w:val="1"/>
      <w:numFmt w:val="bullet"/>
      <w:lvlText w:val="●"/>
      <w:lvlJc w:val="left"/>
      <w:pPr>
        <w:ind w:left="5040" w:hanging="360"/>
      </w:pPr>
    </w:lvl>
    <w:lvl w:ilvl="7" w:tplc="7FE03486">
      <w:start w:val="1"/>
      <w:numFmt w:val="bullet"/>
      <w:lvlText w:val="●"/>
      <w:lvlJc w:val="left"/>
      <w:pPr>
        <w:ind w:left="5760" w:hanging="360"/>
      </w:pPr>
    </w:lvl>
    <w:lvl w:ilvl="8" w:tplc="597446F2">
      <w:start w:val="1"/>
      <w:numFmt w:val="bullet"/>
      <w:lvlText w:val="●"/>
      <w:lvlJc w:val="left"/>
      <w:pPr>
        <w:ind w:left="6480" w:hanging="360"/>
      </w:pPr>
    </w:lvl>
  </w:abstractNum>
  <w:abstractNum w:abstractNumId="2" w15:restartNumberingAfterBreak="0">
    <w:nsid w:val="6CE73401"/>
    <w:multiLevelType w:val="hybridMultilevel"/>
    <w:tmpl w:val="B6627198"/>
    <w:lvl w:ilvl="0" w:tplc="4C8CEB7A">
      <w:start w:val="1"/>
      <w:numFmt w:val="bullet"/>
      <w:lvlText w:val="●"/>
      <w:lvlJc w:val="left"/>
      <w:pPr>
        <w:ind w:left="1040" w:hanging="360"/>
      </w:pPr>
    </w:lvl>
    <w:lvl w:ilvl="1" w:tplc="7042EC5C">
      <w:start w:val="1"/>
      <w:numFmt w:val="bullet"/>
      <w:lvlText w:val="○"/>
      <w:lvlJc w:val="left"/>
      <w:pPr>
        <w:ind w:left="1760" w:hanging="360"/>
      </w:pPr>
    </w:lvl>
    <w:lvl w:ilvl="2" w:tplc="428AFD8A">
      <w:start w:val="1"/>
      <w:numFmt w:val="bullet"/>
      <w:lvlText w:val="■"/>
      <w:lvlJc w:val="left"/>
      <w:pPr>
        <w:ind w:left="2480" w:hanging="360"/>
      </w:pPr>
    </w:lvl>
    <w:lvl w:ilvl="3" w:tplc="37566D8C">
      <w:start w:val="1"/>
      <w:numFmt w:val="bullet"/>
      <w:lvlText w:val="●"/>
      <w:lvlJc w:val="left"/>
      <w:pPr>
        <w:ind w:left="3200" w:hanging="360"/>
      </w:pPr>
    </w:lvl>
    <w:lvl w:ilvl="4" w:tplc="EF7E791A">
      <w:start w:val="1"/>
      <w:numFmt w:val="bullet"/>
      <w:lvlText w:val="○"/>
      <w:lvlJc w:val="left"/>
      <w:pPr>
        <w:ind w:left="3920" w:hanging="360"/>
      </w:pPr>
    </w:lvl>
    <w:lvl w:ilvl="5" w:tplc="5248FB52">
      <w:start w:val="1"/>
      <w:numFmt w:val="bullet"/>
      <w:lvlText w:val="■"/>
      <w:lvlJc w:val="left"/>
      <w:pPr>
        <w:ind w:left="4640" w:hanging="360"/>
      </w:pPr>
    </w:lvl>
    <w:lvl w:ilvl="6" w:tplc="33F486D0">
      <w:start w:val="1"/>
      <w:numFmt w:val="bullet"/>
      <w:lvlText w:val="●"/>
      <w:lvlJc w:val="left"/>
      <w:pPr>
        <w:ind w:left="5360" w:hanging="360"/>
      </w:pPr>
    </w:lvl>
    <w:lvl w:ilvl="7" w:tplc="439AF17E">
      <w:start w:val="1"/>
      <w:numFmt w:val="bullet"/>
      <w:lvlText w:val="●"/>
      <w:lvlJc w:val="left"/>
      <w:pPr>
        <w:ind w:left="6080" w:hanging="360"/>
      </w:pPr>
    </w:lvl>
    <w:lvl w:ilvl="8" w:tplc="F274D252">
      <w:start w:val="1"/>
      <w:numFmt w:val="bullet"/>
      <w:lvlText w:val="●"/>
      <w:lvlJc w:val="left"/>
      <w:pPr>
        <w:ind w:left="6800" w:hanging="360"/>
      </w:pPr>
    </w:lvl>
  </w:abstractNum>
  <w:num w:numId="1" w16cid:durableId="1110977411">
    <w:abstractNumId w:val="2"/>
    <w:lvlOverride w:ilvl="0">
      <w:startOverride w:val="1"/>
    </w:lvlOverride>
  </w:num>
  <w:num w:numId="2" w16cid:durableId="1437405344">
    <w:abstractNumId w:val="1"/>
    <w:lvlOverride w:ilvl="0">
      <w:startOverride w:val="1"/>
    </w:lvlOverride>
  </w:num>
  <w:num w:numId="3" w16cid:durableId="931858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28FD"/>
    <w:rsid w:val="00053812"/>
    <w:rsid w:val="001A436D"/>
    <w:rsid w:val="002E09A9"/>
    <w:rsid w:val="0033397E"/>
    <w:rsid w:val="004810BE"/>
    <w:rsid w:val="004D5853"/>
    <w:rsid w:val="004F2B9F"/>
    <w:rsid w:val="007B6A90"/>
    <w:rsid w:val="00827A00"/>
    <w:rsid w:val="008A28FD"/>
    <w:rsid w:val="0090275A"/>
    <w:rsid w:val="009808E2"/>
    <w:rsid w:val="00D83E72"/>
    <w:rsid w:val="00E67B12"/>
    <w:rsid w:val="00EE5290"/>
    <w:rsid w:val="00FD06AA"/>
    <w:rsid w:val="00FE3BF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8CCC8"/>
  <w15:docId w15:val="{5ECAEEFA-9329-454E-A133-9A07D7360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C2833"/>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1018</Words>
  <Characters>5806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Zingisa Motloba</cp:lastModifiedBy>
  <cp:revision>2</cp:revision>
  <dcterms:created xsi:type="dcterms:W3CDTF">2026-08-05T07:52:00Z</dcterms:created>
  <dcterms:modified xsi:type="dcterms:W3CDTF">2026-08-05T07:52:00Z</dcterms:modified>
</cp:coreProperties>
</file>