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AC784" w14:textId="77777777" w:rsidR="0086663E" w:rsidRDefault="00000000">
      <w:pPr>
        <w:spacing w:after="60"/>
      </w:pPr>
      <w:r>
        <w:rPr>
          <w:b/>
          <w:bCs/>
          <w:sz w:val="40"/>
          <w:szCs w:val="40"/>
        </w:rPr>
        <w:t>ZINGISA NOZUKO MOTLOBA</w:t>
      </w:r>
    </w:p>
    <w:p w14:paraId="2E6505E5" w14:textId="4AC9679E" w:rsidR="0086663E" w:rsidRDefault="00000000">
      <w:pPr>
        <w:spacing w:after="40"/>
      </w:pPr>
      <w:r>
        <w:rPr>
          <w:b/>
          <w:bCs/>
          <w:color w:val="C0392B"/>
          <w:sz w:val="22"/>
          <w:szCs w:val="22"/>
        </w:rPr>
        <w:t>Attorney |</w:t>
      </w:r>
      <w:r w:rsidR="005A62B8">
        <w:rPr>
          <w:b/>
          <w:bCs/>
          <w:color w:val="C0392B"/>
          <w:sz w:val="22"/>
          <w:szCs w:val="22"/>
        </w:rPr>
        <w:t xml:space="preserve"> Infrastructure and Energy Advisor </w:t>
      </w:r>
      <w:r>
        <w:rPr>
          <w:b/>
          <w:bCs/>
          <w:color w:val="C0392B"/>
          <w:sz w:val="22"/>
          <w:szCs w:val="22"/>
        </w:rPr>
        <w:t xml:space="preserve">| </w:t>
      </w:r>
      <w:r w:rsidR="005A62B8">
        <w:rPr>
          <w:b/>
          <w:bCs/>
          <w:color w:val="C0392B"/>
          <w:sz w:val="22"/>
          <w:szCs w:val="22"/>
        </w:rPr>
        <w:t>ESG &amp; Leadership Strategist</w:t>
      </w:r>
    </w:p>
    <w:p w14:paraId="749FEE17" w14:textId="7B923305" w:rsidR="0086663E" w:rsidRDefault="00000000">
      <w:pPr>
        <w:spacing w:after="20"/>
      </w:pPr>
      <w:r>
        <w:rPr>
          <w:color w:val="5D6D7E"/>
          <w:sz w:val="19"/>
          <w:szCs w:val="19"/>
        </w:rPr>
        <w:t xml:space="preserve">zingisa@athariconsulting.co.za | +27 83 447 9446 | Atholl Gardens, Sandton | </w:t>
      </w:r>
      <w:r w:rsidR="00A25C96">
        <w:rPr>
          <w:color w:val="5D6D7E"/>
          <w:sz w:val="19"/>
          <w:szCs w:val="19"/>
        </w:rPr>
        <w:t>Open to travel or relocate</w:t>
      </w:r>
      <w:r>
        <w:rPr>
          <w:color w:val="5D6D7E"/>
          <w:sz w:val="19"/>
          <w:szCs w:val="19"/>
        </w:rPr>
        <w:t xml:space="preserve"> </w:t>
      </w:r>
    </w:p>
    <w:p w14:paraId="367DE8A2" w14:textId="77777777" w:rsidR="0086663E" w:rsidRDefault="0086663E">
      <w:pPr>
        <w:pBdr>
          <w:bottom w:val="single" w:sz="6" w:space="1" w:color="C0392B"/>
        </w:pBdr>
        <w:spacing w:after="80"/>
      </w:pPr>
    </w:p>
    <w:p w14:paraId="4F59220B" w14:textId="77777777" w:rsidR="0086663E" w:rsidRDefault="00000000">
      <w:pPr>
        <w:spacing w:before="240" w:after="60"/>
      </w:pPr>
      <w:r>
        <w:rPr>
          <w:b/>
          <w:bCs/>
          <w:color w:val="C0392B"/>
          <w:sz w:val="22"/>
          <w:szCs w:val="22"/>
        </w:rPr>
        <w:t>EXECUTIVE PROFILE</w:t>
      </w:r>
    </w:p>
    <w:p w14:paraId="297BCE99" w14:textId="77777777" w:rsidR="0086663E" w:rsidRDefault="0086663E">
      <w:pPr>
        <w:pBdr>
          <w:bottom w:val="single" w:sz="6" w:space="1" w:color="C0392B"/>
        </w:pBdr>
        <w:spacing w:after="80"/>
      </w:pPr>
    </w:p>
    <w:p w14:paraId="5DB00B66" w14:textId="77777777" w:rsidR="005833B5" w:rsidRDefault="00A25C96">
      <w:pPr>
        <w:spacing w:before="40" w:after="40"/>
      </w:pPr>
      <w:r w:rsidRPr="00A25C96">
        <w:t>A Pan-African strategist with a legal background</w:t>
      </w:r>
      <w:r>
        <w:t>.</w:t>
      </w:r>
      <w:r w:rsidRPr="00A25C96">
        <w:t xml:space="preserve"> </w:t>
      </w:r>
      <w:r>
        <w:t>P</w:t>
      </w:r>
      <w:r w:rsidRPr="00A25C96">
        <w:t xml:space="preserve">assionate about sustainability that is rooted in unlocking </w:t>
      </w:r>
      <w:r>
        <w:t xml:space="preserve">investment in </w:t>
      </w:r>
      <w:r w:rsidRPr="00A25C96">
        <w:t>economic</w:t>
      </w:r>
      <w:r>
        <w:t xml:space="preserve"> infrastructure that catalyses growth and </w:t>
      </w:r>
      <w:r w:rsidRPr="00A25C96">
        <w:t>prosperity</w:t>
      </w:r>
      <w:r>
        <w:t xml:space="preserve"> across African markets.  A</w:t>
      </w:r>
      <w:r w:rsidRPr="00A25C96">
        <w:t xml:space="preserve"> </w:t>
      </w:r>
      <w:r w:rsidR="00000000" w:rsidRPr="00A25C96">
        <w:t>senior attorney</w:t>
      </w:r>
      <w:r w:rsidR="005675B8" w:rsidRPr="00A25C96">
        <w:t xml:space="preserve"> and ESG</w:t>
      </w:r>
      <w:r w:rsidR="005675B8">
        <w:t xml:space="preserve"> strategy consultant</w:t>
      </w:r>
      <w:r w:rsidR="00000000">
        <w:t xml:space="preserve"> with over 24 </w:t>
      </w:r>
      <w:r w:rsidR="005675B8">
        <w:t>years’ experience</w:t>
      </w:r>
      <w:r w:rsidR="00000000">
        <w:t xml:space="preserve"> across energy regulation, project finance, corporate M&amp;A, ESG strategy and governance. </w:t>
      </w:r>
    </w:p>
    <w:p w14:paraId="62BD39C9" w14:textId="590322EC" w:rsidR="005833B5" w:rsidRDefault="00000000">
      <w:pPr>
        <w:spacing w:before="40" w:after="40"/>
      </w:pPr>
      <w:r>
        <w:t xml:space="preserve">Admitted </w:t>
      </w:r>
      <w:r w:rsidR="005833B5">
        <w:t xml:space="preserve">as an attorney </w:t>
      </w:r>
      <w:r>
        <w:t xml:space="preserve">in 2002, with a distinguished career </w:t>
      </w:r>
      <w:r w:rsidR="005833B5">
        <w:t xml:space="preserve">in </w:t>
      </w:r>
      <w:r>
        <w:t>Project Finance</w:t>
      </w:r>
      <w:r w:rsidR="005833B5">
        <w:t>, Private Equity M&amp;A</w:t>
      </w:r>
    </w:p>
    <w:p w14:paraId="0DB18BD1" w14:textId="144D4E68" w:rsidR="0086663E" w:rsidRDefault="005675B8">
      <w:pPr>
        <w:spacing w:before="40" w:after="40"/>
      </w:pPr>
      <w:r>
        <w:t>T</w:t>
      </w:r>
      <w:r w:rsidR="00000000">
        <w:t xml:space="preserve">hought leader </w:t>
      </w:r>
      <w:r w:rsidR="005A62B8">
        <w:t xml:space="preserve">and advisor </w:t>
      </w:r>
      <w:r w:rsidR="00000000">
        <w:t>in ESG</w:t>
      </w:r>
      <w:r>
        <w:t>,</w:t>
      </w:r>
      <w:r w:rsidR="00000000">
        <w:t xml:space="preserve"> </w:t>
      </w:r>
      <w:r>
        <w:t xml:space="preserve">sustainability, culture and </w:t>
      </w:r>
      <w:r w:rsidR="005833B5">
        <w:t>inclusion</w:t>
      </w:r>
      <w:r w:rsidR="00000000">
        <w:t>.</w:t>
      </w:r>
    </w:p>
    <w:p w14:paraId="0C72AE5E" w14:textId="685F911F" w:rsidR="0086663E" w:rsidRDefault="00000000">
      <w:pPr>
        <w:spacing w:before="240" w:after="60"/>
      </w:pPr>
      <w:r>
        <w:rPr>
          <w:b/>
          <w:bCs/>
          <w:color w:val="C0392B"/>
          <w:sz w:val="22"/>
          <w:szCs w:val="22"/>
        </w:rPr>
        <w:t xml:space="preserve">CORE COMPETENCIES </w:t>
      </w:r>
    </w:p>
    <w:p w14:paraId="26980F36" w14:textId="77777777" w:rsidR="0086663E" w:rsidRDefault="0086663E">
      <w:pPr>
        <w:pBdr>
          <w:bottom w:val="single" w:sz="6" w:space="1" w:color="C0392B"/>
        </w:pBdr>
        <w:spacing w:after="80"/>
      </w:pPr>
    </w:p>
    <w:tbl>
      <w:tblPr>
        <w:tblW w:w="10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3"/>
        <w:gridCol w:w="2351"/>
        <w:gridCol w:w="3461"/>
      </w:tblGrid>
      <w:tr w:rsidR="0086663E" w14:paraId="70F45D12" w14:textId="77777777" w:rsidTr="00A25C96">
        <w:trPr>
          <w:trHeight w:val="382"/>
        </w:trPr>
        <w:tc>
          <w:tcPr>
            <w:tcW w:w="42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C53E6" w14:textId="56308495" w:rsidR="0086663E" w:rsidRDefault="008E58F2">
            <w:r>
              <w:rPr>
                <w:rFonts w:ascii="Segoe UI Symbol" w:hAnsi="Segoe UI Symbol" w:cs="Segoe UI Symbol"/>
                <w:sz w:val="19"/>
                <w:szCs w:val="19"/>
              </w:rPr>
              <w:t>✦ Economic</w:t>
            </w:r>
            <w:r>
              <w:rPr>
                <w:sz w:val="19"/>
                <w:szCs w:val="19"/>
              </w:rPr>
              <w:t xml:space="preserve"> Infrastructure</w:t>
            </w: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23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B6AC2" w14:textId="704BFB76" w:rsidR="0086663E" w:rsidRDefault="0075454D">
            <w:r>
              <w:rPr>
                <w:rFonts w:ascii="Segoe UI Symbol" w:hAnsi="Segoe UI Symbol" w:cs="Segoe UI Symbol"/>
                <w:sz w:val="19"/>
                <w:szCs w:val="19"/>
              </w:rPr>
              <w:t>✦</w:t>
            </w:r>
            <w:r>
              <w:rPr>
                <w:sz w:val="19"/>
                <w:szCs w:val="19"/>
              </w:rPr>
              <w:t xml:space="preserve"> </w:t>
            </w:r>
            <w:r w:rsidR="00A25C96">
              <w:rPr>
                <w:sz w:val="19"/>
                <w:szCs w:val="19"/>
              </w:rPr>
              <w:t>People &amp; Leadership</w:t>
            </w:r>
          </w:p>
        </w:tc>
        <w:tc>
          <w:tcPr>
            <w:tcW w:w="34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63E7" w14:textId="4122E4E0" w:rsidR="0086663E" w:rsidRDefault="0086663E"/>
        </w:tc>
      </w:tr>
      <w:tr w:rsidR="0086663E" w14:paraId="59F911C7" w14:textId="77777777" w:rsidTr="00A25C96">
        <w:trPr>
          <w:trHeight w:val="387"/>
        </w:trPr>
        <w:tc>
          <w:tcPr>
            <w:tcW w:w="42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378AB" w14:textId="67FB6034" w:rsidR="0086663E" w:rsidRDefault="0075454D">
            <w:r>
              <w:rPr>
                <w:rFonts w:ascii="Segoe UI Symbol" w:hAnsi="Segoe UI Symbol" w:cs="Segoe UI Symbol"/>
                <w:sz w:val="19"/>
                <w:szCs w:val="19"/>
              </w:rPr>
              <w:t>✦</w:t>
            </w:r>
            <w:r>
              <w:rPr>
                <w:sz w:val="19"/>
                <w:szCs w:val="19"/>
              </w:rPr>
              <w:t xml:space="preserve"> </w:t>
            </w:r>
            <w:r w:rsidR="008E58F2">
              <w:rPr>
                <w:sz w:val="19"/>
                <w:szCs w:val="19"/>
              </w:rPr>
              <w:t>ESG &amp; Sustainability</w:t>
            </w:r>
          </w:p>
        </w:tc>
        <w:tc>
          <w:tcPr>
            <w:tcW w:w="23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91F26" w14:textId="309CAA53" w:rsidR="0086663E" w:rsidRDefault="0075454D">
            <w:r>
              <w:rPr>
                <w:rFonts w:ascii="Segoe UI Symbol" w:hAnsi="Segoe UI Symbol" w:cs="Segoe UI Symbol"/>
                <w:sz w:val="19"/>
                <w:szCs w:val="19"/>
              </w:rPr>
              <w:t>✦</w:t>
            </w:r>
            <w:r>
              <w:rPr>
                <w:sz w:val="19"/>
                <w:szCs w:val="19"/>
              </w:rPr>
              <w:t xml:space="preserve"> </w:t>
            </w:r>
            <w:r w:rsidR="00A25C96" w:rsidRPr="0070753D">
              <w:rPr>
                <w:sz w:val="19"/>
                <w:szCs w:val="19"/>
              </w:rPr>
              <w:t xml:space="preserve">Culture </w:t>
            </w:r>
            <w:r w:rsidR="00A25C96">
              <w:rPr>
                <w:sz w:val="19"/>
                <w:szCs w:val="19"/>
              </w:rPr>
              <w:t>&amp; DEI</w:t>
            </w:r>
          </w:p>
        </w:tc>
        <w:tc>
          <w:tcPr>
            <w:tcW w:w="34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CC547" w14:textId="72B3444E" w:rsidR="0086663E" w:rsidRDefault="0086663E"/>
        </w:tc>
      </w:tr>
      <w:tr w:rsidR="0086663E" w14:paraId="352FC474" w14:textId="77777777" w:rsidTr="00A25C96">
        <w:tc>
          <w:tcPr>
            <w:tcW w:w="42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BE918" w14:textId="2BD30F7A" w:rsidR="0086663E" w:rsidRDefault="0075454D">
            <w:r>
              <w:rPr>
                <w:rFonts w:ascii="Segoe UI Symbol" w:hAnsi="Segoe UI Symbol" w:cs="Segoe UI Symbol"/>
                <w:sz w:val="19"/>
                <w:szCs w:val="19"/>
              </w:rPr>
              <w:t>✦</w:t>
            </w:r>
            <w:r>
              <w:rPr>
                <w:sz w:val="19"/>
                <w:szCs w:val="19"/>
              </w:rPr>
              <w:t xml:space="preserve"> </w:t>
            </w:r>
            <w:r w:rsidR="00A25C96">
              <w:rPr>
                <w:sz w:val="19"/>
                <w:szCs w:val="19"/>
              </w:rPr>
              <w:t>Corporate Governance</w:t>
            </w:r>
          </w:p>
        </w:tc>
        <w:tc>
          <w:tcPr>
            <w:tcW w:w="23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A037B" w14:textId="1FDFD1FF" w:rsidR="0086663E" w:rsidRDefault="0075454D">
            <w:r>
              <w:rPr>
                <w:rFonts w:ascii="Segoe UI Symbol" w:hAnsi="Segoe UI Symbol" w:cs="Segoe UI Symbol"/>
                <w:sz w:val="19"/>
                <w:szCs w:val="19"/>
              </w:rPr>
              <w:t>✦</w:t>
            </w:r>
            <w:r>
              <w:rPr>
                <w:sz w:val="19"/>
                <w:szCs w:val="19"/>
              </w:rPr>
              <w:t xml:space="preserve"> </w:t>
            </w:r>
            <w:r w:rsidR="00A25C96">
              <w:rPr>
                <w:sz w:val="19"/>
                <w:szCs w:val="19"/>
              </w:rPr>
              <w:t xml:space="preserve">Commercial Legal </w:t>
            </w:r>
            <w:r w:rsidR="00A25C96">
              <w:rPr>
                <w:sz w:val="19"/>
                <w:szCs w:val="19"/>
              </w:rPr>
              <w:t xml:space="preserve"> </w:t>
            </w:r>
          </w:p>
        </w:tc>
        <w:tc>
          <w:tcPr>
            <w:tcW w:w="34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43D47" w14:textId="625069DB" w:rsidR="0086663E" w:rsidRDefault="0086663E"/>
        </w:tc>
      </w:tr>
    </w:tbl>
    <w:p w14:paraId="0490730E" w14:textId="77777777" w:rsidR="0086663E" w:rsidRDefault="0086663E">
      <w:pPr>
        <w:spacing w:after="160"/>
      </w:pPr>
    </w:p>
    <w:p w14:paraId="349A9C8E" w14:textId="77777777" w:rsidR="0086663E" w:rsidRDefault="00000000">
      <w:pPr>
        <w:spacing w:before="240" w:after="60"/>
      </w:pPr>
      <w:r>
        <w:rPr>
          <w:b/>
          <w:bCs/>
          <w:color w:val="C0392B"/>
          <w:sz w:val="22"/>
          <w:szCs w:val="22"/>
        </w:rPr>
        <w:t>PROFESSIONAL EXPERIENCE</w:t>
      </w:r>
    </w:p>
    <w:p w14:paraId="2A74BD78" w14:textId="77777777" w:rsidR="0086663E" w:rsidRDefault="0086663E">
      <w:pPr>
        <w:pBdr>
          <w:bottom w:val="single" w:sz="6" w:space="1" w:color="C0392B"/>
        </w:pBdr>
        <w:spacing w:after="80"/>
      </w:pPr>
    </w:p>
    <w:p w14:paraId="5B955BD1" w14:textId="236B6163" w:rsidR="0086663E" w:rsidRDefault="00000000">
      <w:pPr>
        <w:spacing w:before="160" w:after="40"/>
      </w:pPr>
      <w:r>
        <w:rPr>
          <w:b/>
          <w:bCs/>
          <w:sz w:val="22"/>
          <w:szCs w:val="22"/>
        </w:rPr>
        <w:t>Executive Director</w:t>
      </w:r>
      <w:r>
        <w:rPr>
          <w:color w:val="5D6D7E"/>
        </w:rPr>
        <w:t xml:space="preserve"> | </w:t>
      </w:r>
      <w:r>
        <w:rPr>
          <w:b/>
          <w:bCs/>
          <w:color w:val="C0392B"/>
        </w:rPr>
        <w:t>Athari Consulting</w:t>
      </w:r>
      <w:r>
        <w:rPr>
          <w:color w:val="5D6D7E"/>
        </w:rPr>
        <w:t xml:space="preserve"> | August 2025 – Present</w:t>
      </w:r>
    </w:p>
    <w:p w14:paraId="0BF035C0" w14:textId="3EA8F461" w:rsidR="0086663E" w:rsidRDefault="00000000">
      <w:pPr>
        <w:spacing w:before="40" w:after="40"/>
      </w:pPr>
      <w:r>
        <w:t xml:space="preserve">Providing sustainability, governance and ESG impact strategy advisory services across sectors and </w:t>
      </w:r>
      <w:r w:rsidR="008E58F2">
        <w:t>regions</w:t>
      </w:r>
      <w:r>
        <w:t xml:space="preserve"> </w:t>
      </w:r>
    </w:p>
    <w:p w14:paraId="4E32C6F1" w14:textId="6BE48CFE" w:rsidR="008E58F2" w:rsidRDefault="008E58F2">
      <w:pPr>
        <w:pStyle w:val="ListParagraph"/>
        <w:numPr>
          <w:ilvl w:val="0"/>
          <w:numId w:val="2"/>
        </w:numPr>
        <w:spacing w:before="30" w:after="30"/>
      </w:pPr>
      <w:r>
        <w:t>Business &amp; Economic development strategy consulting</w:t>
      </w:r>
    </w:p>
    <w:p w14:paraId="194AAB8B" w14:textId="121DA429" w:rsidR="0086663E" w:rsidRDefault="00000000">
      <w:pPr>
        <w:pStyle w:val="ListParagraph"/>
        <w:numPr>
          <w:ilvl w:val="0"/>
          <w:numId w:val="2"/>
        </w:numPr>
        <w:spacing w:before="30" w:after="30"/>
      </w:pPr>
      <w:r>
        <w:t>ESG risk management, and sustainability reporting obligations.</w:t>
      </w:r>
    </w:p>
    <w:p w14:paraId="60A3AE17" w14:textId="657C82AE" w:rsidR="0086663E" w:rsidRDefault="008E58F2">
      <w:pPr>
        <w:pStyle w:val="ListParagraph"/>
        <w:numPr>
          <w:ilvl w:val="0"/>
          <w:numId w:val="2"/>
        </w:numPr>
        <w:spacing w:before="30" w:after="30"/>
      </w:pPr>
      <w:r>
        <w:t>Leadership &amp; G</w:t>
      </w:r>
      <w:r w:rsidR="00000000">
        <w:t>overnance.</w:t>
      </w:r>
    </w:p>
    <w:p w14:paraId="025A83D9" w14:textId="77777777" w:rsidR="0086663E" w:rsidRDefault="0086663E">
      <w:pPr>
        <w:spacing w:after="80"/>
      </w:pPr>
    </w:p>
    <w:p w14:paraId="6580C6FD" w14:textId="64A89191" w:rsidR="0086663E" w:rsidRDefault="00000000">
      <w:pPr>
        <w:spacing w:before="160" w:after="40"/>
      </w:pPr>
      <w:r>
        <w:rPr>
          <w:b/>
          <w:bCs/>
          <w:sz w:val="22"/>
          <w:szCs w:val="22"/>
        </w:rPr>
        <w:t>Partner</w:t>
      </w:r>
      <w:r>
        <w:rPr>
          <w:color w:val="5D6D7E"/>
        </w:rPr>
        <w:t xml:space="preserve"> | </w:t>
      </w:r>
      <w:r>
        <w:rPr>
          <w:b/>
          <w:bCs/>
          <w:color w:val="C0392B"/>
        </w:rPr>
        <w:t>Bowmans</w:t>
      </w:r>
      <w:r>
        <w:rPr>
          <w:color w:val="5D6D7E"/>
        </w:rPr>
        <w:t xml:space="preserve"> | October 2023 – July 2025</w:t>
      </w:r>
    </w:p>
    <w:p w14:paraId="185EC9BB" w14:textId="3C16676F" w:rsidR="0086663E" w:rsidRDefault="00000000">
      <w:pPr>
        <w:spacing w:before="40" w:after="40"/>
      </w:pPr>
      <w:r>
        <w:t xml:space="preserve">Corporate M&amp;A and private equity practice. Provided strategic and transaction advisory, deal structuring, contract negotiation and drafting, deal preparation and due diligence </w:t>
      </w:r>
      <w:r w:rsidR="0070753D">
        <w:t>services to private equity</w:t>
      </w:r>
      <w:r>
        <w:t xml:space="preserve"> impact fund clients.</w:t>
      </w:r>
    </w:p>
    <w:p w14:paraId="076DD20B" w14:textId="61DEE3E2" w:rsidR="0086663E" w:rsidRDefault="00FD73BA">
      <w:pPr>
        <w:pStyle w:val="ListParagraph"/>
        <w:numPr>
          <w:ilvl w:val="0"/>
          <w:numId w:val="2"/>
        </w:numPr>
        <w:spacing w:before="30" w:after="30"/>
      </w:pPr>
      <w:r>
        <w:t>Deal structuring and legal due diligence on M&amp;A and private equity transactions</w:t>
      </w:r>
      <w:r w:rsidR="0070753D">
        <w:t xml:space="preserve"> across various sectors.</w:t>
      </w:r>
    </w:p>
    <w:p w14:paraId="1B1FB1F0" w14:textId="52415826" w:rsidR="0086663E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Negotiated and drafted </w:t>
      </w:r>
      <w:r w:rsidR="0070753D">
        <w:t xml:space="preserve">various </w:t>
      </w:r>
      <w:r>
        <w:t>transaction agreements including shareholders agreements, sale and purchase agreements, and term sheets.</w:t>
      </w:r>
    </w:p>
    <w:p w14:paraId="29F9F1AC" w14:textId="34BC3E27" w:rsidR="0086663E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Advised on corporate governance </w:t>
      </w:r>
      <w:r w:rsidR="0070753D">
        <w:t>and ESG trends and frameworks</w:t>
      </w:r>
      <w:r>
        <w:t>.</w:t>
      </w:r>
    </w:p>
    <w:p w14:paraId="587231F2" w14:textId="20719A84" w:rsidR="0070753D" w:rsidRDefault="0070753D">
      <w:pPr>
        <w:pStyle w:val="ListParagraph"/>
        <w:numPr>
          <w:ilvl w:val="0"/>
          <w:numId w:val="2"/>
        </w:numPr>
        <w:spacing w:before="30" w:after="30"/>
      </w:pPr>
      <w:r>
        <w:t>Delivered leadership and career development workshops for the candidate attorneys.</w:t>
      </w:r>
    </w:p>
    <w:p w14:paraId="74B910C6" w14:textId="77777777" w:rsidR="0086663E" w:rsidRDefault="0086663E">
      <w:pPr>
        <w:spacing w:after="80"/>
      </w:pPr>
    </w:p>
    <w:p w14:paraId="7AC56C18" w14:textId="6134386B" w:rsidR="0086663E" w:rsidRDefault="00000000">
      <w:pPr>
        <w:spacing w:before="160" w:after="40"/>
      </w:pPr>
      <w:r>
        <w:rPr>
          <w:b/>
          <w:bCs/>
          <w:sz w:val="22"/>
          <w:szCs w:val="22"/>
        </w:rPr>
        <w:t>Founder &amp; Director</w:t>
      </w:r>
      <w:r>
        <w:rPr>
          <w:color w:val="5D6D7E"/>
        </w:rPr>
        <w:t xml:space="preserve"> | </w:t>
      </w:r>
      <w:r>
        <w:rPr>
          <w:b/>
          <w:bCs/>
          <w:color w:val="C0392B"/>
        </w:rPr>
        <w:t>Alchemy Africa</w:t>
      </w:r>
      <w:r w:rsidR="00FD73BA">
        <w:rPr>
          <w:b/>
          <w:bCs/>
          <w:color w:val="C0392B"/>
        </w:rPr>
        <w:t xml:space="preserve"> </w:t>
      </w:r>
      <w:r>
        <w:rPr>
          <w:color w:val="5D6D7E"/>
        </w:rPr>
        <w:t>| September 2019 – 2023</w:t>
      </w:r>
    </w:p>
    <w:p w14:paraId="02D0D1C7" w14:textId="77777777" w:rsidR="0086663E" w:rsidRDefault="00000000">
      <w:pPr>
        <w:spacing w:before="40" w:after="40"/>
      </w:pPr>
      <w:r>
        <w:t>ESG risk management consulting and advisory firm providing pre-investment due diligence, monitoring, evaluation and reporting of ESG initiatives, and Board/Exco ESG training.</w:t>
      </w:r>
    </w:p>
    <w:p w14:paraId="200C78EA" w14:textId="4A39ECE6" w:rsidR="0086663E" w:rsidRDefault="00000000">
      <w:pPr>
        <w:pStyle w:val="ListParagraph"/>
        <w:numPr>
          <w:ilvl w:val="0"/>
          <w:numId w:val="2"/>
        </w:numPr>
        <w:spacing w:before="30" w:after="30"/>
      </w:pPr>
      <w:r>
        <w:t>Served as Senior Strategy Advisor to the Executive Office of Economic Development and Strategy at NEOM, Kingdom of Saudi Arabia — advising on m</w:t>
      </w:r>
      <w:r w:rsidR="0075454D">
        <w:t>ega</w:t>
      </w:r>
      <w:r>
        <w:t xml:space="preserve"> infrastructure project development and ESG strategy.</w:t>
      </w:r>
    </w:p>
    <w:p w14:paraId="06C21E9E" w14:textId="16640D2F" w:rsidR="0070753D" w:rsidRDefault="0070753D">
      <w:pPr>
        <w:pStyle w:val="ListParagraph"/>
        <w:numPr>
          <w:ilvl w:val="0"/>
          <w:numId w:val="2"/>
        </w:numPr>
        <w:spacing w:before="30" w:after="30"/>
      </w:pPr>
      <w:r>
        <w:t xml:space="preserve">Provided ESG due-diligence services to private equity firms. </w:t>
      </w:r>
    </w:p>
    <w:p w14:paraId="03CBD7DB" w14:textId="687C4C28" w:rsidR="0070753D" w:rsidRDefault="0070753D">
      <w:pPr>
        <w:pStyle w:val="ListParagraph"/>
        <w:numPr>
          <w:ilvl w:val="0"/>
          <w:numId w:val="2"/>
        </w:numPr>
        <w:spacing w:before="30" w:after="30"/>
      </w:pPr>
      <w:r>
        <w:t xml:space="preserve">Provided sustainability reporting </w:t>
      </w:r>
      <w:r w:rsidR="005A2D13">
        <w:t>services.</w:t>
      </w:r>
    </w:p>
    <w:p w14:paraId="00731B1F" w14:textId="6B7E409A" w:rsidR="005A2D13" w:rsidRDefault="005A2D13">
      <w:pPr>
        <w:pStyle w:val="ListParagraph"/>
        <w:numPr>
          <w:ilvl w:val="0"/>
          <w:numId w:val="2"/>
        </w:numPr>
        <w:spacing w:before="30" w:after="30"/>
      </w:pPr>
      <w:r>
        <w:t xml:space="preserve">Delivered DEI and Culture assessments, facilitated workshops, guided training, policy reviews and strategy alignment for various local and international clients. </w:t>
      </w:r>
    </w:p>
    <w:p w14:paraId="40CDDA21" w14:textId="2016E1BC" w:rsidR="005A2D13" w:rsidRDefault="005A2D13" w:rsidP="005A2D13">
      <w:pPr>
        <w:pStyle w:val="ListParagraph"/>
        <w:spacing w:before="30" w:after="30"/>
        <w:ind w:left="560"/>
      </w:pPr>
    </w:p>
    <w:p w14:paraId="198776A3" w14:textId="77777777" w:rsidR="0086663E" w:rsidRDefault="00000000">
      <w:pPr>
        <w:pStyle w:val="ListParagraph"/>
        <w:numPr>
          <w:ilvl w:val="0"/>
          <w:numId w:val="2"/>
        </w:numPr>
        <w:spacing w:before="30" w:after="30"/>
      </w:pPr>
      <w:r>
        <w:lastRenderedPageBreak/>
        <w:t>Delivered training to South African National Energy Association (SANEA) members on ESG in the context of the Just Energy Transition (JET) (2021 &amp; 2022).</w:t>
      </w:r>
    </w:p>
    <w:p w14:paraId="7CDF1C95" w14:textId="1FAC62CD" w:rsidR="0086663E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Panelist</w:t>
      </w:r>
      <w:proofErr w:type="spellEnd"/>
      <w:r>
        <w:t xml:space="preserve">: ESG Africa Conference 2022; </w:t>
      </w:r>
    </w:p>
    <w:p w14:paraId="6663D9B3" w14:textId="77777777" w:rsidR="0070753D" w:rsidRDefault="00000000">
      <w:pPr>
        <w:pStyle w:val="ListParagraph"/>
        <w:numPr>
          <w:ilvl w:val="0"/>
          <w:numId w:val="2"/>
        </w:numPr>
        <w:spacing w:before="30" w:after="30"/>
      </w:pPr>
      <w:r>
        <w:t>Advisory Board Member: African Women in Energy and Power;</w:t>
      </w:r>
    </w:p>
    <w:p w14:paraId="16588A60" w14:textId="1FA39594" w:rsidR="0086663E" w:rsidRDefault="00000000">
      <w:pPr>
        <w:pStyle w:val="ListParagraph"/>
        <w:numPr>
          <w:ilvl w:val="0"/>
          <w:numId w:val="2"/>
        </w:numPr>
        <w:spacing w:before="30" w:after="30"/>
      </w:pPr>
      <w:r>
        <w:t>Regional Member, IUCN International Standards Committee on Nature Based Solutions.</w:t>
      </w:r>
    </w:p>
    <w:p w14:paraId="5DC13D4B" w14:textId="77777777" w:rsidR="0086663E" w:rsidRDefault="0086663E">
      <w:pPr>
        <w:spacing w:after="80"/>
      </w:pPr>
    </w:p>
    <w:p w14:paraId="59595DD5" w14:textId="1A1738AB" w:rsidR="0086663E" w:rsidRDefault="00000000">
      <w:pPr>
        <w:spacing w:before="160" w:after="40"/>
      </w:pPr>
      <w:r>
        <w:rPr>
          <w:b/>
          <w:bCs/>
          <w:sz w:val="22"/>
          <w:szCs w:val="22"/>
        </w:rPr>
        <w:t>Executive: Standards Development</w:t>
      </w:r>
      <w:r>
        <w:rPr>
          <w:color w:val="5D6D7E"/>
        </w:rPr>
        <w:t xml:space="preserve"> | </w:t>
      </w:r>
      <w:r>
        <w:rPr>
          <w:b/>
          <w:bCs/>
          <w:color w:val="C0392B"/>
        </w:rPr>
        <w:t>South African Bureau of Standards (SABS)</w:t>
      </w:r>
      <w:r>
        <w:rPr>
          <w:color w:val="5D6D7E"/>
        </w:rPr>
        <w:t xml:space="preserve"> | September 2017 – July 2019</w:t>
      </w:r>
    </w:p>
    <w:p w14:paraId="54718A52" w14:textId="7B3FF9CB" w:rsidR="0086663E" w:rsidRDefault="00000000">
      <w:pPr>
        <w:spacing w:before="40" w:after="40"/>
      </w:pPr>
      <w:r>
        <w:t>Provided strategic and financial oversight over a division of 95+ people with a budget of R54.4 million</w:t>
      </w:r>
      <w:r w:rsidR="00FD73BA">
        <w:t>.</w:t>
      </w:r>
      <w:r>
        <w:t xml:space="preserve"> </w:t>
      </w:r>
      <w:r w:rsidR="00FD73BA">
        <w:t>R</w:t>
      </w:r>
      <w:r>
        <w:t xml:space="preserve">esponsible for the development of South African </w:t>
      </w:r>
      <w:r w:rsidR="0075454D">
        <w:t>N</w:t>
      </w:r>
      <w:r>
        <w:t xml:space="preserve">ational </w:t>
      </w:r>
      <w:r w:rsidR="0075454D">
        <w:t>S</w:t>
      </w:r>
      <w:r>
        <w:t>tandards</w:t>
      </w:r>
      <w:r w:rsidR="0075454D">
        <w:t xml:space="preserve"> (SANS)</w:t>
      </w:r>
      <w:r>
        <w:t xml:space="preserve"> and regulatory guidance across key industries.</w:t>
      </w:r>
    </w:p>
    <w:p w14:paraId="22D452BE" w14:textId="77777777" w:rsidR="0086663E" w:rsidRDefault="00000000">
      <w:pPr>
        <w:pStyle w:val="ListParagraph"/>
        <w:numPr>
          <w:ilvl w:val="0"/>
          <w:numId w:val="2"/>
        </w:numPr>
        <w:spacing w:before="30" w:after="30"/>
      </w:pPr>
      <w:r>
        <w:t>Developed and implemented divisional strategy aligned to the SABS Corporate Plan.</w:t>
      </w:r>
    </w:p>
    <w:p w14:paraId="46770C87" w14:textId="77777777" w:rsidR="0086663E" w:rsidRDefault="00000000">
      <w:pPr>
        <w:pStyle w:val="ListParagraph"/>
        <w:numPr>
          <w:ilvl w:val="0"/>
          <w:numId w:val="2"/>
        </w:numPr>
        <w:spacing w:before="30" w:after="30"/>
      </w:pPr>
      <w:r>
        <w:t>Maintained South Africa's WTO National Enquiry Point on Technical Barriers to Trade.</w:t>
      </w:r>
    </w:p>
    <w:p w14:paraId="60287826" w14:textId="77777777" w:rsidR="0086663E" w:rsidRDefault="00000000">
      <w:pPr>
        <w:pStyle w:val="ListParagraph"/>
        <w:numPr>
          <w:ilvl w:val="0"/>
          <w:numId w:val="2"/>
        </w:numPr>
        <w:spacing w:before="30" w:after="30"/>
      </w:pPr>
      <w:r>
        <w:t>Represented South Africa on trade policy matters at WTO, ISO, IEC, ARSO, SADCSTAN, AFREC and AFSEC.</w:t>
      </w:r>
    </w:p>
    <w:p w14:paraId="2FCC5FEC" w14:textId="4F0AA5DA" w:rsidR="00FD73BA" w:rsidRDefault="00FD73BA">
      <w:pPr>
        <w:pStyle w:val="ListParagraph"/>
        <w:numPr>
          <w:ilvl w:val="0"/>
          <w:numId w:val="2"/>
        </w:numPr>
        <w:spacing w:before="30" w:after="30"/>
      </w:pPr>
      <w:r>
        <w:t>Improved fiscal discipline against performance.  Improved stakeholder relationships in industry, as well as with regional and international standards bodies.</w:t>
      </w:r>
    </w:p>
    <w:p w14:paraId="68BE9BA7" w14:textId="77777777" w:rsidR="0075454D" w:rsidRDefault="00000000">
      <w:pPr>
        <w:pStyle w:val="ListParagraph"/>
        <w:numPr>
          <w:ilvl w:val="0"/>
          <w:numId w:val="2"/>
        </w:numPr>
        <w:spacing w:before="30" w:after="30"/>
      </w:pPr>
      <w:r>
        <w:t>Chairperson: SABS Tender Committee.</w:t>
      </w:r>
    </w:p>
    <w:p w14:paraId="0B96333B" w14:textId="7EB08554" w:rsidR="0086663E" w:rsidRDefault="00000000">
      <w:pPr>
        <w:pStyle w:val="ListParagraph"/>
        <w:numPr>
          <w:ilvl w:val="0"/>
          <w:numId w:val="2"/>
        </w:numPr>
        <w:spacing w:before="30" w:after="30"/>
      </w:pPr>
      <w:r>
        <w:t>Non-Executive Director: Business and Arts South Africa</w:t>
      </w:r>
      <w:r w:rsidR="00FD73BA">
        <w:t xml:space="preserve"> (NPC)</w:t>
      </w:r>
      <w:r w:rsidR="0075454D">
        <w:t xml:space="preserve">; Board Chairperson (2021-2025) </w:t>
      </w:r>
    </w:p>
    <w:p w14:paraId="1C3827B7" w14:textId="77777777" w:rsidR="0086663E" w:rsidRDefault="0086663E">
      <w:pPr>
        <w:spacing w:after="80"/>
      </w:pPr>
    </w:p>
    <w:p w14:paraId="315863AF" w14:textId="67540E38" w:rsidR="0086663E" w:rsidRDefault="00000000">
      <w:pPr>
        <w:spacing w:before="160" w:after="40"/>
      </w:pPr>
      <w:r>
        <w:rPr>
          <w:b/>
          <w:bCs/>
          <w:sz w:val="22"/>
          <w:szCs w:val="22"/>
        </w:rPr>
        <w:t>Senior Manager: Legal &amp; Compliance</w:t>
      </w:r>
      <w:r>
        <w:rPr>
          <w:color w:val="5D6D7E"/>
        </w:rPr>
        <w:t xml:space="preserve"> | </w:t>
      </w:r>
      <w:r>
        <w:rPr>
          <w:b/>
          <w:bCs/>
          <w:color w:val="C0392B"/>
        </w:rPr>
        <w:t>Eskom</w:t>
      </w:r>
      <w:r>
        <w:rPr>
          <w:color w:val="5D6D7E"/>
        </w:rPr>
        <w:t xml:space="preserve"> | July 2013 – August 2017</w:t>
      </w:r>
    </w:p>
    <w:p w14:paraId="26F50000" w14:textId="09194814" w:rsidR="0086663E" w:rsidRDefault="00000000">
      <w:pPr>
        <w:spacing w:before="40" w:after="40"/>
      </w:pPr>
      <w:r>
        <w:t>Led a team of 6 legal professionals and 3 support staff responsible for regulation, legal and compliance across Eskom's operating divisions — including Transmission, Distribution, Customer Services and Enterprise Risk.</w:t>
      </w:r>
      <w:r w:rsidR="009E0952">
        <w:t xml:space="preserve">  Other non-core divisions supported included Eskom Telecoms and Eskom Aviation. Also provided advisory oversight to the Exco Procurement Committee (≥R30million≤R75million). </w:t>
      </w:r>
    </w:p>
    <w:p w14:paraId="200DC829" w14:textId="7E9BBD2E" w:rsidR="0086663E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Lead legal </w:t>
      </w:r>
      <w:r w:rsidR="005C78A1">
        <w:t>representative</w:t>
      </w:r>
      <w:r>
        <w:t xml:space="preserve"> at the Southern Africa Power Pool (SAPP)</w:t>
      </w:r>
      <w:r w:rsidR="005C78A1">
        <w:t>, and the AU Association of Power Utilities in Africa (APUA). Established the Legal Working Group at SAPP</w:t>
      </w:r>
    </w:p>
    <w:p w14:paraId="4BC47D4C" w14:textId="49D52BB2" w:rsidR="0086663E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Lead advisor to the Grid Access Unit on the Renewable Energy Independent Power Producer Procurement Programme (REIPPP) — including the negotiation and review of Power Purchase Agreements (PPAs) and related project agreements between IPPs and Eskom as </w:t>
      </w:r>
      <w:r w:rsidR="005C78A1">
        <w:t>off taker</w:t>
      </w:r>
      <w:r>
        <w:t>.</w:t>
      </w:r>
    </w:p>
    <w:p w14:paraId="4C07B37C" w14:textId="75845569" w:rsidR="0086663E" w:rsidRDefault="00000000">
      <w:pPr>
        <w:pStyle w:val="ListParagraph"/>
        <w:numPr>
          <w:ilvl w:val="0"/>
          <w:numId w:val="2"/>
        </w:numPr>
        <w:spacing w:before="30" w:after="30"/>
      </w:pPr>
      <w:r>
        <w:t>Provided strategic transaction and regulatory advice on cross-border transmission and generation projects as lead advisor to the Southern Africa Energy division</w:t>
      </w:r>
      <w:r w:rsidR="005C78A1">
        <w:t>.</w:t>
      </w:r>
    </w:p>
    <w:p w14:paraId="72DD4A9F" w14:textId="1E9497F7" w:rsidR="005C78A1" w:rsidRDefault="005C78A1">
      <w:pPr>
        <w:pStyle w:val="ListParagraph"/>
        <w:numPr>
          <w:ilvl w:val="0"/>
          <w:numId w:val="2"/>
        </w:numPr>
        <w:spacing w:before="30" w:after="30"/>
      </w:pPr>
      <w:r>
        <w:t>Supported SAE in the setting up of the PMO to manage and seek private funding for all cross-border projects.</w:t>
      </w:r>
    </w:p>
    <w:p w14:paraId="5E7D84F2" w14:textId="54375A89" w:rsidR="0086663E" w:rsidRDefault="005C78A1">
      <w:pPr>
        <w:pStyle w:val="ListParagraph"/>
        <w:numPr>
          <w:ilvl w:val="0"/>
          <w:numId w:val="2"/>
        </w:numPr>
        <w:spacing w:before="30" w:after="30"/>
      </w:pPr>
      <w:r>
        <w:t>Managed key relationships with NERSA (Tariffs, Operating Licences, Grid Code, IPPs, Cross-border operations, load-shedding), ICASA and the Civil Aviation Authority.</w:t>
      </w:r>
    </w:p>
    <w:p w14:paraId="10621D25" w14:textId="77777777" w:rsidR="0086663E" w:rsidRDefault="00000000">
      <w:pPr>
        <w:pStyle w:val="ListParagraph"/>
        <w:numPr>
          <w:ilvl w:val="0"/>
          <w:numId w:val="2"/>
        </w:numPr>
        <w:spacing w:before="30" w:after="30"/>
      </w:pPr>
      <w:r>
        <w:t>Managed legal panel relationships, external spend and fiscal prudence across multiple law firms.</w:t>
      </w:r>
    </w:p>
    <w:p w14:paraId="4C29E5EA" w14:textId="77777777" w:rsidR="0070753D" w:rsidRDefault="00000000">
      <w:pPr>
        <w:pStyle w:val="ListParagraph"/>
        <w:numPr>
          <w:ilvl w:val="0"/>
          <w:numId w:val="2"/>
        </w:numPr>
        <w:spacing w:before="30" w:after="30"/>
      </w:pPr>
      <w:r>
        <w:t>Named Executive of the Year: Office of the CEO (2016);</w:t>
      </w:r>
    </w:p>
    <w:p w14:paraId="1F04D721" w14:textId="56E45600" w:rsidR="0086663E" w:rsidRDefault="0070753D">
      <w:pPr>
        <w:pStyle w:val="ListParagraph"/>
        <w:numPr>
          <w:ilvl w:val="0"/>
          <w:numId w:val="2"/>
        </w:numPr>
        <w:spacing w:before="30" w:after="30"/>
      </w:pPr>
      <w:r>
        <w:t>Listed on Legal 500 GC500 Africa Teams (2017).</w:t>
      </w:r>
    </w:p>
    <w:p w14:paraId="17BDD9CB" w14:textId="77777777" w:rsidR="0086663E" w:rsidRDefault="0086663E">
      <w:pPr>
        <w:spacing w:after="80"/>
      </w:pPr>
    </w:p>
    <w:p w14:paraId="6958FB30" w14:textId="549B02D3" w:rsidR="0086663E" w:rsidRDefault="00FD73BA">
      <w:pPr>
        <w:spacing w:before="160" w:after="40"/>
      </w:pPr>
      <w:r>
        <w:rPr>
          <w:b/>
          <w:bCs/>
          <w:sz w:val="22"/>
          <w:szCs w:val="22"/>
        </w:rPr>
        <w:t>General Counsel &amp; Company Secretary</w:t>
      </w:r>
      <w:r>
        <w:rPr>
          <w:color w:val="5D6D7E"/>
        </w:rPr>
        <w:t xml:space="preserve"> | </w:t>
      </w:r>
      <w:r>
        <w:rPr>
          <w:b/>
          <w:bCs/>
          <w:color w:val="C0392B"/>
        </w:rPr>
        <w:t>Mercedes-Benz South Africa</w:t>
      </w:r>
      <w:r>
        <w:rPr>
          <w:color w:val="5D6D7E"/>
        </w:rPr>
        <w:t xml:space="preserve"> | February 2012 – June 2013</w:t>
      </w:r>
    </w:p>
    <w:p w14:paraId="15A9545B" w14:textId="77777777" w:rsidR="0086663E" w:rsidRDefault="00000000">
      <w:pPr>
        <w:spacing w:before="40" w:after="40"/>
      </w:pPr>
      <w:r>
        <w:t>Managed a legal and secretariat function across all divisions with an annual budget of R10 million, covering Treasury, Passenger and Commercial Vehicles, After-Sales, the East London production facility and group procurement.</w:t>
      </w:r>
    </w:p>
    <w:p w14:paraId="1C15DA76" w14:textId="77777777" w:rsidR="0086663E" w:rsidRDefault="00000000">
      <w:pPr>
        <w:pStyle w:val="ListParagraph"/>
        <w:numPr>
          <w:ilvl w:val="0"/>
          <w:numId w:val="2"/>
        </w:numPr>
        <w:spacing w:before="30" w:after="30"/>
      </w:pPr>
      <w:r>
        <w:t>Set up and led the legal department aligned to Head Office policy framework and local operational requirements.</w:t>
      </w:r>
    </w:p>
    <w:p w14:paraId="0D6AAB93" w14:textId="014C7551" w:rsidR="0086663E" w:rsidRDefault="00000000">
      <w:pPr>
        <w:pStyle w:val="ListParagraph"/>
        <w:numPr>
          <w:ilvl w:val="0"/>
          <w:numId w:val="2"/>
        </w:numPr>
        <w:spacing w:before="30" w:after="30"/>
      </w:pPr>
      <w:r>
        <w:t>Provided compliance direction on Competition law, Intellectual Property, Consumer Liability, Labour Relations, Money-laundering, and JSE Listings requirements</w:t>
      </w:r>
      <w:r w:rsidR="009E0952">
        <w:t xml:space="preserve"> (MBSA had a listed Bond)</w:t>
      </w:r>
      <w:r>
        <w:t>.</w:t>
      </w:r>
    </w:p>
    <w:p w14:paraId="5044DD8D" w14:textId="77777777" w:rsidR="0086663E" w:rsidRDefault="00000000">
      <w:pPr>
        <w:pStyle w:val="ListParagraph"/>
        <w:numPr>
          <w:ilvl w:val="0"/>
          <w:numId w:val="2"/>
        </w:numPr>
        <w:spacing w:before="30" w:after="30"/>
      </w:pPr>
      <w:r>
        <w:t>Served as Exco and Board Company Secretary, ensuring governance, ethics and regulatory compliance.</w:t>
      </w:r>
    </w:p>
    <w:p w14:paraId="7CF43812" w14:textId="77777777" w:rsidR="0086663E" w:rsidRDefault="00000000">
      <w:pPr>
        <w:pStyle w:val="ListParagraph"/>
        <w:numPr>
          <w:ilvl w:val="0"/>
          <w:numId w:val="2"/>
        </w:numPr>
        <w:spacing w:before="30" w:after="30"/>
      </w:pPr>
      <w:r>
        <w:t>Managed subsidiary entities: Mercedes-Benz Financial Services, Daimler Fleet Management, Atlantis Foundries and Sandown Motor Holdings.</w:t>
      </w:r>
    </w:p>
    <w:p w14:paraId="4018002D" w14:textId="77777777" w:rsidR="0086663E" w:rsidRDefault="0086663E">
      <w:pPr>
        <w:spacing w:after="80"/>
      </w:pPr>
    </w:p>
    <w:p w14:paraId="73CB9F14" w14:textId="6E9E485F" w:rsidR="0086663E" w:rsidRDefault="00000000">
      <w:pPr>
        <w:spacing w:before="160" w:after="40"/>
      </w:pPr>
      <w:r>
        <w:rPr>
          <w:b/>
          <w:bCs/>
          <w:sz w:val="22"/>
          <w:szCs w:val="22"/>
        </w:rPr>
        <w:t>Senior Manager: Legal &amp; Compliance</w:t>
      </w:r>
      <w:r w:rsidR="007A4C3B">
        <w:rPr>
          <w:b/>
          <w:bCs/>
          <w:sz w:val="22"/>
          <w:szCs w:val="22"/>
        </w:rPr>
        <w:t>,</w:t>
      </w:r>
      <w:r w:rsidR="005833B5">
        <w:rPr>
          <w:b/>
          <w:bCs/>
          <w:sz w:val="22"/>
          <w:szCs w:val="22"/>
        </w:rPr>
        <w:t xml:space="preserve"> </w:t>
      </w:r>
      <w:r w:rsidR="007A4C3B">
        <w:rPr>
          <w:b/>
          <w:bCs/>
          <w:sz w:val="22"/>
          <w:szCs w:val="22"/>
        </w:rPr>
        <w:t xml:space="preserve">Company Secretary </w:t>
      </w:r>
      <w:r>
        <w:rPr>
          <w:color w:val="5D6D7E"/>
        </w:rPr>
        <w:t xml:space="preserve">| </w:t>
      </w:r>
      <w:r>
        <w:rPr>
          <w:b/>
          <w:bCs/>
          <w:color w:val="C0392B"/>
        </w:rPr>
        <w:t>Blue IQ Investment Holdings</w:t>
      </w:r>
      <w:r>
        <w:rPr>
          <w:color w:val="5D6D7E"/>
        </w:rPr>
        <w:t xml:space="preserve"> |</w:t>
      </w:r>
      <w:r w:rsidR="005833B5">
        <w:rPr>
          <w:color w:val="5D6D7E"/>
        </w:rPr>
        <w:t xml:space="preserve">    </w:t>
      </w:r>
      <w:r>
        <w:rPr>
          <w:color w:val="5D6D7E"/>
        </w:rPr>
        <w:t xml:space="preserve"> March 2007 – January 2012</w:t>
      </w:r>
    </w:p>
    <w:p w14:paraId="65A2AF36" w14:textId="77777777" w:rsidR="0086663E" w:rsidRDefault="00000000">
      <w:pPr>
        <w:spacing w:before="40" w:after="40"/>
      </w:pPr>
      <w:r>
        <w:t>Regulatory, legal and compliance management for major Gauteng infrastructure projects including the Newtown revitalisation project, automotive sector investment initiatives and landmark public infrastructure.</w:t>
      </w:r>
    </w:p>
    <w:p w14:paraId="2D2888A7" w14:textId="66902DEC" w:rsidR="0086663E" w:rsidRDefault="00000000">
      <w:pPr>
        <w:pStyle w:val="ListParagraph"/>
        <w:numPr>
          <w:ilvl w:val="0"/>
          <w:numId w:val="2"/>
        </w:numPr>
        <w:spacing w:before="30" w:after="30"/>
      </w:pPr>
      <w:r>
        <w:lastRenderedPageBreak/>
        <w:t>Active management of Blue IQ-initiated projects including the Mandela Bridge, the Constitutional Court precinct, the Innovation Hub, Newtown regeneration, and the OR Tambo International Airport Industrial Development Zone — providing legal structuring, contract negotiation and risk management experience and project delivery contracting.</w:t>
      </w:r>
    </w:p>
    <w:p w14:paraId="070F46F0" w14:textId="77777777" w:rsidR="0086663E" w:rsidRDefault="00000000">
      <w:pPr>
        <w:pStyle w:val="ListParagraph"/>
        <w:numPr>
          <w:ilvl w:val="0"/>
          <w:numId w:val="2"/>
        </w:numPr>
        <w:spacing w:before="30" w:after="30"/>
      </w:pPr>
      <w:r>
        <w:t>Designed and implemented robust compliance and risk management frameworks.</w:t>
      </w:r>
    </w:p>
    <w:p w14:paraId="7021179D" w14:textId="7B2C1E37" w:rsidR="0086663E" w:rsidRDefault="00000000">
      <w:pPr>
        <w:pStyle w:val="ListParagraph"/>
        <w:numPr>
          <w:ilvl w:val="0"/>
          <w:numId w:val="2"/>
        </w:numPr>
        <w:spacing w:before="30" w:after="30"/>
      </w:pPr>
      <w:r>
        <w:t>Led the R40 million automotive SME incubator in Silverton</w:t>
      </w:r>
      <w:r w:rsidR="009E0952">
        <w:t xml:space="preserve"> in partnership with Ford Motor Company</w:t>
      </w:r>
      <w:r>
        <w:t xml:space="preserve"> as project lead.</w:t>
      </w:r>
    </w:p>
    <w:p w14:paraId="4093C53E" w14:textId="6B102758" w:rsidR="0086663E" w:rsidRDefault="00000000">
      <w:pPr>
        <w:pStyle w:val="ListParagraph"/>
        <w:numPr>
          <w:ilvl w:val="0"/>
          <w:numId w:val="2"/>
        </w:numPr>
        <w:spacing w:before="30" w:after="30"/>
      </w:pPr>
      <w:r>
        <w:t>Part of the</w:t>
      </w:r>
      <w:r w:rsidR="007A4C3B">
        <w:t xml:space="preserve"> leadership</w:t>
      </w:r>
      <w:r>
        <w:t xml:space="preserve"> team that delivered Blue IQ's first-ever unqualified audit.</w:t>
      </w:r>
    </w:p>
    <w:p w14:paraId="0002A1E3" w14:textId="77777777" w:rsidR="0086663E" w:rsidRDefault="0086663E">
      <w:pPr>
        <w:spacing w:after="80"/>
      </w:pPr>
    </w:p>
    <w:p w14:paraId="00092416" w14:textId="1B3D5434" w:rsidR="0086663E" w:rsidRDefault="00000000">
      <w:pPr>
        <w:spacing w:before="160" w:after="40"/>
      </w:pPr>
      <w:r>
        <w:rPr>
          <w:b/>
          <w:bCs/>
          <w:sz w:val="22"/>
          <w:szCs w:val="22"/>
        </w:rPr>
        <w:t>Associate / Senior Associate</w:t>
      </w:r>
      <w:r>
        <w:rPr>
          <w:color w:val="5D6D7E"/>
        </w:rPr>
        <w:t xml:space="preserve"> | </w:t>
      </w:r>
      <w:r>
        <w:rPr>
          <w:b/>
          <w:bCs/>
          <w:color w:val="C0392B"/>
        </w:rPr>
        <w:t>Webber Wentzel Attorneys</w:t>
      </w:r>
      <w:r>
        <w:rPr>
          <w:color w:val="5D6D7E"/>
        </w:rPr>
        <w:t xml:space="preserve"> | October 2003 – February 2007</w:t>
      </w:r>
    </w:p>
    <w:p w14:paraId="79BA1052" w14:textId="443EA002" w:rsidR="0086663E" w:rsidRDefault="00000000">
      <w:pPr>
        <w:spacing w:before="40" w:after="40"/>
      </w:pPr>
      <w:r>
        <w:t>Started in the Private Equity M&amp;A team. Seconded to Linklaters London. Returned to join the Project Finance and Infrastructure team.</w:t>
      </w:r>
    </w:p>
    <w:p w14:paraId="076879BE" w14:textId="188B3B10" w:rsidR="005675B8" w:rsidRDefault="005675B8">
      <w:pPr>
        <w:pStyle w:val="ListParagraph"/>
        <w:numPr>
          <w:ilvl w:val="0"/>
          <w:numId w:val="2"/>
        </w:numPr>
        <w:spacing w:before="30" w:after="30"/>
      </w:pPr>
      <w:r>
        <w:t>PE fund establishment, pre investment due diligence, shareholder agreements, share purchase agreements, sale of business agreements, and other commercial agreements and governance services.</w:t>
      </w:r>
    </w:p>
    <w:p w14:paraId="72110788" w14:textId="3A867EFD" w:rsidR="0086663E" w:rsidRDefault="00000000">
      <w:pPr>
        <w:pStyle w:val="ListParagraph"/>
        <w:numPr>
          <w:ilvl w:val="0"/>
          <w:numId w:val="2"/>
        </w:numPr>
        <w:spacing w:before="30" w:after="30"/>
      </w:pPr>
      <w:r>
        <w:t>Project finance legal work on landmark South African PPP transactions:</w:t>
      </w:r>
      <w:r w:rsidR="009E0952">
        <w:t xml:space="preserve"> Refinancing of </w:t>
      </w:r>
      <w:proofErr w:type="spellStart"/>
      <w:r w:rsidR="009E0952">
        <w:t>MozGas</w:t>
      </w:r>
      <w:proofErr w:type="spellEnd"/>
      <w:r w:rsidR="009E0952">
        <w:t>, Department of</w:t>
      </w:r>
      <w:r w:rsidR="005675B8">
        <w:t xml:space="preserve"> Education</w:t>
      </w:r>
      <w:r w:rsidR="009E0952">
        <w:t xml:space="preserve"> </w:t>
      </w:r>
      <w:r w:rsidR="005675B8">
        <w:t>Head office</w:t>
      </w:r>
      <w:r w:rsidR="009E0952">
        <w:t xml:space="preserve">, Department </w:t>
      </w:r>
      <w:r w:rsidR="005675B8">
        <w:t>Trade and Industry Head office;</w:t>
      </w:r>
      <w:r>
        <w:t xml:space="preserve"> N3 Toll Concession, the Gautrain Rapid Rail Link, and the </w:t>
      </w:r>
      <w:proofErr w:type="spellStart"/>
      <w:r>
        <w:t>Bakwena</w:t>
      </w:r>
      <w:proofErr w:type="spellEnd"/>
      <w:r>
        <w:t xml:space="preserve"> Platinum Corridor Toll Plaza — involving </w:t>
      </w:r>
      <w:r w:rsidR="009E0952">
        <w:t>end-to-end</w:t>
      </w:r>
      <w:r>
        <w:t xml:space="preserve"> project finance documentation structuring directly analogous to renewable energy project finance and construction contracts.</w:t>
      </w:r>
    </w:p>
    <w:p w14:paraId="125ACF17" w14:textId="77777777" w:rsidR="0086663E" w:rsidRDefault="00000000">
      <w:pPr>
        <w:pStyle w:val="ListParagraph"/>
        <w:numPr>
          <w:ilvl w:val="0"/>
          <w:numId w:val="2"/>
        </w:numPr>
        <w:spacing w:before="30" w:after="30"/>
      </w:pPr>
      <w:r>
        <w:t>Gained foundational project finance documentation experience: credit agreements, security packages, direct agreements and lender due diligence.</w:t>
      </w:r>
    </w:p>
    <w:p w14:paraId="3BEF664F" w14:textId="77777777" w:rsidR="0086663E" w:rsidRDefault="00000000">
      <w:pPr>
        <w:spacing w:before="240" w:after="60"/>
      </w:pPr>
      <w:r>
        <w:rPr>
          <w:b/>
          <w:bCs/>
          <w:color w:val="C0392B"/>
          <w:sz w:val="22"/>
          <w:szCs w:val="22"/>
        </w:rPr>
        <w:t>EDUCATION &amp; PROFESSIONAL DEVELOPMENT</w:t>
      </w:r>
    </w:p>
    <w:p w14:paraId="6A34B4A5" w14:textId="77777777" w:rsidR="0086663E" w:rsidRDefault="0086663E">
      <w:pPr>
        <w:pBdr>
          <w:bottom w:val="single" w:sz="6" w:space="1" w:color="C0392B"/>
        </w:pBdr>
        <w:spacing w:after="80"/>
      </w:pPr>
    </w:p>
    <w:p w14:paraId="030316E1" w14:textId="77777777" w:rsidR="0086663E" w:rsidRDefault="00000000">
      <w:pPr>
        <w:spacing w:before="30" w:after="30"/>
      </w:pPr>
      <w:r>
        <w:rPr>
          <w:b/>
          <w:bCs/>
        </w:rPr>
        <w:t xml:space="preserve">2023: </w:t>
      </w:r>
      <w:r>
        <w:t>Global Reporting Initiative (GRI): Introduction to Sustainability Reporting</w:t>
      </w:r>
    </w:p>
    <w:p w14:paraId="28916FA9" w14:textId="312D7E65" w:rsidR="0086663E" w:rsidRDefault="00000000">
      <w:pPr>
        <w:spacing w:before="30" w:after="30"/>
      </w:pPr>
      <w:r>
        <w:rPr>
          <w:b/>
          <w:bCs/>
        </w:rPr>
        <w:t xml:space="preserve">2019: </w:t>
      </w:r>
      <w:r w:rsidR="008E58F2">
        <w:t xml:space="preserve">Trade &amp; Industrial Policy Strategies - </w:t>
      </w:r>
      <w:r w:rsidR="008E58F2">
        <w:t>Industrial Policy for Policy Makers</w:t>
      </w:r>
    </w:p>
    <w:p w14:paraId="6E756988" w14:textId="77777777" w:rsidR="0086663E" w:rsidRDefault="00000000">
      <w:pPr>
        <w:spacing w:before="30" w:after="30"/>
      </w:pPr>
      <w:r>
        <w:rPr>
          <w:b/>
          <w:bCs/>
        </w:rPr>
        <w:t xml:space="preserve">2013: </w:t>
      </w:r>
      <w:r>
        <w:t>UCT GSB — Managing Power Sector Reform and Regulation in Africa</w:t>
      </w:r>
    </w:p>
    <w:p w14:paraId="295E6DA9" w14:textId="77777777" w:rsidR="0086663E" w:rsidRDefault="00000000">
      <w:pPr>
        <w:spacing w:before="30" w:after="30"/>
      </w:pPr>
      <w:r>
        <w:rPr>
          <w:b/>
          <w:bCs/>
        </w:rPr>
        <w:t xml:space="preserve">2012: </w:t>
      </w:r>
      <w:r>
        <w:t>GIBS — Women in Leadership</w:t>
      </w:r>
    </w:p>
    <w:p w14:paraId="26A1AB90" w14:textId="77777777" w:rsidR="0086663E" w:rsidRDefault="00000000">
      <w:pPr>
        <w:spacing w:before="30" w:after="30"/>
      </w:pPr>
      <w:r>
        <w:rPr>
          <w:b/>
          <w:bCs/>
        </w:rPr>
        <w:t xml:space="preserve">2007–2008: </w:t>
      </w:r>
      <w:r>
        <w:t>GIBS — MBA (Research: Socially Responsible Investing in Private Equity)</w:t>
      </w:r>
    </w:p>
    <w:p w14:paraId="233F6B83" w14:textId="77777777" w:rsidR="0086663E" w:rsidRDefault="00000000">
      <w:pPr>
        <w:spacing w:before="30" w:after="30"/>
      </w:pPr>
      <w:r>
        <w:rPr>
          <w:b/>
          <w:bCs/>
        </w:rPr>
        <w:t xml:space="preserve">1999: </w:t>
      </w:r>
      <w:r>
        <w:t>Wits Business School — Management Advancement Programme</w:t>
      </w:r>
    </w:p>
    <w:p w14:paraId="530C3CE8" w14:textId="77777777" w:rsidR="0086663E" w:rsidRDefault="00000000">
      <w:pPr>
        <w:spacing w:before="30" w:after="30"/>
      </w:pPr>
      <w:r>
        <w:rPr>
          <w:b/>
          <w:bCs/>
        </w:rPr>
        <w:t xml:space="preserve">1995–1998: </w:t>
      </w:r>
      <w:r>
        <w:t>University of South Africa — LLB</w:t>
      </w:r>
    </w:p>
    <w:p w14:paraId="17897297" w14:textId="77777777" w:rsidR="0086663E" w:rsidRDefault="00000000">
      <w:pPr>
        <w:spacing w:before="30" w:after="30"/>
      </w:pPr>
      <w:r>
        <w:rPr>
          <w:b/>
          <w:bCs/>
        </w:rPr>
        <w:t xml:space="preserve">1992–1994: </w:t>
      </w:r>
      <w:r>
        <w:t>UKZN (Pietermaritzburg) — BA (Law and English)</w:t>
      </w:r>
    </w:p>
    <w:p w14:paraId="39477FDC" w14:textId="77777777" w:rsidR="0086663E" w:rsidRDefault="00000000">
      <w:pPr>
        <w:spacing w:before="240" w:after="60"/>
      </w:pPr>
      <w:r>
        <w:rPr>
          <w:b/>
          <w:bCs/>
          <w:color w:val="C0392B"/>
          <w:sz w:val="22"/>
          <w:szCs w:val="22"/>
        </w:rPr>
        <w:t>BOARD &amp; LEADERSHIP ROLES</w:t>
      </w:r>
    </w:p>
    <w:p w14:paraId="0700ED1F" w14:textId="77777777" w:rsidR="0086663E" w:rsidRDefault="0086663E">
      <w:pPr>
        <w:pBdr>
          <w:bottom w:val="single" w:sz="6" w:space="1" w:color="C0392B"/>
        </w:pBdr>
        <w:spacing w:after="80"/>
      </w:pPr>
    </w:p>
    <w:p w14:paraId="49957BB4" w14:textId="15523E78" w:rsidR="0086663E" w:rsidRDefault="00000000">
      <w:pPr>
        <w:pStyle w:val="ListParagraph"/>
        <w:numPr>
          <w:ilvl w:val="0"/>
          <w:numId w:val="2"/>
        </w:numPr>
        <w:spacing w:before="30" w:after="30"/>
      </w:pPr>
      <w:r>
        <w:t>Board Chairperson — Business and Arts South Africa (NPC)</w:t>
      </w:r>
    </w:p>
    <w:p w14:paraId="06B78023" w14:textId="77777777" w:rsidR="0086663E" w:rsidRDefault="00000000">
      <w:pPr>
        <w:pStyle w:val="ListParagraph"/>
        <w:numPr>
          <w:ilvl w:val="0"/>
          <w:numId w:val="2"/>
        </w:numPr>
        <w:spacing w:before="30" w:after="30"/>
      </w:pPr>
      <w:r>
        <w:t>Advisory Board Member — African Women in Energy and Power</w:t>
      </w:r>
    </w:p>
    <w:p w14:paraId="48BB66BA" w14:textId="77777777" w:rsidR="0086663E" w:rsidRDefault="00000000">
      <w:pPr>
        <w:pStyle w:val="ListParagraph"/>
        <w:numPr>
          <w:ilvl w:val="0"/>
          <w:numId w:val="2"/>
        </w:numPr>
        <w:spacing w:before="30" w:after="30"/>
      </w:pPr>
      <w:r>
        <w:t>Regional Member — IUCN International Standards Committee on Nature Based Solutions</w:t>
      </w:r>
    </w:p>
    <w:p w14:paraId="5860C742" w14:textId="77777777" w:rsidR="0086663E" w:rsidRDefault="00000000">
      <w:pPr>
        <w:pStyle w:val="ListParagraph"/>
        <w:numPr>
          <w:ilvl w:val="0"/>
          <w:numId w:val="2"/>
        </w:numPr>
        <w:spacing w:before="30" w:after="30"/>
      </w:pPr>
      <w:r>
        <w:t>Mentor — Aspire Foundation UK</w:t>
      </w:r>
    </w:p>
    <w:p w14:paraId="24D3CF89" w14:textId="6C1752A5" w:rsidR="0086663E" w:rsidRDefault="00000000">
      <w:pPr>
        <w:spacing w:before="240" w:after="60"/>
      </w:pPr>
      <w:r>
        <w:rPr>
          <w:b/>
          <w:bCs/>
          <w:color w:val="C0392B"/>
          <w:sz w:val="22"/>
          <w:szCs w:val="22"/>
        </w:rPr>
        <w:t>RECOGNITION</w:t>
      </w:r>
      <w:r w:rsidR="00E63488">
        <w:rPr>
          <w:b/>
          <w:bCs/>
          <w:color w:val="C0392B"/>
          <w:sz w:val="22"/>
          <w:szCs w:val="22"/>
        </w:rPr>
        <w:t>, THOUGHT LEADERSHIP</w:t>
      </w:r>
      <w:r>
        <w:rPr>
          <w:b/>
          <w:bCs/>
          <w:color w:val="C0392B"/>
          <w:sz w:val="22"/>
          <w:szCs w:val="22"/>
        </w:rPr>
        <w:t xml:space="preserve"> &amp; SPEAKING ENGAGEMENTS</w:t>
      </w:r>
    </w:p>
    <w:p w14:paraId="6CCD883E" w14:textId="77777777" w:rsidR="0086663E" w:rsidRDefault="0086663E">
      <w:pPr>
        <w:pBdr>
          <w:bottom w:val="single" w:sz="6" w:space="1" w:color="C0392B"/>
        </w:pBdr>
        <w:spacing w:after="80"/>
      </w:pPr>
    </w:p>
    <w:p w14:paraId="23F0ABAF" w14:textId="77777777" w:rsidR="0086663E" w:rsidRDefault="00000000">
      <w:pPr>
        <w:pStyle w:val="ListParagraph"/>
        <w:numPr>
          <w:ilvl w:val="0"/>
          <w:numId w:val="2"/>
        </w:numPr>
        <w:spacing w:before="30" w:after="30"/>
      </w:pPr>
      <w:r>
        <w:t>Legal 500 GC500: Africa Teams (2017)</w:t>
      </w:r>
    </w:p>
    <w:p w14:paraId="62F72779" w14:textId="77777777" w:rsidR="0086663E" w:rsidRDefault="00000000">
      <w:pPr>
        <w:pStyle w:val="ListParagraph"/>
        <w:numPr>
          <w:ilvl w:val="0"/>
          <w:numId w:val="2"/>
        </w:numPr>
        <w:spacing w:before="30" w:after="30"/>
      </w:pPr>
      <w:r>
        <w:t>Executive of the Year: Office of the CEO (2016)</w:t>
      </w:r>
    </w:p>
    <w:p w14:paraId="3EB23110" w14:textId="77777777" w:rsidR="0086663E" w:rsidRDefault="00000000">
      <w:pPr>
        <w:pStyle w:val="ListParagraph"/>
        <w:numPr>
          <w:ilvl w:val="0"/>
          <w:numId w:val="2"/>
        </w:numPr>
        <w:spacing w:before="30" w:after="30"/>
      </w:pPr>
      <w:r>
        <w:t>Keynote address — 5th Annual Global Risk Symposium on Risk, Resilience and Leadership (2019)</w:t>
      </w:r>
    </w:p>
    <w:p w14:paraId="55110010" w14:textId="77777777" w:rsidR="0086663E" w:rsidRDefault="00000000">
      <w:pPr>
        <w:pStyle w:val="ListParagraph"/>
        <w:numPr>
          <w:ilvl w:val="0"/>
          <w:numId w:val="2"/>
        </w:numPr>
        <w:spacing w:before="30" w:after="30"/>
      </w:pPr>
      <w:r>
        <w:t>Moderator — SADC Centre for Renewable Energy &amp; Energy Efficiency (SACREEE) Industrial Energy Efficiency Conference (2019)</w:t>
      </w:r>
    </w:p>
    <w:p w14:paraId="083C4A12" w14:textId="2D1D4A6C" w:rsidR="0086663E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Panelist</w:t>
      </w:r>
      <w:proofErr w:type="spellEnd"/>
      <w:r>
        <w:t xml:space="preserve"> — ESG Africa Conference 2022</w:t>
      </w:r>
    </w:p>
    <w:p w14:paraId="0BF2495E" w14:textId="77777777" w:rsidR="0086663E" w:rsidRDefault="00000000">
      <w:pPr>
        <w:pStyle w:val="ListParagraph"/>
        <w:numPr>
          <w:ilvl w:val="0"/>
          <w:numId w:val="2"/>
        </w:numPr>
        <w:spacing w:before="30" w:after="30"/>
      </w:pPr>
      <w:r>
        <w:t>Trainer — SANEA Members: ESG in the Just Energy Transition (2021 &amp; 2022)</w:t>
      </w:r>
    </w:p>
    <w:p w14:paraId="0B69BFCF" w14:textId="316B93BF" w:rsidR="00AF78AE" w:rsidRPr="00477AB0" w:rsidRDefault="007A4C3B" w:rsidP="00AF78AE">
      <w:pPr>
        <w:pStyle w:val="ListBullet"/>
        <w:numPr>
          <w:ilvl w:val="0"/>
          <w:numId w:val="2"/>
        </w:numPr>
        <w:rPr>
          <w:sz w:val="20"/>
          <w:szCs w:val="20"/>
        </w:rPr>
      </w:pPr>
      <w:r>
        <w:t xml:space="preserve"> </w:t>
      </w:r>
      <w:hyperlink r:id="rId5" w:history="1">
        <w:r w:rsidR="00AF78AE" w:rsidRPr="00477AB0">
          <w:rPr>
            <w:rStyle w:val="Hyperlink"/>
            <w:sz w:val="20"/>
            <w:szCs w:val="20"/>
          </w:rPr>
          <w:t>https://www.linkedin.com/pulse/cop30-putting-people-governance-resilient-heart-climate-motloba-qqycf?utm_source=share&amp;utm_medium=member_android&amp;utm_campaign=share_via</w:t>
        </w:r>
      </w:hyperlink>
      <w:r w:rsidR="00AF78AE" w:rsidRPr="00477AB0">
        <w:rPr>
          <w:sz w:val="20"/>
          <w:szCs w:val="20"/>
        </w:rPr>
        <w:t xml:space="preserve"> </w:t>
      </w:r>
    </w:p>
    <w:p w14:paraId="72F025B6" w14:textId="77777777" w:rsidR="00AF78AE" w:rsidRPr="00477AB0" w:rsidRDefault="00AF78AE" w:rsidP="00AF78AE">
      <w:pPr>
        <w:pStyle w:val="ListParagraph"/>
        <w:numPr>
          <w:ilvl w:val="0"/>
          <w:numId w:val="2"/>
        </w:numPr>
        <w:jc w:val="both"/>
      </w:pPr>
      <w:hyperlink r:id="rId6" w:history="1">
        <w:r w:rsidRPr="00AF78AE">
          <w:rPr>
            <w:rStyle w:val="Hyperlink"/>
            <w:rFonts w:cs="Tahoma"/>
          </w:rPr>
          <w:t>Africa needs to be proactive in defining an apt response to the ‘new normal’ (businesslive.co.za)</w:t>
        </w:r>
      </w:hyperlink>
    </w:p>
    <w:p w14:paraId="01E3BC32" w14:textId="77777777" w:rsidR="00AF78AE" w:rsidRPr="00AF78AE" w:rsidRDefault="00AF78AE" w:rsidP="00E63488">
      <w:pPr>
        <w:pStyle w:val="ListParagraph"/>
        <w:ind w:left="560"/>
        <w:jc w:val="both"/>
        <w:rPr>
          <w:rFonts w:cs="Tahoma"/>
        </w:rPr>
      </w:pPr>
    </w:p>
    <w:bookmarkStart w:id="0" w:name="_Hlk66102679"/>
    <w:p w14:paraId="283C3B1C" w14:textId="4FE84A0A" w:rsidR="00AF78AE" w:rsidRDefault="00AF78AE" w:rsidP="00AF78AE">
      <w:pPr>
        <w:pStyle w:val="ListBullet"/>
        <w:numPr>
          <w:ilvl w:val="0"/>
          <w:numId w:val="2"/>
        </w:numPr>
        <w:spacing w:before="30" w:after="30"/>
      </w:pPr>
      <w:r w:rsidRPr="00E63488">
        <w:rPr>
          <w:lang w:eastAsia="ja-JP"/>
        </w:rPr>
        <w:fldChar w:fldCharType="begin"/>
      </w:r>
      <w:r w:rsidRPr="00477AB0">
        <w:rPr>
          <w:sz w:val="20"/>
          <w:szCs w:val="20"/>
        </w:rPr>
        <w:instrText xml:space="preserve"> HYPERLINK "http://www.ee.co.za/article/how-the-convergence-of-standards-on-goods-and-services-can-help-promote-intra-african-trade.html" </w:instrText>
      </w:r>
      <w:r w:rsidRPr="00E63488">
        <w:rPr>
          <w:lang w:eastAsia="ja-JP"/>
        </w:rPr>
      </w:r>
      <w:r w:rsidRPr="00E63488">
        <w:rPr>
          <w:lang w:eastAsia="ja-JP"/>
        </w:rPr>
        <w:fldChar w:fldCharType="separate"/>
      </w:r>
      <w:r w:rsidRPr="00E63488">
        <w:rPr>
          <w:rStyle w:val="Hyperlink"/>
          <w:rFonts w:cs="Tahoma"/>
          <w:sz w:val="20"/>
          <w:szCs w:val="20"/>
          <w:lang w:eastAsia="en-ZA"/>
        </w:rPr>
        <w:t>http://www.ee.co.za/article/how-the-convergence-of-standards-on-goods-and-services-can-help-promote-intra-african-trade.html</w:t>
      </w:r>
      <w:r w:rsidRPr="00E63488">
        <w:rPr>
          <w:rStyle w:val="Hyperlink"/>
          <w:rFonts w:cs="Tahoma"/>
          <w:sz w:val="20"/>
          <w:szCs w:val="20"/>
          <w:lang w:eastAsia="en-ZA"/>
        </w:rPr>
        <w:fldChar w:fldCharType="end"/>
      </w:r>
      <w:bookmarkEnd w:id="0"/>
    </w:p>
    <w:sectPr w:rsidR="00AF78AE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64201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3520B3"/>
    <w:multiLevelType w:val="hybridMultilevel"/>
    <w:tmpl w:val="45984CC4"/>
    <w:lvl w:ilvl="0" w:tplc="684459A4">
      <w:start w:val="1"/>
      <w:numFmt w:val="bullet"/>
      <w:lvlText w:val="•"/>
      <w:lvlJc w:val="left"/>
      <w:pPr>
        <w:ind w:left="560" w:hanging="280"/>
      </w:pPr>
    </w:lvl>
    <w:lvl w:ilvl="1" w:tplc="551EE7F4">
      <w:numFmt w:val="decimal"/>
      <w:lvlText w:val=""/>
      <w:lvlJc w:val="left"/>
    </w:lvl>
    <w:lvl w:ilvl="2" w:tplc="35CC30A0">
      <w:numFmt w:val="decimal"/>
      <w:lvlText w:val=""/>
      <w:lvlJc w:val="left"/>
    </w:lvl>
    <w:lvl w:ilvl="3" w:tplc="F998CED6">
      <w:numFmt w:val="decimal"/>
      <w:lvlText w:val=""/>
      <w:lvlJc w:val="left"/>
    </w:lvl>
    <w:lvl w:ilvl="4" w:tplc="A3CC67CA">
      <w:numFmt w:val="decimal"/>
      <w:lvlText w:val=""/>
      <w:lvlJc w:val="left"/>
    </w:lvl>
    <w:lvl w:ilvl="5" w:tplc="27463376">
      <w:numFmt w:val="decimal"/>
      <w:lvlText w:val=""/>
      <w:lvlJc w:val="left"/>
    </w:lvl>
    <w:lvl w:ilvl="6" w:tplc="80EC4B2C">
      <w:numFmt w:val="decimal"/>
      <w:lvlText w:val=""/>
      <w:lvlJc w:val="left"/>
    </w:lvl>
    <w:lvl w:ilvl="7" w:tplc="6CDEF898">
      <w:numFmt w:val="decimal"/>
      <w:lvlText w:val=""/>
      <w:lvlJc w:val="left"/>
    </w:lvl>
    <w:lvl w:ilvl="8" w:tplc="6FC44952">
      <w:numFmt w:val="decimal"/>
      <w:lvlText w:val=""/>
      <w:lvlJc w:val="left"/>
    </w:lvl>
  </w:abstractNum>
  <w:abstractNum w:abstractNumId="2" w15:restartNumberingAfterBreak="0">
    <w:nsid w:val="7A2E7FD2"/>
    <w:multiLevelType w:val="hybridMultilevel"/>
    <w:tmpl w:val="CC3E2314"/>
    <w:lvl w:ilvl="0" w:tplc="FCC489FA">
      <w:start w:val="1"/>
      <w:numFmt w:val="bullet"/>
      <w:lvlText w:val="●"/>
      <w:lvlJc w:val="left"/>
      <w:pPr>
        <w:ind w:left="720" w:hanging="360"/>
      </w:pPr>
    </w:lvl>
    <w:lvl w:ilvl="1" w:tplc="E6724196">
      <w:start w:val="1"/>
      <w:numFmt w:val="bullet"/>
      <w:lvlText w:val="○"/>
      <w:lvlJc w:val="left"/>
      <w:pPr>
        <w:ind w:left="1440" w:hanging="360"/>
      </w:pPr>
    </w:lvl>
    <w:lvl w:ilvl="2" w:tplc="8B1630BA">
      <w:start w:val="1"/>
      <w:numFmt w:val="bullet"/>
      <w:lvlText w:val="■"/>
      <w:lvlJc w:val="left"/>
      <w:pPr>
        <w:ind w:left="2160" w:hanging="360"/>
      </w:pPr>
    </w:lvl>
    <w:lvl w:ilvl="3" w:tplc="BDD643C4">
      <w:start w:val="1"/>
      <w:numFmt w:val="bullet"/>
      <w:lvlText w:val="●"/>
      <w:lvlJc w:val="left"/>
      <w:pPr>
        <w:ind w:left="2880" w:hanging="360"/>
      </w:pPr>
    </w:lvl>
    <w:lvl w:ilvl="4" w:tplc="2AFEA43E">
      <w:start w:val="1"/>
      <w:numFmt w:val="bullet"/>
      <w:lvlText w:val="○"/>
      <w:lvlJc w:val="left"/>
      <w:pPr>
        <w:ind w:left="3600" w:hanging="360"/>
      </w:pPr>
    </w:lvl>
    <w:lvl w:ilvl="5" w:tplc="8F540100">
      <w:start w:val="1"/>
      <w:numFmt w:val="bullet"/>
      <w:lvlText w:val="■"/>
      <w:lvlJc w:val="left"/>
      <w:pPr>
        <w:ind w:left="4320" w:hanging="360"/>
      </w:pPr>
    </w:lvl>
    <w:lvl w:ilvl="6" w:tplc="B284157A">
      <w:start w:val="1"/>
      <w:numFmt w:val="bullet"/>
      <w:lvlText w:val="●"/>
      <w:lvlJc w:val="left"/>
      <w:pPr>
        <w:ind w:left="5040" w:hanging="360"/>
      </w:pPr>
    </w:lvl>
    <w:lvl w:ilvl="7" w:tplc="3FF630CA">
      <w:start w:val="1"/>
      <w:numFmt w:val="bullet"/>
      <w:lvlText w:val="●"/>
      <w:lvlJc w:val="left"/>
      <w:pPr>
        <w:ind w:left="5760" w:hanging="360"/>
      </w:pPr>
    </w:lvl>
    <w:lvl w:ilvl="8" w:tplc="1DC42BDC">
      <w:start w:val="1"/>
      <w:numFmt w:val="bullet"/>
      <w:lvlText w:val="●"/>
      <w:lvlJc w:val="left"/>
      <w:pPr>
        <w:ind w:left="6480" w:hanging="360"/>
      </w:pPr>
    </w:lvl>
  </w:abstractNum>
  <w:num w:numId="1" w16cid:durableId="804273563">
    <w:abstractNumId w:val="2"/>
    <w:lvlOverride w:ilvl="0">
      <w:startOverride w:val="1"/>
    </w:lvlOverride>
  </w:num>
  <w:num w:numId="2" w16cid:durableId="543063441">
    <w:abstractNumId w:val="1"/>
    <w:lvlOverride w:ilvl="0">
      <w:startOverride w:val="1"/>
    </w:lvlOverride>
  </w:num>
  <w:num w:numId="3" w16cid:durableId="1434935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63E"/>
    <w:rsid w:val="001A7843"/>
    <w:rsid w:val="001F7C35"/>
    <w:rsid w:val="0021043E"/>
    <w:rsid w:val="002A2DB5"/>
    <w:rsid w:val="00313611"/>
    <w:rsid w:val="005675B8"/>
    <w:rsid w:val="005833B5"/>
    <w:rsid w:val="005957E6"/>
    <w:rsid w:val="005A2D13"/>
    <w:rsid w:val="005A62B8"/>
    <w:rsid w:val="005C78A1"/>
    <w:rsid w:val="0070753D"/>
    <w:rsid w:val="0075454D"/>
    <w:rsid w:val="007A4C3B"/>
    <w:rsid w:val="007D2016"/>
    <w:rsid w:val="0086663E"/>
    <w:rsid w:val="008E58F2"/>
    <w:rsid w:val="00953450"/>
    <w:rsid w:val="00963680"/>
    <w:rsid w:val="009E0952"/>
    <w:rsid w:val="00A14793"/>
    <w:rsid w:val="00A25C96"/>
    <w:rsid w:val="00A674B0"/>
    <w:rsid w:val="00AF78AE"/>
    <w:rsid w:val="00C21D96"/>
    <w:rsid w:val="00CF3F17"/>
    <w:rsid w:val="00E63488"/>
    <w:rsid w:val="00FD06AA"/>
    <w:rsid w:val="00FD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199774"/>
  <w15:docId w15:val="{8859E4FD-B801-47B6-9DB4-60F5CB7BD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2833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AF78AE"/>
    <w:pPr>
      <w:numPr>
        <w:numId w:val="3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usinesslive.co.za/bd/opinion/2020-11-11-africa-needs-to-be-proactive-in-defining-an-apt-response-to-the-new-normal/" TargetMode="External"/><Relationship Id="rId5" Type="http://schemas.openxmlformats.org/officeDocument/2006/relationships/hyperlink" Target="https://www.linkedin.com/pulse/cop30-putting-people-governance-resilient-heart-climate-motloba-qqycf?utm_source=share&amp;utm_medium=member_android&amp;utm_campaign=share_vi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1533</Words>
  <Characters>8741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Zingisa Motloba</cp:lastModifiedBy>
  <cp:revision>2</cp:revision>
  <dcterms:created xsi:type="dcterms:W3CDTF">2026-08-05T07:53:00Z</dcterms:created>
  <dcterms:modified xsi:type="dcterms:W3CDTF">2026-08-05T07:53:00Z</dcterms:modified>
</cp:coreProperties>
</file>