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связка-тз-и-точек-автоматизации"/>
    <w:p>
      <w:pPr>
        <w:pStyle w:val="Heading1"/>
      </w:pPr>
      <w:r>
        <w:t xml:space="preserve">СВЯЗКА ТЗ И ТОЧЕК АВТОМАТИЗАЦИИ</w:t>
      </w:r>
    </w:p>
    <w:p>
      <w:pPr>
        <w:pStyle w:val="FirstParagraph"/>
      </w:pPr>
      <w:r>
        <w:rPr>
          <w:b/>
          <w:bCs/>
        </w:rPr>
        <w:t xml:space="preserve">Space Travel</w:t>
      </w:r>
      <w:r>
        <w:t xml:space="preserve"> </w:t>
      </w:r>
      <w:r>
        <w:t xml:space="preserve">| 23 ТЗ → 62 точки автоматизации</w:t>
      </w:r>
    </w:p>
    <w:p>
      <w:r>
        <w:pict>
          <v:rect style="width:0;height:1.5pt" o:hralign="center" o:hrstd="t" o:hr="t"/>
        </w:pict>
      </w:r>
    </w:p>
    <w:bookmarkStart w:id="9" w:name="сводная-таблица"/>
    <w:p>
      <w:pPr>
        <w:pStyle w:val="Heading2"/>
      </w:pPr>
      <w:r>
        <w:t xml:space="preserve">СВОДНАЯ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320"/>
        <w:gridCol w:w="924"/>
        <w:gridCol w:w="2772"/>
        <w:gridCol w:w="105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Точки автоматизации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AUTO-035, AUTO-039, AUTO-043, AUTO-044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AUTO-013, AUTO-025, AUTO-027, AUTO-036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Алерты и отчёты САМО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AUTO-016, AUTO-017, AUTO-034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 и согласования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AUTO-009, AUTO-021, AUTO-033, AUTO-040, AUTO-041, AUTO-045, DASH-16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ИИ-контент и реклама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AUTO-026, AUTO-048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39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Email из САМО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AUTO-011, AUTO-028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BI-система Power BI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AUTO-006, AUTO-029, AUTO-031, DASH-01, DASH-03, DASH-04, DASH-08, DASH-09, DASH-13, DASH-14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Финансовое планирование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AUTO-014, AUTO-032, DASH-07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AUTO-001, DASH-02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AUTO-002, DASH-12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AUTO-018, DASH-05 (часть)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AUTO-003, DASH-05 (часть)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Интеграции с авиакомпаниями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AUTO-010, AUTO-019, AUTO-020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49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AUTO-004, AUTO-007, AUTO-008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AUTO-012, DASH-06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HR-платформа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AUTO-023, AUTO-037, AUTO-038, DASH-11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Тендеры и DMC-партнёры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AUTO-030, AUTO-042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Франчайзинг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Регуляторный контроль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AUTO-047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IT-мониторинг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1 455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детализация-по-волнам"/>
    <w:p>
      <w:pPr>
        <w:pStyle w:val="Heading2"/>
      </w:pPr>
      <w:r>
        <w:t xml:space="preserve">ДЕТАЛИЗАЦИЯ ПО ВОЛНАМ</w:t>
      </w:r>
    </w:p>
    <w:bookmarkStart w:id="10" w:name="волна-1-quick-wins-8-тз-35-точек"/>
    <w:p>
      <w:pPr>
        <w:pStyle w:val="Heading3"/>
      </w:pPr>
      <w:r>
        <w:t xml:space="preserve">ВОЛНА 1 — Quick Wins (8 ТЗ, 35 точек)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08"/>
        <w:gridCol w:w="2534"/>
        <w:gridCol w:w="205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AUTO-035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агентов САМО → Б24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AUTO-039</w:t>
            </w:r>
          </w:p>
        </w:tc>
        <w:tc>
          <w:tcPr/>
          <w:p>
            <w:pPr>
              <w:pStyle w:val="Compact"/>
            </w:pPr>
            <w:r>
              <w:t xml:space="preserve">Авто-отправка документов после оплаты</w:t>
            </w:r>
          </w:p>
        </w:tc>
        <w:tc>
          <w:tcPr/>
          <w:p>
            <w:pPr>
              <w:pStyle w:val="Compact"/>
            </w:pPr>
            <w:r>
              <w:t xml:space="preserve">Клиент. сервис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AUTO-043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агентам о статусах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AUTO-044</w:t>
            </w:r>
          </w:p>
        </w:tc>
        <w:tc>
          <w:tcPr/>
          <w:p>
            <w:pPr>
              <w:pStyle w:val="Compact"/>
            </w:pPr>
            <w:r>
              <w:t xml:space="preserve">Контроль кредитных лимитов агентств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AUTO-013</w:t>
            </w:r>
          </w:p>
        </w:tc>
        <w:tc>
          <w:tcPr/>
          <w:p>
            <w:pPr>
              <w:pStyle w:val="Compact"/>
            </w:pPr>
            <w:r>
              <w:t xml:space="preserve">Конфигуратор смет MICE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AUTO-025</w:t>
            </w:r>
          </w:p>
        </w:tc>
        <w:tc>
          <w:tcPr/>
          <w:p>
            <w:pPr>
              <w:pStyle w:val="Compact"/>
            </w:pPr>
            <w:r>
              <w:t xml:space="preserve">Шаблоны КП из САМО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AUTO-027</w:t>
            </w:r>
          </w:p>
        </w:tc>
        <w:tc>
          <w:tcPr/>
          <w:p>
            <w:pPr>
              <w:pStyle w:val="Compact"/>
            </w:pPr>
            <w:r>
              <w:t xml:space="preserve">Шаблоны проектов мероприятий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AUTO-036</w:t>
            </w:r>
          </w:p>
        </w:tc>
        <w:tc>
          <w:tcPr/>
          <w:p>
            <w:pPr>
              <w:pStyle w:val="Compact"/>
            </w:pPr>
            <w:r>
              <w:t xml:space="preserve">Шаблоны быстрых ответов Outlook</w:t>
            </w:r>
          </w:p>
        </w:tc>
        <w:tc>
          <w:tcPr/>
          <w:p>
            <w:pPr>
              <w:pStyle w:val="Compact"/>
            </w:pPr>
            <w:r>
              <w:t xml:space="preserve">Клиент. сервис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AUTO-016</w:t>
            </w:r>
          </w:p>
        </w:tc>
        <w:tc>
          <w:tcPr/>
          <w:p>
            <w:pPr>
              <w:pStyle w:val="Compact"/>
            </w:pPr>
            <w:r>
              <w:t xml:space="preserve">Ревизия мёртвых туров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AUTO-017</w:t>
            </w:r>
          </w:p>
        </w:tc>
        <w:tc>
          <w:tcPr/>
          <w:p>
            <w:pPr>
              <w:pStyle w:val="Compact"/>
            </w:pPr>
            <w:r>
              <w:t xml:space="preserve">Алерты истечения цен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AUTO-034</w:t>
            </w:r>
          </w:p>
        </w:tc>
        <w:tc>
          <w:tcPr/>
          <w:p>
            <w:pPr>
              <w:pStyle w:val="Compact"/>
            </w:pPr>
            <w:r>
              <w:t xml:space="preserve">Автопроверка ошибок тарификации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AUTO-009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заявок (28 направлений)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73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AUTO-021</w:t>
            </w:r>
          </w:p>
        </w:tc>
        <w:tc>
          <w:tcPr/>
          <w:p>
            <w:pPr>
              <w:pStyle w:val="Compact"/>
            </w:pPr>
            <w:r>
              <w:t xml:space="preserve">Автопереключение звонков по региону</w:t>
            </w:r>
          </w:p>
        </w:tc>
        <w:tc>
          <w:tcPr/>
          <w:p>
            <w:pPr>
              <w:pStyle w:val="Compact"/>
            </w:pPr>
            <w:r>
              <w:t xml:space="preserve">Клиент. сервис</w:t>
            </w:r>
          </w:p>
        </w:tc>
        <w:tc>
          <w:tcPr/>
          <w:p>
            <w:pPr>
              <w:pStyle w:val="Compact"/>
            </w:pPr>
            <w:r>
              <w:t xml:space="preserve">9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AUTO-033</w:t>
            </w:r>
          </w:p>
        </w:tc>
        <w:tc>
          <w:tcPr/>
          <w:p>
            <w:pPr>
              <w:pStyle w:val="Compact"/>
            </w:pPr>
            <w:r>
              <w:t xml:space="preserve">Авто-создание задач из писем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AUTO-040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федерального округа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AUTO-041</w:t>
            </w:r>
          </w:p>
        </w:tc>
        <w:tc>
          <w:tcPr/>
          <w:p>
            <w:pPr>
              <w:pStyle w:val="Compact"/>
            </w:pPr>
            <w:r>
              <w:t xml:space="preserve">Автосогласования в Битрикс24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AUTO-045</w:t>
            </w:r>
          </w:p>
        </w:tc>
        <w:tc>
          <w:tcPr/>
          <w:p>
            <w:pPr>
              <w:pStyle w:val="Compact"/>
            </w:pPr>
            <w:r>
              <w:t xml:space="preserve">Автодиспетчер (28 направлений)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DASH-16</w:t>
            </w:r>
          </w:p>
        </w:tc>
        <w:tc>
          <w:tcPr/>
          <w:p>
            <w:pPr>
              <w:pStyle w:val="Compact"/>
            </w:pPr>
            <w:r>
              <w:t xml:space="preserve">Дашборд входящих обращений</w:t>
            </w:r>
          </w:p>
        </w:tc>
        <w:tc>
          <w:tcPr/>
          <w:p>
            <w:pPr>
              <w:pStyle w:val="Compact"/>
            </w:pPr>
            <w:r>
              <w:t xml:space="preserve">Клиент. сервис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AUTO-026</w:t>
            </w:r>
          </w:p>
        </w:tc>
        <w:tc>
          <w:tcPr/>
          <w:p>
            <w:pPr>
              <w:pStyle w:val="Compact"/>
            </w:pPr>
            <w:r>
              <w:t xml:space="preserve">ИИ-генерация визуалов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AUTO-048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рекламных кампаний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AUTO-011</w:t>
            </w:r>
          </w:p>
        </w:tc>
        <w:tc>
          <w:tcPr/>
          <w:p>
            <w:pPr>
              <w:pStyle w:val="Compact"/>
            </w:pPr>
            <w:r>
              <w:t xml:space="preserve">Передача цен в email-рассылки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AUTO-028</w:t>
            </w:r>
          </w:p>
        </w:tc>
        <w:tc>
          <w:tcPr/>
          <w:p>
            <w:pPr>
              <w:pStyle w:val="Compact"/>
            </w:pPr>
            <w:r>
              <w:t xml:space="preserve">Триггерные напоминания MICE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9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AUTO-006</w:t>
            </w:r>
          </w:p>
        </w:tc>
        <w:tc>
          <w:tcPr/>
          <w:p>
            <w:pPr>
              <w:pStyle w:val="Compact"/>
            </w:pPr>
            <w:r>
              <w:t xml:space="preserve">Перенос Invoice Tracker в Power BI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AUTO-029</w:t>
            </w:r>
          </w:p>
        </w:tc>
        <w:tc>
          <w:tcPr/>
          <w:p>
            <w:pPr>
              <w:pStyle w:val="Compact"/>
            </w:pPr>
            <w:r>
              <w:t xml:space="preserve">Дашборд MICE-сегмента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AUTO-031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P&amp;L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DASH-01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DASH-03</w:t>
            </w:r>
          </w:p>
        </w:tc>
        <w:tc>
          <w:tcPr/>
          <w:p>
            <w:pPr>
              <w:pStyle w:val="Compact"/>
            </w:pPr>
            <w:r>
              <w:t xml:space="preserve">Дашборд счетов на оплату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DASH-04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 продаж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DASH-08</w:t>
            </w:r>
          </w:p>
        </w:tc>
        <w:tc>
          <w:tcPr/>
          <w:p>
            <w:pPr>
              <w:pStyle w:val="Compact"/>
            </w:pPr>
            <w:r>
              <w:t xml:space="preserve">Дашборд задолженностей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DASH-09</w:t>
            </w:r>
          </w:p>
        </w:tc>
        <w:tc>
          <w:tcPr/>
          <w:p>
            <w:pPr>
              <w:pStyle w:val="Compact"/>
            </w:pPr>
            <w:r>
              <w:t xml:space="preserve">Дашборд MICE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DASH-13</w:t>
            </w:r>
          </w:p>
        </w:tc>
        <w:tc>
          <w:tcPr/>
          <w:p>
            <w:pPr>
              <w:pStyle w:val="Compact"/>
            </w:pPr>
            <w:r>
              <w:t xml:space="preserve">Дашборд HR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DASH-14</w:t>
            </w:r>
          </w:p>
        </w:tc>
        <w:tc>
          <w:tcPr/>
          <w:p>
            <w:pPr>
              <w:pStyle w:val="Compact"/>
            </w:pPr>
            <w:r>
              <w:t xml:space="preserve">Дашборд мероприятий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AUTO-014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AUTO-032</w:t>
            </w:r>
          </w:p>
        </w:tc>
        <w:tc>
          <w:tcPr/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DASH-07</w:t>
            </w:r>
          </w:p>
        </w:tc>
        <w:tc>
          <w:tcPr/>
          <w:p>
            <w:pPr>
              <w:pStyle w:val="Compact"/>
            </w:pPr>
            <w:r>
              <w:t xml:space="preserve">Дашборд Cash Flow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Волна 1:</w:t>
      </w:r>
      <w:r>
        <w:t xml:space="preserve"> </w:t>
      </w:r>
      <w:r>
        <w:t xml:space="preserve">35 точек, 712 ч/мес</w:t>
      </w:r>
    </w:p>
    <w:p>
      <w:r>
        <w:pict>
          <v:rect style="width:0;height:1.5pt" o:hralign="center" o:hrstd="t" o:hr="t"/>
        </w:pict>
      </w:r>
    </w:p>
    <w:bookmarkEnd w:id="10"/>
    <w:bookmarkStart w:id="11" w:name="Xdd0a99c3619a5fdea32a894c48427f21ad92cbc"/>
    <w:p>
      <w:pPr>
        <w:pStyle w:val="Heading3"/>
      </w:pPr>
      <w:r>
        <w:t xml:space="preserve">ВОЛНА 2 — Критические процессы (4 ТЗ, 7 точек)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08"/>
        <w:gridCol w:w="2534"/>
        <w:gridCol w:w="205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AUTO-001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 авиабилетов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DASH-02</w:t>
            </w:r>
          </w:p>
        </w:tc>
        <w:tc>
          <w:tcPr/>
          <w:p>
            <w:pPr>
              <w:pStyle w:val="Compact"/>
            </w:pPr>
            <w:r>
              <w:t xml:space="preserve">Дашборд сгорающих билетов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  <w:tc>
          <w:tcPr/>
          <w:p>
            <w:pPr>
              <w:pStyle w:val="Compact"/>
            </w:pPr>
            <w:r>
              <w:t xml:space="preserve">Чек-лист документов по заявке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DASH-12</w:t>
            </w:r>
          </w:p>
        </w:tc>
        <w:tc>
          <w:tcPr/>
          <w:p>
            <w:pPr>
              <w:pStyle w:val="Compact"/>
            </w:pPr>
            <w:r>
              <w:t xml:space="preserve">Дашборд контроля документов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AUTO-018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DASH-05</w:t>
            </w:r>
          </w:p>
        </w:tc>
        <w:tc>
          <w:tcPr/>
          <w:p>
            <w:pPr>
              <w:pStyle w:val="Compact"/>
            </w:pPr>
            <w:r>
              <w:t xml:space="preserve">Дашборд ценообразования (часть)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AUTO-047</w:t>
            </w:r>
          </w:p>
        </w:tc>
        <w:tc>
          <w:tcPr/>
          <w:p>
            <w:pPr>
              <w:pStyle w:val="Compact"/>
            </w:pPr>
            <w:r>
              <w:t xml:space="preserve">Соответствие реестрам ЕФРТА/Турпомощь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8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Волна 2:</w:t>
      </w:r>
      <w:r>
        <w:t xml:space="preserve"> </w:t>
      </w:r>
      <w:r>
        <w:t xml:space="preserve">7 точек, 194 ч/мес</w:t>
      </w:r>
    </w:p>
    <w:p>
      <w:r>
        <w:pict>
          <v:rect style="width:0;height:1.5pt" o:hralign="center" o:hrstd="t" o:hr="t"/>
        </w:pict>
      </w:r>
    </w:p>
    <w:bookmarkEnd w:id="11"/>
    <w:bookmarkStart w:id="12" w:name="X838ce543ac3439cb7327434a3d650ee6ab79cf9"/>
    <w:p>
      <w:pPr>
        <w:pStyle w:val="Heading3"/>
      </w:pPr>
      <w:r>
        <w:t xml:space="preserve">ВОЛНА 3 — Стратегические проекты (2 ТЗ, 3 точки)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08"/>
        <w:gridCol w:w="2534"/>
        <w:gridCol w:w="205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/>
          <w:p>
            <w:pPr>
              <w:pStyle w:val="Compact"/>
            </w:pPr>
            <w:r>
              <w:t xml:space="preserve">Операционный, Финансы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AUTO-003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DASH-05</w:t>
            </w:r>
          </w:p>
        </w:tc>
        <w:tc>
          <w:tcPr/>
          <w:p>
            <w:pPr>
              <w:pStyle w:val="Compact"/>
            </w:pPr>
            <w:r>
              <w:t xml:space="preserve">Дашборд ценообразования (часть)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27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Волна 3:</w:t>
      </w:r>
      <w:r>
        <w:t xml:space="preserve"> </w:t>
      </w:r>
      <w:r>
        <w:t xml:space="preserve">3 точки, 163 ч/мес</w:t>
      </w:r>
    </w:p>
    <w:p>
      <w:r>
        <w:pict>
          <v:rect style="width:0;height:1.5pt" o:hralign="center" o:hrstd="t" o:hr="t"/>
        </w:pict>
      </w:r>
    </w:p>
    <w:bookmarkEnd w:id="12"/>
    <w:bookmarkStart w:id="13" w:name="волна-4-развитие-9-тз-17-точек"/>
    <w:p>
      <w:pPr>
        <w:pStyle w:val="Heading3"/>
      </w:pPr>
      <w:r>
        <w:t xml:space="preserve">ВОЛНА 4 — Развитие (9 ТЗ, 17 точек)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108"/>
        <w:gridCol w:w="2534"/>
        <w:gridCol w:w="205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AUTO-010</w:t>
            </w:r>
          </w:p>
        </w:tc>
        <w:tc>
          <w:tcPr/>
          <w:p>
            <w:pPr>
              <w:pStyle w:val="Compact"/>
            </w:pPr>
            <w:r>
              <w:t xml:space="preserve">Сверка данных САМО и GDS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AUTO-019</w:t>
            </w:r>
          </w:p>
        </w:tc>
        <w:tc>
          <w:tcPr/>
          <w:p>
            <w:pPr>
              <w:pStyle w:val="Compact"/>
            </w:pPr>
            <w:r>
              <w:t xml:space="preserve">Прямое подключение FlyDubai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AUTO-020</w:t>
            </w:r>
          </w:p>
        </w:tc>
        <w:tc>
          <w:tcPr/>
          <w:p>
            <w:pPr>
              <w:pStyle w:val="Compact"/>
            </w:pPr>
            <w:r>
              <w:t xml:space="preserve">Интеграция Уральских авиалиний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AUTO-004</w:t>
            </w:r>
          </w:p>
        </w:tc>
        <w:tc>
          <w:tcPr/>
          <w:p>
            <w:pPr>
              <w:pStyle w:val="Compact"/>
            </w:pPr>
            <w:r>
              <w:t xml:space="preserve">Чат-бот MICE 24/7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44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AUTO-012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DASH-06</w:t>
            </w:r>
          </w:p>
        </w:tc>
        <w:tc>
          <w:tcPr/>
          <w:p>
            <w:pPr>
              <w:pStyle w:val="Compact"/>
            </w:pPr>
            <w:r>
              <w:t xml:space="preserve">Дашборд маркетинговой аналитики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AUTO-023</w:t>
            </w:r>
          </w:p>
        </w:tc>
        <w:tc>
          <w:tcPr/>
          <w:p>
            <w:pPr>
              <w:pStyle w:val="Compact"/>
            </w:pPr>
            <w:r>
              <w:t xml:space="preserve">Единый календарь отсутствий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AUTO-037</w:t>
            </w:r>
          </w:p>
        </w:tc>
        <w:tc>
          <w:tcPr/>
          <w:p>
            <w:pPr>
              <w:pStyle w:val="Compact"/>
            </w:pPr>
            <w:r>
              <w:t xml:space="preserve">Пульс-опросы вовлечённости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AUTO-038</w:t>
            </w:r>
          </w:p>
        </w:tc>
        <w:tc>
          <w:tcPr/>
          <w:p>
            <w:pPr>
              <w:pStyle w:val="Compact"/>
            </w:pPr>
            <w:r>
              <w:t xml:space="preserve">LMS (система обучения)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DASH-11</w:t>
            </w:r>
          </w:p>
        </w:tc>
        <w:tc>
          <w:tcPr/>
          <w:p>
            <w:pPr>
              <w:pStyle w:val="Compact"/>
            </w:pPr>
            <w:r>
              <w:t xml:space="preserve">Дашборд отсутствий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Интеграция мессенджеров в CRM</w:t>
            </w:r>
          </w:p>
        </w:tc>
        <w:tc>
          <w:tcPr/>
          <w:p>
            <w:pPr>
              <w:pStyle w:val="Compact"/>
            </w:pPr>
            <w:r>
              <w:t xml:space="preserve">Клиент. сервис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AUTO-030</w:t>
            </w:r>
          </w:p>
        </w:tc>
        <w:tc>
          <w:tcPr/>
          <w:p>
            <w:pPr>
              <w:pStyle w:val="Compact"/>
            </w:pPr>
            <w:r>
              <w:t xml:space="preserve">Мониторинг тендеров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AUTO-042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 DMC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t xml:space="preserve">Интеграция U-ON.Travel (франчайзи)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Дашборд IT-мониторинга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Волна 4:</w:t>
      </w:r>
      <w:r>
        <w:t xml:space="preserve"> </w:t>
      </w:r>
      <w:r>
        <w:t xml:space="preserve">17 точек, 362 ч/мес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обратная-связка-точка-тз"/>
    <w:p>
      <w:pPr>
        <w:pStyle w:val="Heading2"/>
      </w:pPr>
      <w:r>
        <w:t xml:space="preserve">ОБРАТНАЯ СВЯЗКА: ТОЧКА → ТЗ</w:t>
      </w:r>
    </w:p>
    <w:bookmarkStart w:id="15" w:name="X5c3a553a80b4a744f50b6ee0c88d45ad5ad57ae"/>
    <w:p>
      <w:pPr>
        <w:pStyle w:val="Heading3"/>
      </w:pPr>
      <w:r>
        <w:t xml:space="preserve">Процессные точки (AUTO-001 — AUTO-048, без AUTO-022)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AUTO-001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 авиабилетов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AUTO-002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Чек-лист документов по заявке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AUTO-003</w:t>
            </w:r>
          </w:p>
        </w:tc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AUTO-004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Чат-бот MICE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AUTO-006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Перенос Invoice Tracker в Power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Чат-бот IT-поддержки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Портал базы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AUTO-009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AUTO-010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Сверка данных САМО и GDS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AUTO-011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Передача цен в email-рассылки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AUTO-012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AUTO-013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Конфигуратор смет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AUTO-014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AUTO-016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Ревизия мёртвых туров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AUTO-017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Алерты истечения 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AUTO-018</w:t>
            </w:r>
          </w:p>
        </w:tc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AUTO-019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Прямое подключение FlyDubai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AUTO-020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Интеграция Уральских авиалиний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AUTO-021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Автопереключение звонков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AUTO-022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Не существует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AUTO-023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Единый календарь отсутствий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Интеграция мессенджеров в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AUTO-025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КП из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AUTO-026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ИИ-генерация визуалов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AUTO-027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проектов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AUTO-028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Триггерные напоминания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AUTO-029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MICE-сегмента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AUTO-030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Мониторинг тендеров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AUTO-031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AUTO-032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Автокатегоризация расходов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AUTO-033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Авто-создание задач из писем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AUTO-034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Автопроверка ошибок тарификации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AUTO-035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Синхронизация агентов САМО → 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AUTO-036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быстрых ответов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AUTO-037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Пульс-опросы вовлечённости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AUTO-038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LMS (система обучения)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AUTO-039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Авто-отправка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AUTO-040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федерального округа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AUTO-041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Автосогласования в Битрикс24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AUTO-042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 DMC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AUTO-043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агентам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AUTO-044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Контроль кредитных лимитов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AUTO-045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Автодиспетчер (28 направлений)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Интеграция U-ON.Travel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AUTO-047</w:t>
            </w:r>
          </w:p>
        </w:tc>
        <w:tc>
          <w:tcPr/>
          <w:p>
            <w:pPr>
              <w:pStyle w:val="Compact"/>
            </w:pPr>
            <w: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Соответствие реестрам ЕФРТА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AUTO-048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AUTO:</w:t>
      </w:r>
      <w:r>
        <w:t xml:space="preserve"> </w:t>
      </w:r>
      <w:r>
        <w:t xml:space="preserve">47 точек</w:t>
      </w:r>
    </w:p>
    <w:p>
      <w:r>
        <w:pict>
          <v:rect style="width:0;height:1.5pt" o:hralign="center" o:hrstd="t" o:hr="t"/>
        </w:pict>
      </w:r>
    </w:p>
    <w:bookmarkEnd w:id="15"/>
    <w:bookmarkStart w:id="16" w:name="X3fab079de8fb5c6a7c5c247498e8088f8d657b9"/>
    <w:p>
      <w:pPr>
        <w:pStyle w:val="Heading3"/>
      </w:pPr>
      <w:r>
        <w:t xml:space="preserve">Панели мониторинга (DASH-01 — DASH-16, без DASH-10)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DASH-01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DASH-02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Дашборд сгорающих билетов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DASH-03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счетов на оплату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DASH-04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DASH-05</w:t>
            </w:r>
          </w:p>
        </w:tc>
        <w:tc>
          <w:tcPr/>
          <w:p>
            <w:pPr>
              <w:pStyle w:val="Compact"/>
            </w:pPr>
            <w:r>
              <w:t xml:space="preserve">TZ-11, TZ-13</w:t>
            </w:r>
          </w:p>
        </w:tc>
        <w:tc>
          <w:tcPr/>
          <w:p>
            <w:pPr>
              <w:pStyle w:val="Compact"/>
            </w:pPr>
            <w:r>
              <w:t xml:space="preserve">Дашборд ценообразования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DASH-06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Дашборд маркетинговой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DASH-07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Дашборд Cash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DASH-08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задолженностей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DASH-09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DASH-10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Не существует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DASH-11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Дашборд отсутствий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DASH-12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Дашборд контроля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DASH-13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DASH-14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Дашборд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Дашборд IT-мониторинга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DASH-16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Дашборд входящих обращений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DASH:</w:t>
      </w:r>
      <w:r>
        <w:t xml:space="preserve"> </w:t>
      </w:r>
      <w:r>
        <w:t xml:space="preserve">15 точек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итоговая-сводка"/>
    <w:p>
      <w:pPr>
        <w:pStyle w:val="Heading2"/>
      </w:pPr>
      <w:r>
        <w:t xml:space="preserve">ИТОГОВАЯ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ТЗ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Процессных точек (AUTO)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Панелей мониторинга (DASH)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точек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Волна 1</w:t>
            </w:r>
          </w:p>
        </w:tc>
        <w:tc>
          <w:tcPr/>
          <w:p>
            <w:pPr>
              <w:pStyle w:val="Compact"/>
            </w:pPr>
            <w:r>
              <w:t xml:space="preserve">712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Волна 2</w:t>
            </w:r>
          </w:p>
        </w:tc>
        <w:tc>
          <w:tcPr/>
          <w:p>
            <w:pPr>
              <w:pStyle w:val="Compact"/>
            </w:pPr>
            <w:r>
              <w:t xml:space="preserve">194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Волна 3</w:t>
            </w:r>
          </w:p>
        </w:tc>
        <w:tc>
          <w:tcPr/>
          <w:p>
            <w:pPr>
              <w:pStyle w:val="Compact"/>
            </w:pPr>
            <w:r>
              <w:t xml:space="preserve">163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Волна 4</w:t>
            </w:r>
          </w:p>
        </w:tc>
        <w:tc>
          <w:tcPr/>
          <w:p>
            <w:pPr>
              <w:pStyle w:val="Compact"/>
            </w:pPr>
            <w:r>
              <w:t xml:space="preserve">362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Общая экономия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1 431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Исключённые точки:</w:t>
      </w:r>
      <w:r>
        <w:t xml:space="preserve"> </w:t>
      </w:r>
      <w:r>
        <w:t xml:space="preserve">- AUTO-022 (ИИ анализ качества звонков) — не в программе</w:t>
      </w:r>
      <w:r>
        <w:t xml:space="preserve"> </w:t>
      </w:r>
      <w:r>
        <w:t xml:space="preserve">- DASH-10 (Качество звонков) — не в программе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2026-03-01</w:t>
      </w:r>
      <w:r>
        <w:t xml:space="preserve"> </w:t>
      </w:r>
      <w:r>
        <w:rPr>
          <w:i/>
          <w:iCs/>
        </w:rPr>
        <w:t xml:space="preserve">Источник: Мастер-таблица 62 AUTO → 23 ТЗ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2026-03-01T14:59:55Z</dcterms:created>
  <dcterms:modified xsi:type="dcterms:W3CDTF">2026-03-01T14:59:55Z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