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914cc4bd732c2f683aabb1ab005c264db260227"/>
    <w:p>
      <w:pPr>
        <w:pStyle w:val="Heading1"/>
      </w:pPr>
      <w:r>
        <w:t xml:space="preserve">ТАБЛИЦА СВЯЗЕЙ: ТЗ → ТОЧКИ АВТОМАТИЗАЦИИ → ЭТАП</w:t>
      </w:r>
    </w:p>
    <w:p>
      <w:pPr>
        <w:pStyle w:val="FirstParagraph"/>
      </w:pPr>
      <w:r>
        <w:rPr>
          <w:b/>
          <w:bCs/>
        </w:rPr>
        <w:t xml:space="preserve">Space Travel</w:t>
      </w:r>
      <w:r>
        <w:t xml:space="preserve"> </w:t>
      </w:r>
      <w:r>
        <w:t xml:space="preserve">| Программа автоматизации 2026–2027</w:t>
      </w:r>
    </w:p>
    <w:p>
      <w:r>
        <w:pict>
          <v:rect style="width:0;height:1.5pt" o:hralign="center" o:hrstd="t" o:hr="t"/>
        </w:pict>
      </w:r>
    </w:p>
    <w:bookmarkStart w:id="9" w:name="основная-таблица"/>
    <w:p>
      <w:pPr>
        <w:pStyle w:val="Heading2"/>
      </w:pPr>
      <w:r>
        <w:t xml:space="preserve">ОСНОВНАЯ 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931"/>
        <w:gridCol w:w="4056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Точки автоматизации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AUTO-035, AUTO-039, AUTO-043, AUTO-044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AUTO-013, AUTO-025, AUTO-027, AUTO-036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Алерты САМО</w:t>
            </w:r>
          </w:p>
        </w:tc>
        <w:tc>
          <w:tcPr/>
          <w:p>
            <w:pPr>
              <w:pStyle w:val="Compact"/>
            </w:pPr>
            <w:r>
              <w:t xml:space="preserve">AUTO-016, AUTO-017, AUTO-034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Маршрутизация</w:t>
            </w:r>
          </w:p>
        </w:tc>
        <w:tc>
          <w:tcPr/>
          <w:p>
            <w:pPr>
              <w:pStyle w:val="Compact"/>
            </w:pPr>
            <w:r>
              <w:t xml:space="preserve">AUTO-009, AUTO-021, AUTO-033, AUTO-040, AUTO-041, AUTO-045, DASH-16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ИИ-контент</w:t>
            </w:r>
          </w:p>
        </w:tc>
        <w:tc>
          <w:tcPr/>
          <w:p>
            <w:pPr>
              <w:pStyle w:val="Compact"/>
            </w:pPr>
            <w:r>
              <w:t xml:space="preserve">AUTO-026, AUTO-048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Email из САМО</w:t>
            </w:r>
          </w:p>
        </w:tc>
        <w:tc>
          <w:tcPr/>
          <w:p>
            <w:pPr>
              <w:pStyle w:val="Compact"/>
            </w:pPr>
            <w:r>
              <w:t xml:space="preserve">AUTO-011, AUTO-028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 Power BI</w:t>
            </w:r>
          </w:p>
        </w:tc>
        <w:tc>
          <w:tcPr/>
          <w:p>
            <w:pPr>
              <w:pStyle w:val="Compact"/>
            </w:pPr>
            <w:r>
              <w:t xml:space="preserve">AUTO-006, AUTO-029, AUTO-031, DASH-01, DASH-03, DASH-04, DASH-08, DASH-09, DASH-13, DASH-14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AUTO-014, AUTO-032, DASH-07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Тайм-лимиты</w:t>
            </w:r>
          </w:p>
        </w:tc>
        <w:tc>
          <w:tcPr/>
          <w:p>
            <w:pPr>
              <w:pStyle w:val="Compact"/>
            </w:pPr>
            <w:r>
              <w:t xml:space="preserve">AUTO-001, DASH-02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Контроль документов</w:t>
            </w:r>
          </w:p>
        </w:tc>
        <w:tc>
          <w:tcPr/>
          <w:p>
            <w:pPr>
              <w:pStyle w:val="Compact"/>
            </w:pPr>
            <w:r>
              <w:t xml:space="preserve">AUTO-002, DASH-12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Парсинг цен</w:t>
            </w:r>
          </w:p>
        </w:tc>
        <w:tc>
          <w:tcPr/>
          <w:p>
            <w:pPr>
              <w:pStyle w:val="Compact"/>
            </w:pPr>
            <w:r>
              <w:t xml:space="preserve">AUTO-018, DASH-05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Регуляторный контроль</w:t>
            </w:r>
          </w:p>
        </w:tc>
        <w:tc>
          <w:tcPr/>
          <w:p>
            <w:pPr>
              <w:pStyle w:val="Compact"/>
            </w:pPr>
            <w:r>
              <w:t xml:space="preserve">AUTO-047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GDS → 1С</w:t>
            </w:r>
          </w:p>
        </w:tc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AUTO-003, DASH-05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Авиакомпании</w:t>
            </w:r>
          </w:p>
        </w:tc>
        <w:tc>
          <w:tcPr/>
          <w:p>
            <w:pPr>
              <w:pStyle w:val="Compact"/>
            </w:pPr>
            <w:r>
              <w:t xml:space="preserve">AUTO-010, AUTO-019, AUTO-020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</w:t>
            </w:r>
          </w:p>
        </w:tc>
        <w:tc>
          <w:tcPr/>
          <w:p>
            <w:pPr>
              <w:pStyle w:val="Compact"/>
            </w:pPr>
            <w:r>
              <w:t xml:space="preserve">AUTO-004, AUTO-007, AUTO-008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RoiStat</w:t>
            </w:r>
          </w:p>
        </w:tc>
        <w:tc>
          <w:tcPr/>
          <w:p>
            <w:pPr>
              <w:pStyle w:val="Compact"/>
            </w:pPr>
            <w:r>
              <w:t xml:space="preserve">AUTO-012, DASH-06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</w:pPr>
            <w:r>
              <w:t xml:space="preserve">AUTO-015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HR-платформа</w:t>
            </w:r>
          </w:p>
        </w:tc>
        <w:tc>
          <w:tcPr/>
          <w:p>
            <w:pPr>
              <w:pStyle w:val="Compact"/>
            </w:pPr>
            <w:r>
              <w:t xml:space="preserve">AUTO-023, AUTO-037, AUTO-038, DASH-11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Мессенджеры → CRM</w:t>
            </w:r>
          </w:p>
        </w:tc>
        <w:tc>
          <w:tcPr/>
          <w:p>
            <w:pPr>
              <w:pStyle w:val="Compact"/>
            </w:pPr>
            <w:r>
              <w:t xml:space="preserve">AUTO-024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Тендеры и DMC</w:t>
            </w:r>
          </w:p>
        </w:tc>
        <w:tc>
          <w:tcPr/>
          <w:p>
            <w:pPr>
              <w:pStyle w:val="Compact"/>
            </w:pPr>
            <w:r>
              <w:t xml:space="preserve">AUTO-030, AUTO-042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Франчайзинг</w:t>
            </w:r>
          </w:p>
        </w:tc>
        <w:tc>
          <w:tcPr/>
          <w:p>
            <w:pPr>
              <w:pStyle w:val="Compact"/>
            </w:pPr>
            <w:r>
              <w:t xml:space="preserve">AUTO-046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IT-мониторинг</w:t>
            </w:r>
          </w:p>
        </w:tc>
        <w:tc>
          <w:tcPr/>
          <w:p>
            <w:pPr>
              <w:pStyle w:val="Compact"/>
            </w:pPr>
            <w:r>
              <w:t xml:space="preserve">DASH-15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водка-по-волнам"/>
    <w:p>
      <w:pPr>
        <w:pStyle w:val="Heading2"/>
      </w:pPr>
      <w:r>
        <w:t xml:space="preserve">СВОДКА ПО ВОЛНАМ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Волна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Точек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</w:p>
        </w:tc>
        <w:tc>
          <w:tcPr/>
          <w:p>
            <w:pPr>
              <w:pStyle w:val="Compact"/>
            </w:pPr>
            <w:r>
              <w:t xml:space="preserve">Quick Wins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712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2</w:t>
            </w:r>
          </w:p>
        </w:tc>
        <w:tc>
          <w:tcPr/>
          <w:p>
            <w:pPr>
              <w:pStyle w:val="Compact"/>
            </w:pPr>
            <w:r>
              <w:t xml:space="preserve">Критические процессы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194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3</w:t>
            </w:r>
          </w:p>
        </w:tc>
        <w:tc>
          <w:tcPr/>
          <w:p>
            <w:pPr>
              <w:pStyle w:val="Compact"/>
            </w:pPr>
            <w:r>
              <w:t xml:space="preserve">Стратегические проекты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163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4</w:t>
            </w:r>
          </w:p>
        </w:tc>
        <w:tc>
          <w:tcPr/>
          <w:p>
            <w:pPr>
              <w:pStyle w:val="Compact"/>
            </w:pPr>
            <w:r>
              <w:t xml:space="preserve">Развитие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362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1 431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детализация-по-волнам"/>
    <w:p>
      <w:pPr>
        <w:pStyle w:val="Heading2"/>
      </w:pPr>
      <w:r>
        <w:t xml:space="preserve">ДЕТАЛИЗАЦИЯ ПО ВОЛНАМ</w:t>
      </w:r>
    </w:p>
    <w:bookmarkStart w:id="11" w:name="Xd418531ebdae7eee924bfb70cab215f6a2567c0"/>
    <w:p>
      <w:pPr>
        <w:pStyle w:val="Heading3"/>
      </w:pPr>
      <w:r>
        <w:t xml:space="preserve">Волна 1 — Quick Wins (8 ТЗ, 35 точек, 712 ч/мес)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AUTO-035, AUTO-039, AUTO-043, AUTO-044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AUTO-013, AUTO-025, AUTO-027, AUTO-036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AUTO-016, AUTO-017, AUTO-034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AUTO-009, AUTO-021, AUTO-033, AUTO-040, AUTO-041, AUTO-045, DASH-16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AUTO-026, AUTO-048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AUTO-011, AUTO-028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AUTO-006, AUTO-029, AUTO-031, DASH-01, DASH-03, DASH-04, DASH-08, DASH-09, DASH-13, DASH-14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AUTO-014, AUTO-032, DASH-07</w:t>
            </w:r>
          </w:p>
        </w:tc>
      </w:tr>
    </w:tbl>
    <w:bookmarkEnd w:id="11"/>
    <w:bookmarkStart w:id="12" w:name="X00f05fb7ecae46f371f0b6f50f3c1545fe0e6ed"/>
    <w:p>
      <w:pPr>
        <w:pStyle w:val="Heading3"/>
      </w:pPr>
      <w:r>
        <w:t xml:space="preserve">Волна 2 — Критические процессы (4 ТЗ, 7 точек, 194 ч/мес)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AUTO-001, DASH-02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AUTO-002, DASH-12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AUTO-018, DASH-05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AUTO-047</w:t>
            </w:r>
          </w:p>
        </w:tc>
      </w:tr>
    </w:tbl>
    <w:bookmarkEnd w:id="12"/>
    <w:bookmarkStart w:id="13" w:name="X785f20d0363ccc65cab0b6fee66ec6ae8bf581d"/>
    <w:p>
      <w:pPr>
        <w:pStyle w:val="Heading3"/>
      </w:pPr>
      <w:r>
        <w:t xml:space="preserve">Волна 3 — Стратегические проекты (2 ТЗ, 3 точки, 163 ч/мес)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AUTO-005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AUTO-003, DASH-05</w:t>
            </w:r>
          </w:p>
        </w:tc>
      </w:tr>
    </w:tbl>
    <w:bookmarkEnd w:id="13"/>
    <w:bookmarkStart w:id="14" w:name="волна-4-развитие-9-тз-17-точек-362-чмес"/>
    <w:p>
      <w:pPr>
        <w:pStyle w:val="Heading3"/>
      </w:pPr>
      <w:r>
        <w:t xml:space="preserve">Волна 4 — Развитие (9 ТЗ, 17 точек, 362 ч/мес)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AUTO-010, AUTO-019, AUTO-020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AUTO-004, AUTO-007, AUTO-008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AUTO-012, DASH-06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AUTO-015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AUTO-023, AUTO-037, AUTO-038, DASH-11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AUTO-024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AUTO-030, AUTO-042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AUTO-046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DASH-15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2026-03-01</w:t>
      </w:r>
      <w:r>
        <w:t xml:space="preserve"> </w:t>
      </w:r>
      <w:r>
        <w:rPr>
          <w:i/>
          <w:iCs/>
        </w:rPr>
        <w:t xml:space="preserve">Всего: 23 ТЗ → 62 точки автоматизации (47 AUTO + 15 DASH)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2026-03-01T15:09:27Z</dcterms:created>
  <dcterms:modified xsi:type="dcterms:W3CDTF">2026-03-01T15:09:27Z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