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тз-20-тендеры-и-dmc-партнёры"/>
    <w:p>
      <w:pPr>
        <w:pStyle w:val="Heading1"/>
      </w:pPr>
      <w:r>
        <w:t xml:space="preserve">ТЗ-20: Тендеры и DMC-партнёры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053"/>
        <w:gridCol w:w="5546"/>
      </w:tblGrid>
      <w:tr>
        <w:trPr>
          <w:tblHeader w:val="on"/>
        </w:trPr>
        <w:tc>
          <w:tcPr>
            <w:tcW w:w="4053" w:type="dxa"/>
            <w:shd w:val="clear" w:color="auto" w:fill="D9E2F3"/>
          </w:tcPr>
          <w:tcPr/>
          <w:tcPr>
            <w:tcW w:w="405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5546" w:type="dxa"/>
            <w:shd w:val="clear" w:color="auto" w:fill="D9E2F3"/>
          </w:tcPr>
          <w:tcPr/>
          <w:tcPr>
            <w:tcW w:w="554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053" w:type="dxa"/>
          </w:tcPr>
          <w:tcPr/>
          <w:tcPr>
            <w:tcW w:w="4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TZ-20</w:t>
            </w:r>
          </w:p>
        </w:tc>
      </w:tr>
      <w:tr>
        <w:tc>
          <w:tcPr>
            <w:tcW w:w="4053" w:type="dxa"/>
          </w:tcPr>
          <w:tcPr/>
          <w:tcPr>
            <w:tcW w:w="4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AUTO-030, AUTO-042</w:t>
            </w:r>
          </w:p>
        </w:tc>
      </w:tr>
      <w:tr>
        <w:tc>
          <w:tcPr>
            <w:tcW w:w="4053" w:type="dxa"/>
          </w:tcPr>
          <w:tcPr/>
          <w:tcPr>
            <w:tcW w:w="4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Волна 4 — Развитие</w:t>
            </w:r>
          </w:p>
        </w:tc>
      </w:tr>
      <w:tr>
        <w:tc>
          <w:tcPr>
            <w:tcW w:w="4053" w:type="dxa"/>
          </w:tcPr>
          <w:tcPr/>
          <w:tcPr>
            <w:tcW w:w="4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4053" w:type="dxa"/>
          </w:tcPr>
          <w:tcPr/>
          <w:tcPr>
            <w:tcW w:w="4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TZ-02 (шаблоны документов)</w:t>
            </w:r>
          </w:p>
        </w:tc>
      </w:tr>
      <w:tr>
        <w:tc>
          <w:tcPr>
            <w:tcW w:w="4053" w:type="dxa"/>
          </w:tcPr>
          <w:tcPr/>
          <w:tcPr>
            <w:tcW w:w="4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Питуркин С.А.</w:t>
            </w:r>
          </w:p>
        </w:tc>
      </w:tr>
      <w:tr>
        <w:tc>
          <w:tcPr>
            <w:tcW w:w="4053" w:type="dxa"/>
          </w:tcPr>
          <w:tcPr/>
          <w:tcPr>
            <w:tcW w:w="40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20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проблема-as-is"/>
    <w:p>
      <w:pPr>
        <w:pStyle w:val="Heading2"/>
      </w:pPr>
      <w:r>
        <w:t xml:space="preserve">2. Проблема (AS-IS)</w:t>
      </w:r>
    </w:p>
    <w:bookmarkStart w:id="10" w:name="текущее-состояние"/>
    <w:p>
      <w:pPr>
        <w:pStyle w:val="Heading3"/>
      </w:pPr>
      <w:r>
        <w:t xml:space="preserve">2.1. Текущее состояние</w:t>
      </w:r>
    </w:p>
    <w:p>
      <w:pPr>
        <w:pStyle w:val="FirstParagraph"/>
      </w:pPr>
      <w:r>
        <w:rPr>
          <w:b/>
          <w:bCs/>
        </w:rPr>
        <w:t xml:space="preserve">AUTO-030: Автоматизация подачи на тендеры</w:t>
      </w:r>
      <w:r>
        <w:t xml:space="preserve"> </w:t>
      </w:r>
      <w:r>
        <w:t xml:space="preserve">- Ручной мониторинг тендерных площадок</w:t>
      </w:r>
      <w:r>
        <w:t xml:space="preserve"> </w:t>
      </w:r>
      <w:r>
        <w:t xml:space="preserve">- Время выполнения: 11 ч/мес</w:t>
      </w:r>
      <w:r>
        <w:t xml:space="preserve"> </w:t>
      </w:r>
      <w:r>
        <w:t xml:space="preserve">- Пропуск релевантных тендеров из-за нехватки времени</w:t>
      </w:r>
    </w:p>
    <w:p>
      <w:pPr>
        <w:pStyle w:val="BodyText"/>
      </w:pPr>
      <w:r>
        <w:rPr>
          <w:b/>
          <w:bCs/>
        </w:rPr>
        <w:t xml:space="preserve">AUTO-042: Автоматизация работы с DMC-партнёрами</w:t>
      </w:r>
      <w:r>
        <w:t xml:space="preserve"> </w:t>
      </w:r>
      <w:r>
        <w:t xml:space="preserve">- Ручной запрос цен и условий у DMC (принимающих компаний)</w:t>
      </w:r>
      <w:r>
        <w:t xml:space="preserve"> </w:t>
      </w:r>
      <w:r>
        <w:t xml:space="preserve">- Время выполнения: 9 ч/мес</w:t>
      </w:r>
      <w:r>
        <w:t xml:space="preserve"> </w:t>
      </w:r>
      <w:r>
        <w:t xml:space="preserve">- Долгое ожидание ответов, ручное сравнение предложений</w:t>
      </w:r>
    </w:p>
    <w:bookmarkEnd w:id="10"/>
    <w:bookmarkStart w:id="11" w:name="детализация-проблемы"/>
    <w:p>
      <w:pPr>
        <w:pStyle w:val="Heading3"/>
      </w:pPr>
      <w:r>
        <w:t xml:space="preserve">2.2. Детализация проблемы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Тендеры:</w:t>
      </w:r>
    </w:p>
    <w:p>
      <w:pPr>
        <w:pStyle w:val="Compact"/>
        <w:numPr>
          <w:ilvl w:val="1"/>
          <w:numId w:val="1002"/>
        </w:numPr>
      </w:pPr>
      <w:r>
        <w:t xml:space="preserve">5+ тендерных площадок для мониторинга</w:t>
      </w:r>
    </w:p>
    <w:p>
      <w:pPr>
        <w:pStyle w:val="Compact"/>
        <w:numPr>
          <w:ilvl w:val="1"/>
          <w:numId w:val="1002"/>
        </w:numPr>
      </w:pPr>
      <w:r>
        <w:t xml:space="preserve">~50 релевантных тендеров в месяц</w:t>
      </w:r>
    </w:p>
    <w:p>
      <w:pPr>
        <w:pStyle w:val="Compact"/>
        <w:numPr>
          <w:ilvl w:val="1"/>
          <w:numId w:val="1002"/>
        </w:numPr>
      </w:pPr>
      <w:r>
        <w:t xml:space="preserve">Подготовка документации на каждый: 2-3 часа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DMC-партнёры:</w:t>
      </w:r>
    </w:p>
    <w:p>
      <w:pPr>
        <w:pStyle w:val="Compact"/>
        <w:numPr>
          <w:ilvl w:val="1"/>
          <w:numId w:val="1003"/>
        </w:numPr>
      </w:pPr>
      <w:r>
        <w:t xml:space="preserve">30+ активных DMC в разных странах</w:t>
      </w:r>
    </w:p>
    <w:p>
      <w:pPr>
        <w:pStyle w:val="Compact"/>
        <w:numPr>
          <w:ilvl w:val="1"/>
          <w:numId w:val="1003"/>
        </w:numPr>
      </w:pPr>
      <w:r>
        <w:t xml:space="preserve">Запрос цен: email, мессенджеры, звонки</w:t>
      </w:r>
    </w:p>
    <w:p>
      <w:pPr>
        <w:pStyle w:val="Compact"/>
        <w:numPr>
          <w:ilvl w:val="1"/>
          <w:numId w:val="1003"/>
        </w:numPr>
      </w:pPr>
      <w:r>
        <w:t xml:space="preserve">Нет единой базы условий и цен</w:t>
      </w:r>
    </w:p>
    <w:bookmarkEnd w:id="11"/>
    <w:bookmarkStart w:id="12" w:name="боли-пользователей"/>
    <w:p>
      <w:pPr>
        <w:pStyle w:val="Heading3"/>
      </w:pPr>
      <w:r>
        <w:t xml:space="preserve">2.3. Боли пользователей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MICE-менеджеры:</w:t>
      </w:r>
      <w:r>
        <w:t xml:space="preserve"> </w:t>
      </w:r>
      <w:r>
        <w:t xml:space="preserve">Рутинный мониторинг вместо работы с клиентами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Продуктовый отдел:</w:t>
      </w:r>
      <w:r>
        <w:t xml:space="preserve"> </w:t>
      </w:r>
      <w:r>
        <w:t xml:space="preserve">Долгий сбор информации от DMC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Руководство:</w:t>
      </w:r>
      <w:r>
        <w:t xml:space="preserve"> </w:t>
      </w:r>
      <w:r>
        <w:t xml:space="preserve">Упущенные тендеры = упущенная выручка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цель-to-be"/>
    <w:p>
      <w:pPr>
        <w:pStyle w:val="Heading2"/>
      </w:pPr>
      <w:r>
        <w:t xml:space="preserve">3. Цель (TO-BE)</w:t>
      </w:r>
    </w:p>
    <w:bookmarkStart w:id="14" w:name="целевое-состояние"/>
    <w:p>
      <w:pPr>
        <w:pStyle w:val="Heading3"/>
      </w:pPr>
      <w:r>
        <w:t xml:space="preserve">3.1. Целевое состояние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Автомониторинг тендеров</w:t>
      </w:r>
      <w:r>
        <w:t xml:space="preserve"> </w:t>
      </w:r>
      <w:r>
        <w:t xml:space="preserve">— алерты о релевантных тендерах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База DMC</w:t>
      </w:r>
      <w:r>
        <w:t xml:space="preserve"> </w:t>
      </w:r>
      <w:r>
        <w:t xml:space="preserve">— единый справочник с условиями и контактами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Шаблоны запросов</w:t>
      </w:r>
      <w:r>
        <w:t xml:space="preserve"> </w:t>
      </w:r>
      <w:r>
        <w:t xml:space="preserve">— автоматическая рассылка запросов DMC</w:t>
      </w:r>
    </w:p>
    <w:bookmarkEnd w:id="14"/>
    <w:bookmarkStart w:id="15" w:name="ожидаемые-результаты"/>
    <w:p>
      <w:pPr>
        <w:pStyle w:val="Heading3"/>
      </w:pPr>
      <w:r>
        <w:t xml:space="preserve">3.2. Ожидаемые результаты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241"/>
        <w:gridCol w:w="1786"/>
        <w:gridCol w:w="1562"/>
        <w:gridCol w:w="2009"/>
      </w:tblGrid>
      <w:tr>
        <w:trPr>
          <w:tblHeader w:val="on"/>
        </w:trPr>
        <w:tc>
          <w:tcPr>
            <w:tcW w:w="4241" w:type="dxa"/>
            <w:shd w:val="clear" w:color="auto" w:fill="D9E2F3"/>
          </w:tcPr>
          <w:tcPr/>
          <w:tcPr>
            <w:tcW w:w="4241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786" w:type="dxa"/>
            <w:shd w:val="clear" w:color="auto" w:fill="D9E2F3"/>
          </w:tcPr>
          <w:tcPr/>
          <w:tcPr>
            <w:tcW w:w="1786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1562" w:type="dxa"/>
            <w:shd w:val="clear" w:color="auto" w:fill="D9E2F3"/>
          </w:tcPr>
          <w:tcPr/>
          <w:tcPr>
            <w:tcW w:w="1562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2009" w:type="dxa"/>
            <w:shd w:val="clear" w:color="auto" w:fill="D9E2F3"/>
          </w:tcPr>
          <w:tcPr/>
          <w:tcPr>
            <w:tcW w:w="2009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t xml:space="preserve">Мониторинг тендеров</w:t>
            </w:r>
          </w:p>
        </w:tc>
        <w:tc>
          <w:tcPr>
            <w:tcW w:w="1786" w:type="dxa"/>
          </w:tcPr>
          <w:tcPr/>
          <w:tcPr>
            <w:tcW w:w="1786" w:type="dxa"/>
          </w:tcPr>
          <w:p>
            <w:pPr>
              <w:pStyle w:val="Compact"/>
            </w:pPr>
            <w:r>
              <w:t xml:space="preserve">11 ч/мес</w:t>
            </w:r>
          </w:p>
        </w:tc>
        <w:tc>
          <w:tcPr>
            <w:tcW w:w="1562" w:type="dxa"/>
          </w:tcPr>
          <w:tcPr/>
          <w:tcPr>
            <w:tcW w:w="1562" w:type="dxa"/>
          </w:tcPr>
          <w:p>
            <w:pPr>
              <w:pStyle w:val="Compact"/>
            </w:pPr>
            <w:r>
              <w:t xml:space="preserve">3 ч/мес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-73%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t xml:space="preserve">Работа с DMC</w:t>
            </w:r>
          </w:p>
        </w:tc>
        <w:tc>
          <w:tcPr>
            <w:tcW w:w="1786" w:type="dxa"/>
          </w:tcPr>
          <w:tcPr/>
          <w:tcPr>
            <w:tcW w:w="1786" w:type="dxa"/>
          </w:tcPr>
          <w:p>
            <w:pPr>
              <w:pStyle w:val="Compact"/>
            </w:pPr>
            <w:r>
              <w:t xml:space="preserve">9 ч/мес</w:t>
            </w:r>
          </w:p>
        </w:tc>
        <w:tc>
          <w:tcPr>
            <w:tcW w:w="1562" w:type="dxa"/>
          </w:tcPr>
          <w:tcPr/>
          <w:tcPr>
            <w:tcW w:w="1562" w:type="dxa"/>
          </w:tcPr>
          <w:p>
            <w:pPr>
              <w:pStyle w:val="Compact"/>
            </w:pPr>
            <w:r>
              <w:t xml:space="preserve">3 ч/мес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t xml:space="preserve">-67%</w:t>
            </w:r>
          </w:p>
        </w:tc>
      </w:tr>
      <w:tr>
        <w:tc>
          <w:tcPr>
            <w:tcW w:w="4241" w:type="dxa"/>
          </w:tcPr>
          <w:tcPr/>
          <w:tcPr>
            <w:tcW w:w="42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786" w:type="dxa"/>
          </w:tcPr>
          <w:tcPr/>
          <w:tcPr>
            <w:tcW w:w="17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20 ч/мес</w:t>
            </w:r>
          </w:p>
        </w:tc>
        <w:tc>
          <w:tcPr>
            <w:tcW w:w="1562" w:type="dxa"/>
          </w:tcPr>
          <w:tcPr/>
          <w:tcPr>
            <w:tcW w:w="156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 ч/мес</w:t>
            </w:r>
          </w:p>
        </w:tc>
        <w:tc>
          <w:tcPr>
            <w:tcW w:w="2009" w:type="dxa"/>
          </w:tcPr>
          <w:tcPr/>
          <w:tcPr>
            <w:tcW w:w="20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объём-работ"/>
    <w:p>
      <w:pPr>
        <w:pStyle w:val="Heading2"/>
      </w:pPr>
      <w:r>
        <w:t xml:space="preserve">4. Объём работ</w:t>
      </w:r>
    </w:p>
    <w:bookmarkStart w:id="17" w:name="включено-в-тз"/>
    <w:p>
      <w:pPr>
        <w:pStyle w:val="Heading3"/>
      </w:pPr>
      <w:r>
        <w:t xml:space="preserve">4.1. Включено в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8"/>
        <w:gridCol w:w="3206"/>
        <w:gridCol w:w="5644"/>
      </w:tblGrid>
      <w:tr>
        <w:trPr>
          <w:tblHeader w:val="on"/>
        </w:trPr>
        <w:tc>
          <w:tcPr>
            <w:tcW w:w="748" w:type="dxa"/>
            <w:shd w:val="clear" w:color="auto" w:fill="D9E2F3"/>
          </w:tcPr>
          <w:tcPr/>
          <w:tcPr>
            <w:tcW w:w="748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206" w:type="dxa"/>
            <w:shd w:val="clear" w:color="auto" w:fill="D9E2F3"/>
          </w:tcPr>
          <w:tcPr/>
          <w:tcPr>
            <w:tcW w:w="3206" w:type="dxa"/>
            <w:shd w:val="clear" w:color="auto" w:fill="D9E2F3"/>
          </w:tcPr>
          <w:p>
            <w:pPr>
              <w:pStyle w:val="Compact"/>
            </w:pPr>
            <w:r>
              <w:t xml:space="preserve">Компонент</w:t>
            </w:r>
          </w:p>
        </w:tc>
        <w:tc>
          <w:tcPr>
            <w:tcW w:w="5644" w:type="dxa"/>
            <w:shd w:val="clear" w:color="auto" w:fill="D9E2F3"/>
          </w:tcPr>
          <w:tcPr/>
          <w:tcPr>
            <w:tcW w:w="5644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206" w:type="dxa"/>
          </w:tcPr>
          <w:tcPr/>
          <w:tcPr>
            <w:tcW w:w="3206" w:type="dxa"/>
          </w:tcPr>
          <w:p>
            <w:pPr>
              <w:pStyle w:val="Compact"/>
            </w:pPr>
            <w:r>
              <w:t xml:space="preserve">Парсер тендерных площадок</w:t>
            </w:r>
          </w:p>
        </w:tc>
        <w:tc>
          <w:tcPr>
            <w:tcW w:w="5644" w:type="dxa"/>
          </w:tcPr>
          <w:tcPr/>
          <w:tcPr>
            <w:tcW w:w="5644" w:type="dxa"/>
          </w:tcPr>
          <w:p>
            <w:pPr>
              <w:pStyle w:val="Compact"/>
            </w:pPr>
            <w:r>
              <w:t xml:space="preserve">Мониторинг zakupki.gov.ru, B2B-Center и др.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206" w:type="dxa"/>
          </w:tcPr>
          <w:tcPr/>
          <w:tcPr>
            <w:tcW w:w="3206" w:type="dxa"/>
          </w:tcPr>
          <w:p>
            <w:pPr>
              <w:pStyle w:val="Compact"/>
            </w:pPr>
            <w:r>
              <w:t xml:space="preserve">Фильтрация по критериям</w:t>
            </w:r>
          </w:p>
        </w:tc>
        <w:tc>
          <w:tcPr>
            <w:tcW w:w="5644" w:type="dxa"/>
          </w:tcPr>
          <w:tcPr/>
          <w:tcPr>
            <w:tcW w:w="5644" w:type="dxa"/>
          </w:tcPr>
          <w:p>
            <w:pPr>
              <w:pStyle w:val="Compact"/>
            </w:pPr>
            <w:r>
              <w:t xml:space="preserve">Отбор релевантных тендеров (туризм, MICE)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206" w:type="dxa"/>
          </w:tcPr>
          <w:tcPr/>
          <w:tcPr>
            <w:tcW w:w="3206" w:type="dxa"/>
          </w:tcPr>
          <w:p>
            <w:pPr>
              <w:pStyle w:val="Compact"/>
            </w:pPr>
            <w:r>
              <w:t xml:space="preserve">Алерты о тендерах</w:t>
            </w:r>
          </w:p>
        </w:tc>
        <w:tc>
          <w:tcPr>
            <w:tcW w:w="5644" w:type="dxa"/>
          </w:tcPr>
          <w:tcPr/>
          <w:tcPr>
            <w:tcW w:w="5644" w:type="dxa"/>
          </w:tcPr>
          <w:p>
            <w:pPr>
              <w:pStyle w:val="Compact"/>
            </w:pPr>
            <w:r>
              <w:t xml:space="preserve">Email/Telegram уведомления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206" w:type="dxa"/>
          </w:tcPr>
          <w:tcPr/>
          <w:tcPr>
            <w:tcW w:w="3206" w:type="dxa"/>
          </w:tcPr>
          <w:p>
            <w:pPr>
              <w:pStyle w:val="Compact"/>
            </w:pPr>
            <w:r>
              <w:t xml:space="preserve">База DMC-партнёров</w:t>
            </w:r>
          </w:p>
        </w:tc>
        <w:tc>
          <w:tcPr>
            <w:tcW w:w="5644" w:type="dxa"/>
          </w:tcPr>
          <w:tcPr/>
          <w:tcPr>
            <w:tcW w:w="5644" w:type="dxa"/>
          </w:tcPr>
          <w:p>
            <w:pPr>
              <w:pStyle w:val="Compact"/>
            </w:pPr>
            <w:r>
              <w:t xml:space="preserve">Справочник с контактами, условиями, историей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206" w:type="dxa"/>
          </w:tcPr>
          <w:tcPr/>
          <w:tcPr>
            <w:tcW w:w="3206" w:type="dxa"/>
          </w:tcPr>
          <w:p>
            <w:pPr>
              <w:pStyle w:val="Compact"/>
            </w:pPr>
            <w:r>
              <w:t xml:space="preserve">Шаблоны запросов</w:t>
            </w:r>
          </w:p>
        </w:tc>
        <w:tc>
          <w:tcPr>
            <w:tcW w:w="5644" w:type="dxa"/>
          </w:tcPr>
          <w:tcPr/>
          <w:tcPr>
            <w:tcW w:w="5644" w:type="dxa"/>
          </w:tcPr>
          <w:p>
            <w:pPr>
              <w:pStyle w:val="Compact"/>
            </w:pPr>
            <w:r>
              <w:t xml:space="preserve">Автогенерация писем с запросом цен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206" w:type="dxa"/>
          </w:tcPr>
          <w:tcPr/>
          <w:tcPr>
            <w:tcW w:w="3206" w:type="dxa"/>
          </w:tcPr>
          <w:p>
            <w:pPr>
              <w:pStyle w:val="Compact"/>
            </w:pPr>
            <w:r>
              <w:t xml:space="preserve">Сравнение предложений</w:t>
            </w:r>
          </w:p>
        </w:tc>
        <w:tc>
          <w:tcPr>
            <w:tcW w:w="5644" w:type="dxa"/>
          </w:tcPr>
          <w:tcPr/>
          <w:tcPr>
            <w:tcW w:w="5644" w:type="dxa"/>
          </w:tcPr>
          <w:p>
            <w:pPr>
              <w:pStyle w:val="Compact"/>
            </w:pPr>
            <w:r>
              <w:t xml:space="preserve">Таблица сравнения ответов DMC</w:t>
            </w:r>
          </w:p>
        </w:tc>
      </w:tr>
    </w:tbl>
    <w:bookmarkEnd w:id="17"/>
    <w:bookmarkStart w:id="18" w:name="исключено-из-тз"/>
    <w:p>
      <w:pPr>
        <w:pStyle w:val="Heading3"/>
      </w:pPr>
      <w:r>
        <w:t xml:space="preserve">4.2. Исключено из ТЗ</w:t>
      </w:r>
    </w:p>
    <w:p>
      <w:pPr>
        <w:pStyle w:val="Compact"/>
        <w:numPr>
          <w:ilvl w:val="0"/>
          <w:numId w:val="1006"/>
        </w:numPr>
      </w:pPr>
      <w:r>
        <w:t xml:space="preserve">Автоматическая подача заявок на тендеры (только мониторинг)</w:t>
      </w:r>
    </w:p>
    <w:p>
      <w:pPr>
        <w:pStyle w:val="Compact"/>
        <w:numPr>
          <w:ilvl w:val="0"/>
          <w:numId w:val="1006"/>
        </w:numPr>
      </w:pPr>
      <w:r>
        <w:t xml:space="preserve">Интеграция с ЭЦП (электронная подпись)</w:t>
      </w:r>
    </w:p>
    <w:p>
      <w:pPr>
        <w:pStyle w:val="Compact"/>
        <w:numPr>
          <w:ilvl w:val="0"/>
          <w:numId w:val="1006"/>
        </w:numPr>
      </w:pPr>
      <w:r>
        <w:t xml:space="preserve">Автоматические переговоры с DMC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входные-и-выходные-данные"/>
    <w:p>
      <w:pPr>
        <w:pStyle w:val="Heading2"/>
      </w:pPr>
      <w:r>
        <w:t xml:space="preserve">5. Входные и выходные данные</w:t>
      </w:r>
    </w:p>
    <w:bookmarkStart w:id="20" w:name="входные-данные"/>
    <w:p>
      <w:pPr>
        <w:pStyle w:val="Heading3"/>
      </w:pPr>
      <w:r>
        <w:t xml:space="preserve">5.1. Входные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584"/>
        <w:gridCol w:w="4615"/>
        <w:gridCol w:w="2400"/>
      </w:tblGrid>
      <w:tr>
        <w:trPr>
          <w:tblHeader w:val="on"/>
        </w:trPr>
        <w:tc>
          <w:tcPr>
            <w:tcW w:w="2584" w:type="dxa"/>
            <w:shd w:val="clear" w:color="auto" w:fill="D9E2F3"/>
          </w:tcPr>
          <w:tcPr/>
          <w:tcPr>
            <w:tcW w:w="2584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4615" w:type="dxa"/>
            <w:shd w:val="clear" w:color="auto" w:fill="D9E2F3"/>
          </w:tcPr>
          <w:tcPr/>
          <w:tcPr>
            <w:tcW w:w="4615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2584" w:type="dxa"/>
          </w:tcPr>
          <w:tcPr/>
          <w:tcPr>
            <w:tcW w:w="2584" w:type="dxa"/>
          </w:tcPr>
          <w:p>
            <w:pPr>
              <w:pStyle w:val="Compact"/>
            </w:pPr>
            <w:r>
              <w:t xml:space="preserve">zakupki.gov.ru</w:t>
            </w:r>
          </w:p>
        </w:tc>
        <w:tc>
          <w:tcPr>
            <w:tcW w:w="4615" w:type="dxa"/>
          </w:tcPr>
          <w:tcPr/>
          <w:tcPr>
            <w:tcW w:w="4615" w:type="dxa"/>
          </w:tcPr>
          <w:p>
            <w:pPr>
              <w:pStyle w:val="Compact"/>
            </w:pPr>
            <w:r>
              <w:t xml:space="preserve">Тендеры госзакупок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API / парсинг</w:t>
            </w:r>
          </w:p>
        </w:tc>
      </w:tr>
      <w:tr>
        <w:tc>
          <w:tcPr>
            <w:tcW w:w="2584" w:type="dxa"/>
          </w:tcPr>
          <w:tcPr/>
          <w:tcPr>
            <w:tcW w:w="2584" w:type="dxa"/>
          </w:tcPr>
          <w:p>
            <w:pPr>
              <w:pStyle w:val="Compact"/>
            </w:pPr>
            <w:r>
              <w:t xml:space="preserve">B2B-Center</w:t>
            </w:r>
          </w:p>
        </w:tc>
        <w:tc>
          <w:tcPr>
            <w:tcW w:w="4615" w:type="dxa"/>
          </w:tcPr>
          <w:tcPr/>
          <w:tcPr>
            <w:tcW w:w="4615" w:type="dxa"/>
          </w:tcPr>
          <w:p>
            <w:pPr>
              <w:pStyle w:val="Compact"/>
            </w:pPr>
            <w:r>
              <w:t xml:space="preserve">Коммерческие тендеры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API / парсинг</w:t>
            </w:r>
          </w:p>
        </w:tc>
      </w:tr>
      <w:tr>
        <w:tc>
          <w:tcPr>
            <w:tcW w:w="2584" w:type="dxa"/>
          </w:tcPr>
          <w:tcPr/>
          <w:tcPr>
            <w:tcW w:w="2584" w:type="dxa"/>
          </w:tcPr>
          <w:p>
            <w:pPr>
              <w:pStyle w:val="Compact"/>
            </w:pPr>
            <w:r>
              <w:t xml:space="preserve">DMC-партнёры</w:t>
            </w:r>
          </w:p>
        </w:tc>
        <w:tc>
          <w:tcPr>
            <w:tcW w:w="4615" w:type="dxa"/>
          </w:tcPr>
          <w:tcPr/>
          <w:tcPr>
            <w:tcW w:w="4615" w:type="dxa"/>
          </w:tcPr>
          <w:p>
            <w:pPr>
              <w:pStyle w:val="Compact"/>
            </w:pPr>
            <w:r>
              <w:t xml:space="preserve">Условия, цены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Email / Excel</w:t>
            </w:r>
          </w:p>
        </w:tc>
      </w:tr>
      <w:tr>
        <w:tc>
          <w:tcPr>
            <w:tcW w:w="2584" w:type="dxa"/>
          </w:tcPr>
          <w:tcPr/>
          <w:tcPr>
            <w:tcW w:w="2584" w:type="dxa"/>
          </w:tcPr>
          <w:p>
            <w:pPr>
              <w:pStyle w:val="Compact"/>
            </w:pPr>
            <w:r>
              <w:t xml:space="preserve">CRM</w:t>
            </w:r>
          </w:p>
        </w:tc>
        <w:tc>
          <w:tcPr>
            <w:tcW w:w="4615" w:type="dxa"/>
          </w:tcPr>
          <w:tcPr/>
          <w:tcPr>
            <w:tcW w:w="4615" w:type="dxa"/>
          </w:tcPr>
          <w:p>
            <w:pPr>
              <w:pStyle w:val="Compact"/>
            </w:pPr>
            <w:r>
              <w:t xml:space="preserve">Исторические сделки с DMC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Битрикс24 API</w:t>
            </w:r>
          </w:p>
        </w:tc>
      </w:tr>
    </w:tbl>
    <w:bookmarkEnd w:id="20"/>
    <w:bookmarkStart w:id="21" w:name="выходные-данные"/>
    <w:p>
      <w:pPr>
        <w:pStyle w:val="Heading3"/>
      </w:pPr>
      <w:r>
        <w:t xml:space="preserve">5.2. Выходные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264"/>
        <w:gridCol w:w="3264"/>
        <w:gridCol w:w="3072"/>
      </w:tblGrid>
      <w:tr>
        <w:trPr>
          <w:tblHeader w:val="on"/>
        </w:trPr>
        <w:tc>
          <w:tcPr>
            <w:tcW w:w="3264" w:type="dxa"/>
            <w:shd w:val="clear" w:color="auto" w:fill="D9E2F3"/>
          </w:tcPr>
          <w:tcPr/>
          <w:tcPr>
            <w:tcW w:w="3264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  <w:tc>
          <w:tcPr>
            <w:tcW w:w="3264" w:type="dxa"/>
            <w:shd w:val="clear" w:color="auto" w:fill="D9E2F3"/>
          </w:tcPr>
          <w:tcPr/>
          <w:tcPr>
            <w:tcW w:w="3264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3072" w:type="dxa"/>
            <w:shd w:val="clear" w:color="auto" w:fill="D9E2F3"/>
          </w:tcPr>
          <w:tcPr/>
          <w:tcPr>
            <w:tcW w:w="3072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3264" w:type="dxa"/>
          </w:tcPr>
          <w:tcPr/>
          <w:tcPr>
            <w:tcW w:w="3264" w:type="dxa"/>
          </w:tcPr>
          <w:p>
            <w:pPr>
              <w:pStyle w:val="Compact"/>
            </w:pPr>
            <w:r>
              <w:t xml:space="preserve">MICE-менеджеры</w:t>
            </w:r>
          </w:p>
        </w:tc>
        <w:tc>
          <w:tcPr>
            <w:tcW w:w="3264" w:type="dxa"/>
          </w:tcPr>
          <w:tcPr/>
          <w:tcPr>
            <w:tcW w:w="3264" w:type="dxa"/>
          </w:tcPr>
          <w:p>
            <w:pPr>
              <w:pStyle w:val="Compact"/>
            </w:pPr>
            <w:r>
              <w:t xml:space="preserve">Алерты о тендерах</w:t>
            </w:r>
          </w:p>
        </w:tc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t xml:space="preserve">Email / Telegram</w:t>
            </w:r>
          </w:p>
        </w:tc>
      </w:tr>
      <w:tr>
        <w:tc>
          <w:tcPr>
            <w:tcW w:w="3264" w:type="dxa"/>
          </w:tcPr>
          <w:tcPr/>
          <w:tcPr>
            <w:tcW w:w="3264" w:type="dxa"/>
          </w:tcPr>
          <w:p>
            <w:pPr>
              <w:pStyle w:val="Compact"/>
            </w:pPr>
            <w:r>
              <w:t xml:space="preserve">Продуктовый отдел</w:t>
            </w:r>
          </w:p>
        </w:tc>
        <w:tc>
          <w:tcPr>
            <w:tcW w:w="3264" w:type="dxa"/>
          </w:tcPr>
          <w:tcPr/>
          <w:tcPr>
            <w:tcW w:w="3264" w:type="dxa"/>
          </w:tcPr>
          <w:p>
            <w:pPr>
              <w:pStyle w:val="Compact"/>
            </w:pPr>
            <w:r>
              <w:t xml:space="preserve">База DMC</w:t>
            </w:r>
          </w:p>
        </w:tc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t xml:space="preserve">Web-интерфейс</w:t>
            </w:r>
          </w:p>
        </w:tc>
      </w:tr>
      <w:tr>
        <w:tc>
          <w:tcPr>
            <w:tcW w:w="3264" w:type="dxa"/>
          </w:tcPr>
          <w:tcPr/>
          <w:tcPr>
            <w:tcW w:w="3264" w:type="dxa"/>
          </w:tcPr>
          <w:p>
            <w:pPr>
              <w:pStyle w:val="Compact"/>
            </w:pPr>
            <w:r>
              <w:t xml:space="preserve">Руководство</w:t>
            </w:r>
          </w:p>
        </w:tc>
        <w:tc>
          <w:tcPr>
            <w:tcW w:w="3264" w:type="dxa"/>
          </w:tcPr>
          <w:tcPr/>
          <w:tcPr>
            <w:tcW w:w="3264" w:type="dxa"/>
          </w:tcPr>
          <w:p>
            <w:pPr>
              <w:pStyle w:val="Compact"/>
            </w:pPr>
            <w:r>
              <w:t xml:space="preserve">Отчёт по тендерам</w:t>
            </w:r>
          </w:p>
        </w:tc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t xml:space="preserve">Excel / Дашборд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технические-требования"/>
    <w:p>
      <w:pPr>
        <w:pStyle w:val="Heading2"/>
      </w:pPr>
      <w:r>
        <w:t xml:space="preserve">6. Технические требования</w:t>
      </w:r>
    </w:p>
    <w:bookmarkStart w:id="23" w:name="интеграции"/>
    <w:p>
      <w:pPr>
        <w:pStyle w:val="Heading3"/>
      </w:pPr>
      <w:r>
        <w:t xml:space="preserve">6.1. Интеграции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54"/>
        <w:gridCol w:w="3709"/>
        <w:gridCol w:w="2836"/>
      </w:tblGrid>
      <w:tr>
        <w:trPr>
          <w:tblHeader w:val="on"/>
        </w:trPr>
        <w:tc>
          <w:tcPr>
            <w:tcW w:w="3054" w:type="dxa"/>
            <w:shd w:val="clear" w:color="auto" w:fill="D9E2F3"/>
          </w:tcPr>
          <w:tcPr/>
          <w:tcPr>
            <w:tcW w:w="3054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3709" w:type="dxa"/>
            <w:shd w:val="clear" w:color="auto" w:fill="D9E2F3"/>
          </w:tcPr>
          <w:tcPr/>
          <w:tcPr>
            <w:tcW w:w="3709" w:type="dxa"/>
            <w:shd w:val="clear" w:color="auto" w:fill="D9E2F3"/>
          </w:tcPr>
          <w:p>
            <w:pPr>
              <w:pStyle w:val="Compact"/>
            </w:pPr>
            <w:r>
              <w:t xml:space="preserve">Тип интеграции</w:t>
            </w:r>
          </w:p>
        </w:tc>
        <w:tc>
          <w:tcPr>
            <w:tcW w:w="2836" w:type="dxa"/>
            <w:shd w:val="clear" w:color="auto" w:fill="D9E2F3"/>
          </w:tcPr>
          <w:tcPr/>
          <w:tcPr>
            <w:tcW w:w="2836" w:type="dxa"/>
            <w:shd w:val="clear" w:color="auto" w:fill="D9E2F3"/>
          </w:tcPr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zakupki.gov.ru</w:t>
            </w:r>
          </w:p>
        </w:tc>
        <w:tc>
          <w:tcPr>
            <w:tcW w:w="3709" w:type="dxa"/>
          </w:tcPr>
          <w:tcPr/>
          <w:tcPr>
            <w:tcW w:w="3709" w:type="dxa"/>
          </w:tcPr>
          <w:p>
            <w:pPr>
              <w:pStyle w:val="Compact"/>
            </w:pPr>
            <w:r>
              <w:t xml:space="preserve">Чтение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API / RSS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B2B-Center</w:t>
            </w:r>
          </w:p>
        </w:tc>
        <w:tc>
          <w:tcPr>
            <w:tcW w:w="3709" w:type="dxa"/>
          </w:tcPr>
          <w:tcPr/>
          <w:tcPr>
            <w:tcW w:w="3709" w:type="dxa"/>
          </w:tcPr>
          <w:p>
            <w:pPr>
              <w:pStyle w:val="Compact"/>
            </w:pPr>
            <w:r>
              <w:t xml:space="preserve">Чтение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API / парсинг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3709" w:type="dxa"/>
          </w:tcPr>
          <w:tcPr/>
          <w:tcPr>
            <w:tcW w:w="3709" w:type="dxa"/>
          </w:tcPr>
          <w:p>
            <w:pPr>
              <w:pStyle w:val="Compact"/>
            </w:pPr>
            <w:r>
              <w:t xml:space="preserve">Двусторонняя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3709" w:type="dxa"/>
          </w:tcPr>
          <w:tcPr/>
          <w:tcPr>
            <w:tcW w:w="3709" w:type="dxa"/>
          </w:tcPr>
          <w:p>
            <w:pPr>
              <w:pStyle w:val="Compact"/>
            </w:pPr>
            <w:r>
              <w:t xml:space="preserve">Отправка запросов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SMTP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Telegram</w:t>
            </w:r>
          </w:p>
        </w:tc>
        <w:tc>
          <w:tcPr>
            <w:tcW w:w="3709" w:type="dxa"/>
          </w:tcPr>
          <w:tcPr/>
          <w:tcPr>
            <w:tcW w:w="3709" w:type="dxa"/>
          </w:tcPr>
          <w:p>
            <w:pPr>
              <w:pStyle w:val="Compact"/>
            </w:pPr>
            <w:r>
              <w:t xml:space="preserve">Уведомления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Bot API</w:t>
            </w:r>
          </w:p>
        </w:tc>
      </w:tr>
    </w:tbl>
    <w:bookmarkEnd w:id="23"/>
    <w:bookmarkStart w:id="24" w:name="критерии-фильтрации-тендеров"/>
    <w:p>
      <w:pPr>
        <w:pStyle w:val="Heading3"/>
      </w:pPr>
      <w:r>
        <w:t xml:space="preserve">6.2. Критерии фильтрации тендеров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277"/>
        <w:gridCol w:w="7322"/>
      </w:tblGrid>
      <w:tr>
        <w:trPr>
          <w:tblHeader w:val="on"/>
        </w:trPr>
        <w:tc>
          <w:tcPr>
            <w:tcW w:w="2277" w:type="dxa"/>
            <w:shd w:val="clear" w:color="auto" w:fill="D9E2F3"/>
          </w:tcPr>
          <w:tcPr/>
          <w:tcPr>
            <w:tcW w:w="2277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7322" w:type="dxa"/>
            <w:shd w:val="clear" w:color="auto" w:fill="D9E2F3"/>
          </w:tcPr>
          <w:tcPr/>
          <w:tcPr>
            <w:tcW w:w="7322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ОКПД2</w:t>
            </w:r>
          </w:p>
        </w:tc>
        <w:tc>
          <w:tcPr>
            <w:tcW w:w="7322" w:type="dxa"/>
          </w:tcPr>
          <w:tcPr/>
          <w:tcPr>
            <w:tcW w:w="7322" w:type="dxa"/>
          </w:tcPr>
          <w:p>
            <w:pPr>
              <w:pStyle w:val="Compact"/>
            </w:pPr>
            <w:r>
              <w:t xml:space="preserve">79.1 (турагентства), 79.9 (прочий туризм)</w:t>
            </w:r>
          </w:p>
        </w:tc>
      </w:tr>
      <w:tr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Регион</w:t>
            </w:r>
          </w:p>
        </w:tc>
        <w:tc>
          <w:tcPr>
            <w:tcW w:w="7322" w:type="dxa"/>
          </w:tcPr>
          <w:tcPr/>
          <w:tcPr>
            <w:tcW w:w="7322" w:type="dxa"/>
          </w:tcPr>
          <w:p>
            <w:pPr>
              <w:pStyle w:val="Compact"/>
            </w:pPr>
            <w:r>
              <w:t xml:space="preserve">Вся Россия</w:t>
            </w:r>
          </w:p>
        </w:tc>
      </w:tr>
      <w:tr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Сумма</w:t>
            </w:r>
          </w:p>
        </w:tc>
        <w:tc>
          <w:tcPr>
            <w:tcW w:w="7322" w:type="dxa"/>
          </w:tcPr>
          <w:tcPr/>
          <w:tcPr>
            <w:tcW w:w="7322" w:type="dxa"/>
          </w:tcPr>
          <w:p>
            <w:pPr>
              <w:pStyle w:val="Compact"/>
            </w:pPr>
            <w:r>
              <w:t xml:space="preserve">&gt; 100 000 ₽</w:t>
            </w:r>
          </w:p>
        </w:tc>
      </w:tr>
      <w:tr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Ключевые слова</w:t>
            </w:r>
          </w:p>
        </w:tc>
        <w:tc>
          <w:tcPr>
            <w:tcW w:w="7322" w:type="dxa"/>
          </w:tcPr>
          <w:tcPr/>
          <w:tcPr>
            <w:tcW w:w="7322" w:type="dxa"/>
          </w:tcPr>
          <w:p>
            <w:pPr>
              <w:pStyle w:val="Compact"/>
            </w:pPr>
            <w:r>
              <w:t xml:space="preserve">туризм, MICE, конференция, мероприятие, отдых</w:t>
            </w:r>
          </w:p>
        </w:tc>
      </w:tr>
    </w:tbl>
    <w:bookmarkEnd w:id="24"/>
    <w:bookmarkStart w:id="25" w:name="нефункциональные-требования"/>
    <w:p>
      <w:pPr>
        <w:pStyle w:val="Heading3"/>
      </w:pPr>
      <w:r>
        <w:t xml:space="preserve">6.3. Нефункциональные требования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363"/>
        <w:gridCol w:w="5236"/>
      </w:tblGrid>
      <w:tr>
        <w:trPr>
          <w:tblHeader w:val="on"/>
        </w:trPr>
        <w:tc>
          <w:tcPr>
            <w:tcW w:w="4363" w:type="dxa"/>
            <w:shd w:val="clear" w:color="auto" w:fill="D9E2F3"/>
          </w:tcPr>
          <w:tcPr/>
          <w:tcPr>
            <w:tcW w:w="4363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5236" w:type="dxa"/>
            <w:shd w:val="clear" w:color="auto" w:fill="D9E2F3"/>
          </w:tcPr>
          <w:tcPr/>
          <w:tcPr>
            <w:tcW w:w="523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t xml:space="preserve">Частота проверки тендеров</w:t>
            </w:r>
          </w:p>
        </w:tc>
        <w:tc>
          <w:tcPr>
            <w:tcW w:w="5236" w:type="dxa"/>
          </w:tcPr>
          <w:tcPr/>
          <w:tcPr>
            <w:tcW w:w="5236" w:type="dxa"/>
          </w:tcPr>
          <w:p>
            <w:pPr>
              <w:pStyle w:val="Compact"/>
            </w:pPr>
            <w:r>
              <w:t xml:space="preserve">Каждые 4 часа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t xml:space="preserve">Время доставки алерта</w:t>
            </w:r>
          </w:p>
        </w:tc>
        <w:tc>
          <w:tcPr>
            <w:tcW w:w="5236" w:type="dxa"/>
          </w:tcPr>
          <w:tcPr/>
          <w:tcPr>
            <w:tcW w:w="5236" w:type="dxa"/>
          </w:tcPr>
          <w:p>
            <w:pPr>
              <w:pStyle w:val="Compact"/>
            </w:pPr>
            <w:r>
              <w:t xml:space="preserve">&lt; 30 минут после публикации</w:t>
            </w:r>
          </w:p>
        </w:tc>
      </w:tr>
      <w:tr>
        <w:tc>
          <w:tcPr>
            <w:tcW w:w="4363" w:type="dxa"/>
          </w:tcPr>
          <w:tcPr/>
          <w:tcPr>
            <w:tcW w:w="4363" w:type="dxa"/>
          </w:tcPr>
          <w:p>
            <w:pPr>
              <w:pStyle w:val="Compact"/>
            </w:pPr>
            <w:r>
              <w:t xml:space="preserve">Хранение данных DMC</w:t>
            </w:r>
          </w:p>
        </w:tc>
        <w:tc>
          <w:tcPr>
            <w:tcW w:w="5236" w:type="dxa"/>
          </w:tcPr>
          <w:tcPr/>
          <w:tcPr>
            <w:tcW w:w="5236" w:type="dxa"/>
          </w:tcPr>
          <w:p>
            <w:pPr>
              <w:pStyle w:val="Compact"/>
            </w:pPr>
            <w:r>
              <w:t xml:space="preserve">Бессрочно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план-реализации"/>
    <w:p>
      <w:pPr>
        <w:pStyle w:val="Heading2"/>
      </w:pPr>
      <w:r>
        <w:t xml:space="preserve">7. План реализации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742"/>
        <w:gridCol w:w="4457"/>
        <w:gridCol w:w="1028"/>
        <w:gridCol w:w="1371"/>
      </w:tblGrid>
      <w:tr>
        <w:trPr>
          <w:tblHeader w:val="on"/>
        </w:trPr>
        <w:tc>
          <w:tcPr>
            <w:tcW w:w="2742" w:type="dxa"/>
            <w:shd w:val="clear" w:color="auto" w:fill="D9E2F3"/>
          </w:tcPr>
          <w:tcPr/>
          <w:tcPr>
            <w:tcW w:w="2742" w:type="dxa"/>
            <w:shd w:val="clear" w:color="auto" w:fill="D9E2F3"/>
          </w:tcPr>
          <w:p>
            <w:pPr>
              <w:pStyle w:val="Compact"/>
            </w:pPr>
            <w:r>
              <w:t xml:space="preserve">Фаза</w:t>
            </w:r>
          </w:p>
        </w:tc>
        <w:tc>
          <w:tcPr>
            <w:tcW w:w="4457" w:type="dxa"/>
            <w:shd w:val="clear" w:color="auto" w:fill="D9E2F3"/>
          </w:tcPr>
          <w:tcPr/>
          <w:tcPr>
            <w:tcW w:w="4457" w:type="dxa"/>
            <w:shd w:val="clear" w:color="auto" w:fill="D9E2F3"/>
          </w:tcPr>
          <w:p>
            <w:pPr>
              <w:pStyle w:val="Compact"/>
            </w:pPr>
            <w:r>
              <w:t xml:space="preserve">Задачи</w:t>
            </w:r>
          </w:p>
        </w:tc>
        <w:tc>
          <w:tcPr>
            <w:tcW w:w="1028" w:type="dxa"/>
            <w:shd w:val="clear" w:color="auto" w:fill="D9E2F3"/>
          </w:tcPr>
          <w:tcPr/>
          <w:tcPr>
            <w:tcW w:w="1028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  <w:tc>
          <w:tcPr>
            <w:tcW w:w="1371" w:type="dxa"/>
            <w:shd w:val="clear" w:color="auto" w:fill="D9E2F3"/>
          </w:tcPr>
          <w:tcPr/>
          <w:tcPr>
            <w:tcW w:w="1371" w:type="dxa"/>
            <w:shd w:val="clear" w:color="auto" w:fill="D9E2F3"/>
          </w:tcPr>
          <w:p>
            <w:pPr>
              <w:pStyle w:val="Compact"/>
            </w:pPr>
            <w:r>
              <w:t xml:space="preserve">Трудозатраты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1. Анализ требований</w:t>
            </w:r>
          </w:p>
        </w:tc>
        <w:tc>
          <w:tcPr>
            <w:tcW w:w="4457" w:type="dxa"/>
          </w:tcPr>
          <w:tcPr/>
          <w:tcPr>
            <w:tcW w:w="4457" w:type="dxa"/>
          </w:tcPr>
          <w:p>
            <w:pPr>
              <w:pStyle w:val="Compact"/>
            </w:pPr>
            <w:r>
              <w:t xml:space="preserve">Критерии фильтрации, структура базы DMC</w:t>
            </w:r>
          </w:p>
        </w:tc>
        <w:tc>
          <w:tcPr>
            <w:tcW w:w="1028" w:type="dxa"/>
          </w:tcPr>
          <w:tcPr/>
          <w:tcPr>
            <w:tcW w:w="1028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20 ч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2. Парсер тендеров</w:t>
            </w:r>
          </w:p>
        </w:tc>
        <w:tc>
          <w:tcPr>
            <w:tcW w:w="4457" w:type="dxa"/>
          </w:tcPr>
          <w:tcPr/>
          <w:tcPr>
            <w:tcW w:w="4457" w:type="dxa"/>
          </w:tcPr>
          <w:p>
            <w:pPr>
              <w:pStyle w:val="Compact"/>
            </w:pPr>
            <w:r>
              <w:t xml:space="preserve">Подключение площадок, фильтрация</w:t>
            </w:r>
          </w:p>
        </w:tc>
        <w:tc>
          <w:tcPr>
            <w:tcW w:w="1028" w:type="dxa"/>
          </w:tcPr>
          <w:tcPr/>
          <w:tcPr>
            <w:tcW w:w="1028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60 ч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3. Система алертов</w:t>
            </w:r>
          </w:p>
        </w:tc>
        <w:tc>
          <w:tcPr>
            <w:tcW w:w="4457" w:type="dxa"/>
          </w:tcPr>
          <w:tcPr/>
          <w:tcPr>
            <w:tcW w:w="4457" w:type="dxa"/>
          </w:tcPr>
          <w:p>
            <w:pPr>
              <w:pStyle w:val="Compact"/>
            </w:pPr>
            <w:r>
              <w:t xml:space="preserve">Уведомления, настройки пользователей</w:t>
            </w:r>
          </w:p>
        </w:tc>
        <w:tc>
          <w:tcPr>
            <w:tcW w:w="1028" w:type="dxa"/>
          </w:tcPr>
          <w:tcPr/>
          <w:tcPr>
            <w:tcW w:w="1028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30 ч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4. База DMC</w:t>
            </w:r>
          </w:p>
        </w:tc>
        <w:tc>
          <w:tcPr>
            <w:tcW w:w="4457" w:type="dxa"/>
          </w:tcPr>
          <w:tcPr/>
          <w:tcPr>
            <w:tcW w:w="4457" w:type="dxa"/>
          </w:tcPr>
          <w:p>
            <w:pPr>
              <w:pStyle w:val="Compact"/>
            </w:pPr>
            <w:r>
              <w:t xml:space="preserve">Структура, интерфейс, импорт данных</w:t>
            </w:r>
          </w:p>
        </w:tc>
        <w:tc>
          <w:tcPr>
            <w:tcW w:w="1028" w:type="dxa"/>
          </w:tcPr>
          <w:tcPr/>
          <w:tcPr>
            <w:tcW w:w="1028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60 ч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5. Шаблоны запросов</w:t>
            </w:r>
          </w:p>
        </w:tc>
        <w:tc>
          <w:tcPr>
            <w:tcW w:w="4457" w:type="dxa"/>
          </w:tcPr>
          <w:tcPr/>
          <w:tcPr>
            <w:tcW w:w="4457" w:type="dxa"/>
          </w:tcPr>
          <w:p>
            <w:pPr>
              <w:pStyle w:val="Compact"/>
            </w:pPr>
            <w:r>
              <w:t xml:space="preserve">Генерация писем, отправка</w:t>
            </w:r>
          </w:p>
        </w:tc>
        <w:tc>
          <w:tcPr>
            <w:tcW w:w="1028" w:type="dxa"/>
          </w:tcPr>
          <w:tcPr/>
          <w:tcPr>
            <w:tcW w:w="1028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30 ч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6. Тестирование и запуск</w:t>
            </w:r>
          </w:p>
        </w:tc>
        <w:tc>
          <w:tcPr>
            <w:tcW w:w="4457" w:type="dxa"/>
          </w:tcPr>
          <w:tcPr/>
          <w:tcPr>
            <w:tcW w:w="4457" w:type="dxa"/>
          </w:tcPr>
          <w:p>
            <w:pPr>
              <w:pStyle w:val="Compact"/>
            </w:pPr>
            <w:r>
              <w:t xml:space="preserve">Пилот, обучение</w:t>
            </w:r>
          </w:p>
        </w:tc>
        <w:tc>
          <w:tcPr>
            <w:tcW w:w="1028" w:type="dxa"/>
          </w:tcPr>
          <w:tcPr/>
          <w:tcPr>
            <w:tcW w:w="1028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20 ч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4457" w:type="dxa"/>
          </w:tcPr>
          <w:tcPr/>
          <w:tcPr>
            <w:tcW w:w="4457" w:type="dxa"/>
          </w:tcPr>
          <w:p>
            <w:pPr>
              <w:pStyle w:val="Compact"/>
            </w:pPr>
          </w:p>
        </w:tc>
        <w:tc>
          <w:tcPr>
            <w:tcW w:w="1028" w:type="dxa"/>
          </w:tcPr>
          <w:tcPr/>
          <w:tcPr>
            <w:tcW w:w="10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12 недель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220 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критерии-приёмки"/>
    <w:p>
      <w:pPr>
        <w:pStyle w:val="Heading2"/>
      </w:pPr>
      <w:r>
        <w:t xml:space="preserve">8. Критерии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7"/>
        <w:gridCol w:w="5941"/>
        <w:gridCol w:w="2910"/>
      </w:tblGrid>
      <w:tr>
        <w:trPr>
          <w:tblHeader w:val="on"/>
        </w:trPr>
        <w:tc>
          <w:tcPr>
            <w:tcW w:w="747" w:type="dxa"/>
            <w:shd w:val="clear" w:color="auto" w:fill="D9E2F3"/>
          </w:tcPr>
          <w:tcPr/>
          <w:tcPr>
            <w:tcW w:w="747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5941" w:type="dxa"/>
            <w:shd w:val="clear" w:color="auto" w:fill="D9E2F3"/>
          </w:tcPr>
          <w:tcPr/>
          <w:tcPr>
            <w:tcW w:w="5941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2910" w:type="dxa"/>
            <w:shd w:val="clear" w:color="auto" w:fill="D9E2F3"/>
          </w:tcPr>
          <w:tcPr/>
          <w:tcPr>
            <w:tcW w:w="2910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5941" w:type="dxa"/>
          </w:tcPr>
          <w:tcPr/>
          <w:tcPr>
            <w:tcW w:w="5941" w:type="dxa"/>
          </w:tcPr>
          <w:p>
            <w:pPr>
              <w:pStyle w:val="Compact"/>
            </w:pPr>
            <w:r>
              <w:t xml:space="preserve">Релевантные тендеры выявляются в течение 4 часов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Мониторинг 2 недели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5941" w:type="dxa"/>
          </w:tcPr>
          <w:tcPr/>
          <w:tcPr>
            <w:tcW w:w="5941" w:type="dxa"/>
          </w:tcPr>
          <w:p>
            <w:pPr>
              <w:pStyle w:val="Compact"/>
            </w:pPr>
            <w:r>
              <w:t xml:space="preserve">Фильтрация отсекает нерелевантные тендеры &gt;90%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Анализ 100 тендеров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5941" w:type="dxa"/>
          </w:tcPr>
          <w:tcPr/>
          <w:tcPr>
            <w:tcW w:w="5941" w:type="dxa"/>
          </w:tcPr>
          <w:p>
            <w:pPr>
              <w:pStyle w:val="Compact"/>
            </w:pPr>
            <w:r>
              <w:t xml:space="preserve">База DMC содержит все активные партнёрства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Сверка с текущим списком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5941" w:type="dxa"/>
          </w:tcPr>
          <w:tcPr/>
          <w:tcPr>
            <w:tcW w:w="5941" w:type="dxa"/>
          </w:tcPr>
          <w:p>
            <w:pPr>
              <w:pStyle w:val="Compact"/>
            </w:pPr>
            <w:r>
              <w:t xml:space="preserve">Шаблоны запросов отправляются корректно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Тест 20 запросов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5941" w:type="dxa"/>
          </w:tcPr>
          <w:tcPr/>
          <w:tcPr>
            <w:tcW w:w="5941" w:type="dxa"/>
          </w:tcPr>
          <w:p>
            <w:pPr>
              <w:pStyle w:val="Compact"/>
            </w:pPr>
            <w:r>
              <w:t xml:space="preserve">Алерты доставляются в Telegram</w:t>
            </w:r>
          </w:p>
        </w:tc>
        <w:tc>
          <w:tcPr>
            <w:tcW w:w="2910" w:type="dxa"/>
          </w:tcPr>
          <w:tcPr/>
          <w:tcPr>
            <w:tcW w:w="2910" w:type="dxa"/>
          </w:tcPr>
          <w:p>
            <w:pPr>
              <w:pStyle w:val="Compact"/>
            </w:pPr>
            <w:r>
              <w:t xml:space="preserve">Проверка 10 уведомлений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риски-и-митигация"/>
    <w:p>
      <w:pPr>
        <w:pStyle w:val="Heading2"/>
      </w:pPr>
      <w:r>
        <w:t xml:space="preserve">9. Риски и митигация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803"/>
        <w:gridCol w:w="1100"/>
        <w:gridCol w:w="792"/>
        <w:gridCol w:w="3903"/>
      </w:tblGrid>
      <w:tr>
        <w:trPr>
          <w:tblHeader w:val="on"/>
        </w:trPr>
        <w:tc>
          <w:tcPr>
            <w:tcW w:w="3803" w:type="dxa"/>
            <w:shd w:val="clear" w:color="auto" w:fill="D9E2F3"/>
          </w:tcPr>
          <w:tcPr/>
          <w:tcPr>
            <w:tcW w:w="3803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100" w:type="dxa"/>
            <w:shd w:val="clear" w:color="auto" w:fill="D9E2F3"/>
          </w:tcPr>
          <w:tcPr/>
          <w:tcPr>
            <w:tcW w:w="1100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792" w:type="dxa"/>
            <w:shd w:val="clear" w:color="auto" w:fill="D9E2F3"/>
          </w:tcPr>
          <w:tcPr/>
          <w:tcPr>
            <w:tcW w:w="792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903" w:type="dxa"/>
            <w:shd w:val="clear" w:color="auto" w:fill="D9E2F3"/>
          </w:tcPr>
          <w:tcPr/>
          <w:tcPr>
            <w:tcW w:w="3903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3803" w:type="dxa"/>
          </w:tcPr>
          <w:tcPr/>
          <w:tcPr>
            <w:tcW w:w="3803" w:type="dxa"/>
          </w:tcPr>
          <w:p>
            <w:pPr>
              <w:pStyle w:val="Compact"/>
            </w:pPr>
            <w:r>
              <w:t xml:space="preserve">Изменение структуры тендерных площадок</w:t>
            </w: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92" w:type="dxa"/>
          </w:tcPr>
          <w:tcPr/>
          <w:tcPr>
            <w:tcW w:w="792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903" w:type="dxa"/>
          </w:tcPr>
          <w:tcPr/>
          <w:tcPr>
            <w:tcW w:w="3903" w:type="dxa"/>
          </w:tcPr>
          <w:p>
            <w:pPr>
              <w:pStyle w:val="Compact"/>
            </w:pPr>
            <w:r>
              <w:t xml:space="preserve">Модульная архитектура парсера</w:t>
            </w:r>
          </w:p>
        </w:tc>
      </w:tr>
      <w:tr>
        <w:tc>
          <w:tcPr>
            <w:tcW w:w="3803" w:type="dxa"/>
          </w:tcPr>
          <w:tcPr/>
          <w:tcPr>
            <w:tcW w:w="3803" w:type="dxa"/>
          </w:tcPr>
          <w:p>
            <w:pPr>
              <w:pStyle w:val="Compact"/>
            </w:pPr>
            <w:r>
              <w:t xml:space="preserve">Блокировка парсинга</w:t>
            </w: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92" w:type="dxa"/>
          </w:tcPr>
          <w:tcPr/>
          <w:tcPr>
            <w:tcW w:w="792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903" w:type="dxa"/>
          </w:tcPr>
          <w:tcPr/>
          <w:tcPr>
            <w:tcW w:w="3903" w:type="dxa"/>
          </w:tcPr>
          <w:p>
            <w:pPr>
              <w:pStyle w:val="Compact"/>
            </w:pPr>
            <w:r>
              <w:t xml:space="preserve">Соблюдение robots.txt, API где возможно</w:t>
            </w:r>
          </w:p>
        </w:tc>
      </w:tr>
      <w:tr>
        <w:tc>
          <w:tcPr>
            <w:tcW w:w="3803" w:type="dxa"/>
          </w:tcPr>
          <w:tcPr/>
          <w:tcPr>
            <w:tcW w:w="3803" w:type="dxa"/>
          </w:tcPr>
          <w:p>
            <w:pPr>
              <w:pStyle w:val="Compact"/>
            </w:pPr>
            <w:r>
              <w:t xml:space="preserve">Неполнота данных DMC</w:t>
            </w:r>
          </w:p>
        </w:tc>
        <w:tc>
          <w:tcPr>
            <w:tcW w:w="1100" w:type="dxa"/>
          </w:tcPr>
          <w:tcPr/>
          <w:tcPr>
            <w:tcW w:w="110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92" w:type="dxa"/>
          </w:tcPr>
          <w:tcPr/>
          <w:tcPr>
            <w:tcW w:w="792" w:type="dxa"/>
          </w:tcPr>
          <w:p>
            <w:pPr>
              <w:pStyle w:val="Compact"/>
            </w:pPr>
            <w:r>
              <w:t xml:space="preserve">Низкое</w:t>
            </w:r>
          </w:p>
        </w:tc>
        <w:tc>
          <w:tcPr>
            <w:tcW w:w="3903" w:type="dxa"/>
          </w:tcPr>
          <w:tcPr/>
          <w:tcPr>
            <w:tcW w:w="3903" w:type="dxa"/>
          </w:tcPr>
          <w:p>
            <w:pPr>
              <w:pStyle w:val="Compact"/>
            </w:pPr>
            <w:r>
              <w:t xml:space="preserve">Постепенное наполнение, обратная связь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оценка"/>
    <w:p>
      <w:pPr>
        <w:pStyle w:val="Heading2"/>
      </w:pPr>
      <w:r>
        <w:t xml:space="preserve">10. Оценка</w:t>
      </w:r>
    </w:p>
    <w:bookmarkStart w:id="30" w:name="трудозатраты"/>
    <w:p>
      <w:pPr>
        <w:pStyle w:val="Heading3"/>
      </w:pPr>
      <w:r>
        <w:t xml:space="preserve">10.1. Трудозатраты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80"/>
        <w:gridCol w:w="1920"/>
      </w:tblGrid>
      <w:tr>
        <w:trPr>
          <w:tblHeader w:val="on"/>
        </w:trPr>
        <w:tc>
          <w:tcPr>
            <w:tcW w:w="7680" w:type="dxa"/>
            <w:shd w:val="clear" w:color="auto" w:fill="D9E2F3"/>
          </w:tcPr>
          <w:tcPr/>
          <w:tcPr>
            <w:tcW w:w="7680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Аналитик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Разработчик backend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Разработчик frontend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QA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220 ч</w:t>
            </w:r>
          </w:p>
        </w:tc>
      </w:tr>
    </w:tbl>
    <w:bookmarkEnd w:id="30"/>
    <w:bookmarkStart w:id="31" w:name="стоимость"/>
    <w:p>
      <w:pPr>
        <w:pStyle w:val="Heading3"/>
      </w:pPr>
      <w:r>
        <w:t xml:space="preserve">10.2. Стоимость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720"/>
        <w:gridCol w:w="2880"/>
      </w:tblGrid>
      <w:tr>
        <w:trPr>
          <w:tblHeader w:val="on"/>
        </w:trPr>
        <w:tc>
          <w:tcPr>
            <w:tcW w:w="6720" w:type="dxa"/>
            <w:shd w:val="clear" w:color="auto" w:fill="D9E2F3"/>
          </w:tcPr>
          <w:tcPr/>
          <w:tcPr>
            <w:tcW w:w="6720" w:type="dxa"/>
            <w:shd w:val="clear" w:color="auto" w:fill="D9E2F3"/>
          </w:tcPr>
          <w:p>
            <w:pPr>
              <w:pStyle w:val="Compact"/>
            </w:pPr>
            <w:r>
              <w:t xml:space="preserve">Статья</w:t>
            </w:r>
          </w:p>
        </w:tc>
        <w:tc>
          <w:tcPr>
            <w:tcW w:w="2880" w:type="dxa"/>
            <w:shd w:val="clear" w:color="auto" w:fill="D9E2F3"/>
          </w:tcPr>
          <w:tcPr/>
          <w:tcPr>
            <w:tcW w:w="2880" w:type="dxa"/>
            <w:shd w:val="clear" w:color="auto" w:fill="D9E2F3"/>
          </w:tcPr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Разработка (220 ч × 3 000 ₽)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660 000 ₽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Серверы / облако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~5 000 ₽/мес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 (разработка)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660 000 ₽</w:t>
            </w:r>
          </w:p>
        </w:tc>
      </w:tr>
    </w:tbl>
    <w:bookmarkEnd w:id="31"/>
    <w:bookmarkStart w:id="32" w:name="roi"/>
    <w:p>
      <w:pPr>
        <w:pStyle w:val="Heading3"/>
      </w:pPr>
      <w:r>
        <w:t xml:space="preserve">10.3. ROI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771"/>
        <w:gridCol w:w="5828"/>
      </w:tblGrid>
      <w:tr>
        <w:trPr>
          <w:tblHeader w:val="on"/>
        </w:trPr>
        <w:tc>
          <w:tcPr>
            <w:tcW w:w="3771" w:type="dxa"/>
            <w:shd w:val="clear" w:color="auto" w:fill="D9E2F3"/>
          </w:tcPr>
          <w:tcPr/>
          <w:tcPr>
            <w:tcW w:w="3771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5828" w:type="dxa"/>
            <w:shd w:val="clear" w:color="auto" w:fill="D9E2F3"/>
          </w:tcPr>
          <w:tcPr/>
          <w:tcPr>
            <w:tcW w:w="582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5828" w:type="dxa"/>
          </w:tcPr>
          <w:tcPr/>
          <w:tcPr>
            <w:tcW w:w="5828" w:type="dxa"/>
          </w:tcPr>
          <w:p>
            <w:pPr>
              <w:pStyle w:val="Compact"/>
            </w:pPr>
            <w:r>
              <w:t xml:space="preserve">14 ч/мес (20 - 6)</w:t>
            </w:r>
          </w:p>
        </w:tc>
      </w:tr>
      <w:tr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Экономия в рублях (L2, 1 190 ₽/ч)</w:t>
            </w:r>
          </w:p>
        </w:tc>
        <w:tc>
          <w:tcPr>
            <w:tcW w:w="5828" w:type="dxa"/>
          </w:tcPr>
          <w:tcPr/>
          <w:tcPr>
            <w:tcW w:w="5828" w:type="dxa"/>
          </w:tcPr>
          <w:p>
            <w:pPr>
              <w:pStyle w:val="Compact"/>
            </w:pPr>
            <w:r>
              <w:t xml:space="preserve">199 920 ₽/год</w:t>
            </w:r>
          </w:p>
        </w:tc>
      </w:tr>
      <w:tr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Затраты на разработку</w:t>
            </w:r>
          </w:p>
        </w:tc>
        <w:tc>
          <w:tcPr>
            <w:tcW w:w="5828" w:type="dxa"/>
          </w:tcPr>
          <w:tcPr/>
          <w:tcPr>
            <w:tcW w:w="5828" w:type="dxa"/>
          </w:tcPr>
          <w:p>
            <w:pPr>
              <w:pStyle w:val="Compact"/>
            </w:pPr>
            <w:r>
              <w:t xml:space="preserve">660 000 ₽</w:t>
            </w:r>
          </w:p>
        </w:tc>
      </w:tr>
      <w:tr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Срок окупаемости</w:t>
            </w:r>
          </w:p>
        </w:tc>
        <w:tc>
          <w:tcPr>
            <w:tcW w:w="5828" w:type="dxa"/>
          </w:tcPr>
          <w:tcPr/>
          <w:tcPr>
            <w:tcW w:w="5828" w:type="dxa"/>
          </w:tcPr>
          <w:p>
            <w:pPr>
              <w:pStyle w:val="Compact"/>
            </w:pPr>
            <w:r>
              <w:t xml:space="preserve">~40 месяцев</w:t>
            </w:r>
          </w:p>
        </w:tc>
      </w:tr>
      <w:tr>
        <w:tc>
          <w:tcPr>
            <w:tcW w:w="3771" w:type="dxa"/>
          </w:tcPr>
          <w:tcPr/>
          <w:tcPr>
            <w:tcW w:w="3771" w:type="dxa"/>
          </w:tcPr>
          <w:p>
            <w:pPr>
              <w:pStyle w:val="Compact"/>
            </w:pPr>
            <w:r>
              <w:t xml:space="preserve">Качественные benefits</w:t>
            </w:r>
          </w:p>
        </w:tc>
        <w:tc>
          <w:tcPr>
            <w:tcW w:w="5828" w:type="dxa"/>
          </w:tcPr>
          <w:tcPr/>
          <w:tcPr>
            <w:tcW w:w="5828" w:type="dxa"/>
          </w:tcPr>
          <w:p>
            <w:pPr>
              <w:pStyle w:val="Compact"/>
            </w:pPr>
            <w:r>
              <w:t xml:space="preserve">Больше выигранных тендеров, быстрее ответы клиентам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2026-02-25</w:t>
      </w:r>
      <w:r>
        <w:t xml:space="preserve"> </w:t>
      </w:r>
      <w:r>
        <w:rPr>
          <w:i/>
          <w:iCs/>
        </w:rPr>
        <w:t xml:space="preserve">Версия: 1.0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2026-02-28T20:00:46Z</dcterms:created>
  <dcterms:modified xsi:type="dcterms:W3CDTF">2026-02-28T20:00:46Z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