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тз-23-it-мониторинг"/>
    <w:p>
      <w:pPr>
        <w:pStyle w:val="Heading1"/>
      </w:pPr>
      <w:r>
        <w:t xml:space="preserve">ТЗ-23: IT-мониторинг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929"/>
        <w:gridCol w:w="4670"/>
      </w:tblGrid>
      <w:tr>
        <w:trPr>
          <w:tblHeader w:val="on"/>
        </w:trPr>
        <w:tc>
          <w:tcPr>
            <w:tcW w:w="4929" w:type="dxa"/>
            <w:shd w:val="clear" w:color="auto" w:fill="D9E2F3"/>
          </w:tcPr>
          <w:tcPr/>
          <w:tcPr>
            <w:tcW w:w="4929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4670" w:type="dxa"/>
            <w:shd w:val="clear" w:color="auto" w:fill="D9E2F3"/>
          </w:tcPr>
          <w:tcPr/>
          <w:tcPr>
            <w:tcW w:w="467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929" w:type="dxa"/>
          </w:tcPr>
          <w:tcPr/>
          <w:tcPr>
            <w:tcW w:w="49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TZ-23</w:t>
            </w:r>
          </w:p>
        </w:tc>
      </w:tr>
      <w:tr>
        <w:tc>
          <w:tcPr>
            <w:tcW w:w="4929" w:type="dxa"/>
          </w:tcPr>
          <w:tcPr/>
          <w:tcPr>
            <w:tcW w:w="49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DASH-15</w:t>
            </w:r>
          </w:p>
        </w:tc>
      </w:tr>
      <w:tr>
        <w:tc>
          <w:tcPr>
            <w:tcW w:w="4929" w:type="dxa"/>
          </w:tcPr>
          <w:tcPr/>
          <w:tcPr>
            <w:tcW w:w="49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Волна 4 — Развитие</w:t>
            </w:r>
          </w:p>
        </w:tc>
      </w:tr>
      <w:tr>
        <w:tc>
          <w:tcPr>
            <w:tcW w:w="4929" w:type="dxa"/>
          </w:tcPr>
          <w:tcPr/>
          <w:tcPr>
            <w:tcW w:w="49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4929" w:type="dxa"/>
          </w:tcPr>
          <w:tcPr/>
          <w:tcPr>
            <w:tcW w:w="49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4929" w:type="dxa"/>
          </w:tcPr>
          <w:tcPr/>
          <w:tcPr>
            <w:tcW w:w="49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>
            <w:tcW w:w="4929" w:type="dxa"/>
          </w:tcPr>
          <w:tcPr/>
          <w:tcPr>
            <w:tcW w:w="492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</w:t>
            </w:r>
          </w:p>
        </w:tc>
        <w:tc>
          <w:tcPr>
            <w:tcW w:w="4670" w:type="dxa"/>
          </w:tcPr>
          <w:tcPr/>
          <w:tcPr>
            <w:tcW w:w="4670" w:type="dxa"/>
          </w:tcPr>
          <w:p>
            <w:pPr>
              <w:pStyle w:val="Compact"/>
            </w:pPr>
            <w:r>
              <w:t xml:space="preserve">7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</w:pPr>
      <w:r>
        <w:t xml:space="preserve">2. Проблема (AS-IS)</w:t>
      </w:r>
    </w:p>
    <w:bookmarkStart w:id="10" w:name="текущее-состояние"/>
    <w:p>
      <w:pPr>
        <w:pStyle w:val="Heading3"/>
      </w:pPr>
      <w:r>
        <w:t xml:space="preserve">2.1. Текущее состояние</w:t>
      </w:r>
    </w:p>
    <w:p>
      <w:pPr>
        <w:pStyle w:val="FirstParagraph"/>
      </w:pPr>
      <w:r>
        <w:rPr>
          <w:b/>
          <w:bCs/>
        </w:rPr>
        <w:t xml:space="preserve">DASH-15: Дашборд IT-инфраструктуры</w:t>
      </w:r>
      <w:r>
        <w:t xml:space="preserve"> </w:t>
      </w:r>
      <w:r>
        <w:t xml:space="preserve">- Нет единой картины состояния IT-систем</w:t>
      </w:r>
      <w:r>
        <w:t xml:space="preserve"> </w:t>
      </w:r>
      <w:r>
        <w:t xml:space="preserve">- Время на ручной мониторинг: 7 ч/мес</w:t>
      </w:r>
      <w:r>
        <w:t xml:space="preserve"> </w:t>
      </w:r>
      <w:r>
        <w:t xml:space="preserve">- Проблемы обнаруживаются постфактум (от пользователей)</w:t>
      </w:r>
    </w:p>
    <w:bookmarkEnd w:id="10"/>
    <w:bookmarkStart w:id="11" w:name="детализация-проблемы"/>
    <w:p>
      <w:pPr>
        <w:pStyle w:val="Heading3"/>
      </w:pPr>
      <w:r>
        <w:t xml:space="preserve">2.2. Детализация проблемы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Текущий мониторинг:</w:t>
      </w:r>
    </w:p>
    <w:p>
      <w:pPr>
        <w:pStyle w:val="Compact"/>
        <w:numPr>
          <w:ilvl w:val="1"/>
          <w:numId w:val="1002"/>
        </w:numPr>
      </w:pPr>
      <w:r>
        <w:t xml:space="preserve">Ручная проверка доступности систем</w:t>
      </w:r>
    </w:p>
    <w:p>
      <w:pPr>
        <w:pStyle w:val="Compact"/>
        <w:numPr>
          <w:ilvl w:val="1"/>
          <w:numId w:val="1002"/>
        </w:numPr>
      </w:pPr>
      <w:r>
        <w:t xml:space="preserve">Нет централизованных алертов</w:t>
      </w:r>
    </w:p>
    <w:p>
      <w:pPr>
        <w:pStyle w:val="Compact"/>
        <w:numPr>
          <w:ilvl w:val="1"/>
          <w:numId w:val="1002"/>
        </w:numPr>
      </w:pPr>
      <w:r>
        <w:t xml:space="preserve">Логи разбросаны по серверам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Критичные системы:</w:t>
      </w:r>
    </w:p>
    <w:p>
      <w:pPr>
        <w:pStyle w:val="Compact"/>
        <w:numPr>
          <w:ilvl w:val="1"/>
          <w:numId w:val="1003"/>
        </w:numPr>
      </w:pPr>
      <w:r>
        <w:t xml:space="preserve">САМО-тур (бронирования)</w:t>
      </w:r>
    </w:p>
    <w:p>
      <w:pPr>
        <w:pStyle w:val="Compact"/>
        <w:numPr>
          <w:ilvl w:val="1"/>
          <w:numId w:val="1003"/>
        </w:numPr>
      </w:pPr>
      <w:r>
        <w:t xml:space="preserve">Сайт spacetravel.ru</w:t>
      </w:r>
    </w:p>
    <w:p>
      <w:pPr>
        <w:pStyle w:val="Compact"/>
        <w:numPr>
          <w:ilvl w:val="1"/>
          <w:numId w:val="1003"/>
        </w:numPr>
      </w:pPr>
      <w:r>
        <w:t xml:space="preserve">Битрикс24 (CRM)</w:t>
      </w:r>
    </w:p>
    <w:p>
      <w:pPr>
        <w:pStyle w:val="Compact"/>
        <w:numPr>
          <w:ilvl w:val="1"/>
          <w:numId w:val="1003"/>
        </w:numPr>
      </w:pPr>
      <w:r>
        <w:t xml:space="preserve">1С (финансы)</w:t>
      </w:r>
    </w:p>
    <w:p>
      <w:pPr>
        <w:pStyle w:val="Compact"/>
        <w:numPr>
          <w:ilvl w:val="1"/>
          <w:numId w:val="1003"/>
        </w:numPr>
      </w:pPr>
      <w:r>
        <w:t xml:space="preserve">Телефония UIS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Последствия простоев:</w:t>
      </w:r>
    </w:p>
    <w:p>
      <w:pPr>
        <w:pStyle w:val="Compact"/>
        <w:numPr>
          <w:ilvl w:val="1"/>
          <w:numId w:val="1004"/>
        </w:numPr>
      </w:pPr>
      <w:r>
        <w:t xml:space="preserve">1 час простоя САМО = потеря ~50 000 ₽</w:t>
      </w:r>
    </w:p>
    <w:p>
      <w:pPr>
        <w:pStyle w:val="Compact"/>
        <w:numPr>
          <w:ilvl w:val="1"/>
          <w:numId w:val="1004"/>
        </w:numPr>
      </w:pPr>
      <w:r>
        <w:t xml:space="preserve">Простой сайта = потеря лидов</w:t>
      </w:r>
    </w:p>
    <w:p>
      <w:pPr>
        <w:pStyle w:val="Compact"/>
        <w:numPr>
          <w:ilvl w:val="1"/>
          <w:numId w:val="1004"/>
        </w:numPr>
      </w:pPr>
      <w:r>
        <w:t xml:space="preserve">Простой телефонии = недозвоны клиентов</w:t>
      </w:r>
    </w:p>
    <w:bookmarkEnd w:id="11"/>
    <w:bookmarkStart w:id="12" w:name="боли-пользователей"/>
    <w:p>
      <w:pPr>
        <w:pStyle w:val="Heading3"/>
      </w:pPr>
      <w:r>
        <w:t xml:space="preserve">2.3. Боли пользователей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IT-отдел:</w:t>
      </w:r>
      <w:r>
        <w:t xml:space="preserve"> </w:t>
      </w:r>
      <w:r>
        <w:t xml:space="preserve">Реактивный режим работы, нет времени на развитие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Бизнес:</w:t>
      </w:r>
      <w:r>
        <w:t xml:space="preserve"> </w:t>
      </w:r>
      <w:r>
        <w:t xml:space="preserve">Узнают о проблемах от клиентов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Руководство:</w:t>
      </w:r>
      <w:r>
        <w:t xml:space="preserve"> </w:t>
      </w:r>
      <w:r>
        <w:t xml:space="preserve">Нет видимости SLA систем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</w:pPr>
      <w:r>
        <w:t xml:space="preserve">3. Цель (TO-BE)</w:t>
      </w:r>
    </w:p>
    <w:bookmarkStart w:id="14" w:name="целевое-состояние"/>
    <w:p>
      <w:pPr>
        <w:pStyle w:val="Heading3"/>
      </w:pPr>
      <w:r>
        <w:t xml:space="preserve">3.1. Целевое состояние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Единый дашборд</w:t>
      </w:r>
      <w:r>
        <w:t xml:space="preserve"> </w:t>
      </w:r>
      <w:r>
        <w:t xml:space="preserve">— состояние всех критичных систем в реальном времени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Проактивные алерты</w:t>
      </w:r>
      <w:r>
        <w:t xml:space="preserve"> </w:t>
      </w:r>
      <w:r>
        <w:t xml:space="preserve">— уведомления до критического состояния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Метрики SLA</w:t>
      </w:r>
      <w:r>
        <w:t xml:space="preserve"> </w:t>
      </w:r>
      <w:r>
        <w:t xml:space="preserve">— доступность, время отклика, инциденты</w:t>
      </w:r>
    </w:p>
    <w:bookmarkEnd w:id="14"/>
    <w:bookmarkStart w:id="15" w:name="ожидаемые-результаты"/>
    <w:p>
      <w:pPr>
        <w:pStyle w:val="Heading3"/>
      </w:pPr>
      <w:r>
        <w:t xml:space="preserve">3.2. Ожидаемые результаты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713"/>
        <w:gridCol w:w="1570"/>
        <w:gridCol w:w="1745"/>
        <w:gridCol w:w="1570"/>
      </w:tblGrid>
      <w:tr>
        <w:trPr>
          <w:tblHeader w:val="on"/>
        </w:trPr>
        <w:tc>
          <w:tcPr>
            <w:tcW w:w="4713" w:type="dxa"/>
            <w:shd w:val="clear" w:color="auto" w:fill="D9E2F3"/>
          </w:tcPr>
          <w:tcPr/>
          <w:tcPr>
            <w:tcW w:w="471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570" w:type="dxa"/>
            <w:shd w:val="clear" w:color="auto" w:fill="D9E2F3"/>
          </w:tcPr>
          <w:tcPr/>
          <w:tcPr>
            <w:tcW w:w="1570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745" w:type="dxa"/>
            <w:shd w:val="clear" w:color="auto" w:fill="D9E2F3"/>
          </w:tcPr>
          <w:tcPr/>
          <w:tcPr>
            <w:tcW w:w="1745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570" w:type="dxa"/>
            <w:shd w:val="clear" w:color="auto" w:fill="D9E2F3"/>
          </w:tcPr>
          <w:tcPr/>
          <w:tcPr>
            <w:tcW w:w="1570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713" w:type="dxa"/>
          </w:tcPr>
          <w:tcPr/>
          <w:tcPr>
            <w:tcW w:w="4713" w:type="dxa"/>
          </w:tcPr>
          <w:p>
            <w:pPr>
              <w:pStyle w:val="Compact"/>
            </w:pPr>
            <w:r>
              <w:t xml:space="preserve">Ручной мониторинг</w:t>
            </w:r>
          </w:p>
        </w:tc>
        <w:tc>
          <w:tcPr>
            <w:tcW w:w="1570" w:type="dxa"/>
          </w:tcPr>
          <w:tcPr/>
          <w:tcPr>
            <w:tcW w:w="1570" w:type="dxa"/>
          </w:tcPr>
          <w:p>
            <w:pPr>
              <w:pStyle w:val="Compact"/>
            </w:pPr>
            <w:r>
              <w:t xml:space="preserve">7 ч/мес</w:t>
            </w:r>
          </w:p>
        </w:tc>
        <w:tc>
          <w:tcPr>
            <w:tcW w:w="1745" w:type="dxa"/>
          </w:tcPr>
          <w:tcPr/>
          <w:tcPr>
            <w:tcW w:w="1745" w:type="dxa"/>
          </w:tcPr>
          <w:p>
            <w:pPr>
              <w:pStyle w:val="Compact"/>
            </w:pPr>
            <w:r>
              <w:t xml:space="preserve">2 ч/мес</w:t>
            </w:r>
          </w:p>
        </w:tc>
        <w:tc>
          <w:tcPr>
            <w:tcW w:w="1570" w:type="dxa"/>
          </w:tcPr>
          <w:tcPr/>
          <w:tcPr>
            <w:tcW w:w="1570" w:type="dxa"/>
          </w:tcPr>
          <w:p>
            <w:pPr>
              <w:pStyle w:val="Compact"/>
            </w:pPr>
            <w:r>
              <w:t xml:space="preserve">-71%</w:t>
            </w:r>
          </w:p>
        </w:tc>
      </w:tr>
      <w:tr>
        <w:tc>
          <w:tcPr>
            <w:tcW w:w="4713" w:type="dxa"/>
          </w:tcPr>
          <w:tcPr/>
          <w:tcPr>
            <w:tcW w:w="4713" w:type="dxa"/>
          </w:tcPr>
          <w:p>
            <w:pPr>
              <w:pStyle w:val="Compact"/>
            </w:pPr>
            <w:r>
              <w:t xml:space="preserve">Время обнаружения проблемы</w:t>
            </w:r>
          </w:p>
        </w:tc>
        <w:tc>
          <w:tcPr>
            <w:tcW w:w="1570" w:type="dxa"/>
          </w:tcPr>
          <w:tcPr/>
          <w:tcPr>
            <w:tcW w:w="1570" w:type="dxa"/>
          </w:tcPr>
          <w:p>
            <w:pPr>
              <w:pStyle w:val="Compact"/>
            </w:pPr>
            <w:r>
              <w:t xml:space="preserve">15-60 мин</w:t>
            </w:r>
          </w:p>
        </w:tc>
        <w:tc>
          <w:tcPr>
            <w:tcW w:w="1745" w:type="dxa"/>
          </w:tcPr>
          <w:tcPr/>
          <w:tcPr>
            <w:tcW w:w="1745" w:type="dxa"/>
          </w:tcPr>
          <w:p>
            <w:pPr>
              <w:pStyle w:val="Compact"/>
            </w:pPr>
            <w:r>
              <w:t xml:space="preserve">&lt; 5 мин</w:t>
            </w:r>
          </w:p>
        </w:tc>
        <w:tc>
          <w:tcPr>
            <w:tcW w:w="1570" w:type="dxa"/>
          </w:tcPr>
          <w:tcPr/>
          <w:tcPr>
            <w:tcW w:w="1570" w:type="dxa"/>
          </w:tcPr>
          <w:p>
            <w:pPr>
              <w:pStyle w:val="Compact"/>
            </w:pPr>
            <w:r>
              <w:t xml:space="preserve">-90%</w:t>
            </w:r>
          </w:p>
        </w:tc>
      </w:tr>
      <w:tr>
        <w:tc>
          <w:tcPr>
            <w:tcW w:w="4713" w:type="dxa"/>
          </w:tcPr>
          <w:tcPr/>
          <w:tcPr>
            <w:tcW w:w="4713" w:type="dxa"/>
          </w:tcPr>
          <w:p>
            <w:pPr>
              <w:pStyle w:val="Compact"/>
            </w:pPr>
            <w:r>
              <w:t xml:space="preserve">MTTR (время восстановления)</w:t>
            </w:r>
          </w:p>
        </w:tc>
        <w:tc>
          <w:tcPr>
            <w:tcW w:w="1570" w:type="dxa"/>
          </w:tcPr>
          <w:tcPr/>
          <w:tcPr>
            <w:tcW w:w="1570" w:type="dxa"/>
          </w:tcPr>
          <w:p>
            <w:pPr>
              <w:pStyle w:val="Compact"/>
            </w:pPr>
            <w:r>
              <w:t xml:space="preserve">2-4 часа</w:t>
            </w:r>
          </w:p>
        </w:tc>
        <w:tc>
          <w:tcPr>
            <w:tcW w:w="1745" w:type="dxa"/>
          </w:tcPr>
          <w:tcPr/>
          <w:tcPr>
            <w:tcW w:w="1745" w:type="dxa"/>
          </w:tcPr>
          <w:p>
            <w:pPr>
              <w:pStyle w:val="Compact"/>
            </w:pPr>
            <w:r>
              <w:t xml:space="preserve">30-60 мин</w:t>
            </w:r>
          </w:p>
        </w:tc>
        <w:tc>
          <w:tcPr>
            <w:tcW w:w="1570" w:type="dxa"/>
          </w:tcPr>
          <w:tcPr/>
          <w:tcPr>
            <w:tcW w:w="1570" w:type="dxa"/>
          </w:tcPr>
          <w:p>
            <w:pPr>
              <w:pStyle w:val="Compact"/>
            </w:pPr>
            <w:r>
              <w:t xml:space="preserve">-75%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</w:pPr>
      <w:r>
        <w:t xml:space="preserve">4. Объём работ</w:t>
      </w:r>
    </w:p>
    <w:bookmarkStart w:id="17" w:name="включено-в-тз"/>
    <w:p>
      <w:pPr>
        <w:pStyle w:val="Heading3"/>
      </w:pPr>
      <w:r>
        <w:t xml:space="preserve">4.1. Включено в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48"/>
        <w:gridCol w:w="3948"/>
        <w:gridCol w:w="4902"/>
      </w:tblGrid>
      <w:tr>
        <w:trPr>
          <w:tblHeader w:val="on"/>
        </w:trPr>
        <w:tc>
          <w:tcPr>
            <w:tcW w:w="748" w:type="dxa"/>
            <w:shd w:val="clear" w:color="auto" w:fill="D9E2F3"/>
          </w:tcPr>
          <w:tcPr/>
          <w:tcPr>
            <w:tcW w:w="748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948" w:type="dxa"/>
            <w:shd w:val="clear" w:color="auto" w:fill="D9E2F3"/>
          </w:tcPr>
          <w:tcPr/>
          <w:tcPr>
            <w:tcW w:w="3948" w:type="dxa"/>
            <w:shd w:val="clear" w:color="auto" w:fill="D9E2F3"/>
          </w:tcPr>
          <w:p>
            <w:pPr>
              <w:pStyle w:val="Compact"/>
            </w:pPr>
            <w:r>
              <w:t xml:space="preserve">Компонент</w:t>
            </w:r>
          </w:p>
        </w:tc>
        <w:tc>
          <w:tcPr>
            <w:tcW w:w="4902" w:type="dxa"/>
            <w:shd w:val="clear" w:color="auto" w:fill="D9E2F3"/>
          </w:tcPr>
          <w:tcPr/>
          <w:tcPr>
            <w:tcW w:w="4902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Мониторинг доступности</w:t>
            </w:r>
          </w:p>
        </w:tc>
        <w:tc>
          <w:tcPr>
            <w:tcW w:w="4902" w:type="dxa"/>
          </w:tcPr>
          <w:tcPr/>
          <w:tcPr>
            <w:tcW w:w="4902" w:type="dxa"/>
          </w:tcPr>
          <w:p>
            <w:pPr>
              <w:pStyle w:val="Compact"/>
            </w:pPr>
            <w:r>
              <w:t xml:space="preserve">Ping, HTTP-проверки критичных систем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Мониторинг производительности</w:t>
            </w:r>
          </w:p>
        </w:tc>
        <w:tc>
          <w:tcPr>
            <w:tcW w:w="4902" w:type="dxa"/>
          </w:tcPr>
          <w:tcPr/>
          <w:tcPr>
            <w:tcW w:w="4902" w:type="dxa"/>
          </w:tcPr>
          <w:p>
            <w:pPr>
              <w:pStyle w:val="Compact"/>
            </w:pPr>
            <w:r>
              <w:t xml:space="preserve">CPU, RAM, диск серверов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Алерты</w:t>
            </w:r>
          </w:p>
        </w:tc>
        <w:tc>
          <w:tcPr>
            <w:tcW w:w="4902" w:type="dxa"/>
          </w:tcPr>
          <w:tcPr/>
          <w:tcPr>
            <w:tcW w:w="4902" w:type="dxa"/>
          </w:tcPr>
          <w:p>
            <w:pPr>
              <w:pStyle w:val="Compact"/>
            </w:pPr>
            <w:r>
              <w:t xml:space="preserve">Email/Telegram при проблемах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Дашборд состояния</w:t>
            </w:r>
          </w:p>
        </w:tc>
        <w:tc>
          <w:tcPr>
            <w:tcW w:w="4902" w:type="dxa"/>
          </w:tcPr>
          <w:tcPr/>
          <w:tcPr>
            <w:tcW w:w="4902" w:type="dxa"/>
          </w:tcPr>
          <w:p>
            <w:pPr>
              <w:pStyle w:val="Compact"/>
            </w:pPr>
            <w:r>
              <w:t xml:space="preserve">Визуализация в реальном времени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История инцидентов</w:t>
            </w:r>
          </w:p>
        </w:tc>
        <w:tc>
          <w:tcPr>
            <w:tcW w:w="4902" w:type="dxa"/>
          </w:tcPr>
          <w:tcPr/>
          <w:tcPr>
            <w:tcW w:w="4902" w:type="dxa"/>
          </w:tcPr>
          <w:p>
            <w:pPr>
              <w:pStyle w:val="Compact"/>
            </w:pPr>
            <w:r>
              <w:t xml:space="preserve">Логирование, аналитика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948" w:type="dxa"/>
          </w:tcPr>
          <w:tcPr/>
          <w:tcPr>
            <w:tcW w:w="3948" w:type="dxa"/>
          </w:tcPr>
          <w:p>
            <w:pPr>
              <w:pStyle w:val="Compact"/>
            </w:pPr>
            <w:r>
              <w:t xml:space="preserve">Отчёт SLA</w:t>
            </w:r>
          </w:p>
        </w:tc>
        <w:tc>
          <w:tcPr>
            <w:tcW w:w="4902" w:type="dxa"/>
          </w:tcPr>
          <w:tcPr/>
          <w:tcPr>
            <w:tcW w:w="4902" w:type="dxa"/>
          </w:tcPr>
          <w:p>
            <w:pPr>
              <w:pStyle w:val="Compact"/>
            </w:pPr>
            <w:r>
              <w:t xml:space="preserve">Ежемесячный отчёт по доступности</w:t>
            </w:r>
          </w:p>
        </w:tc>
      </w:tr>
    </w:tbl>
    <w:bookmarkEnd w:id="17"/>
    <w:bookmarkStart w:id="18" w:name="исключено-из-тз"/>
    <w:p>
      <w:pPr>
        <w:pStyle w:val="Heading3"/>
      </w:pPr>
      <w:r>
        <w:t xml:space="preserve">4.2. Исключено из ТЗ</w:t>
      </w:r>
    </w:p>
    <w:p>
      <w:pPr>
        <w:pStyle w:val="Compact"/>
        <w:numPr>
          <w:ilvl w:val="0"/>
          <w:numId w:val="1007"/>
        </w:numPr>
      </w:pPr>
      <w:r>
        <w:t xml:space="preserve">APM (мониторинг производительности приложений)</w:t>
      </w:r>
    </w:p>
    <w:p>
      <w:pPr>
        <w:pStyle w:val="Compact"/>
        <w:numPr>
          <w:ilvl w:val="0"/>
          <w:numId w:val="1007"/>
        </w:numPr>
      </w:pPr>
      <w:r>
        <w:t xml:space="preserve">Логирование на уровне приложений</w:t>
      </w:r>
    </w:p>
    <w:p>
      <w:pPr>
        <w:pStyle w:val="Compact"/>
        <w:numPr>
          <w:ilvl w:val="0"/>
          <w:numId w:val="1007"/>
        </w:numPr>
      </w:pPr>
      <w:r>
        <w:t xml:space="preserve">Автоматическое восстановление (только алерты)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</w:pPr>
      <w:r>
        <w:t xml:space="preserve">5. Входные и выходные данные</w:t>
      </w:r>
    </w:p>
    <w:bookmarkStart w:id="20" w:name="входные-данные"/>
    <w:p>
      <w:pPr>
        <w:pStyle w:val="Heading3"/>
      </w:pPr>
      <w:r>
        <w:t xml:space="preserve">5.1. Входные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10"/>
        <w:gridCol w:w="4303"/>
        <w:gridCol w:w="1986"/>
      </w:tblGrid>
      <w:tr>
        <w:trPr>
          <w:tblHeader w:val="on"/>
        </w:trPr>
        <w:tc>
          <w:tcPr>
            <w:tcW w:w="3310" w:type="dxa"/>
            <w:shd w:val="clear" w:color="auto" w:fill="D9E2F3"/>
          </w:tcPr>
          <w:tcPr/>
          <w:tcPr>
            <w:tcW w:w="3310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4303" w:type="dxa"/>
            <w:shd w:val="clear" w:color="auto" w:fill="D9E2F3"/>
          </w:tcPr>
          <w:tcPr/>
          <w:tcPr>
            <w:tcW w:w="4303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1986" w:type="dxa"/>
            <w:shd w:val="clear" w:color="auto" w:fill="D9E2F3"/>
          </w:tcPr>
          <w:tcPr/>
          <w:tcPr>
            <w:tcW w:w="1986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t xml:space="preserve">Серверы</w:t>
            </w:r>
          </w:p>
        </w:tc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CPU, RAM, диск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SNMP / агент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t xml:space="preserve">Веб-сервисы</w:t>
            </w:r>
          </w:p>
        </w:tc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HTTP-статус, время отклика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t xml:space="preserve">Базы данных</w:t>
            </w:r>
          </w:p>
        </w:tc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Доступность, размер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SQL</w:t>
            </w:r>
          </w:p>
        </w:tc>
      </w:tr>
      <w:tr>
        <w:tc>
          <w:tcPr>
            <w:tcW w:w="3310" w:type="dxa"/>
          </w:tcPr>
          <w:tcPr/>
          <w:tcPr>
            <w:tcW w:w="3310" w:type="dxa"/>
          </w:tcPr>
          <w:p>
            <w:pPr>
              <w:pStyle w:val="Compact"/>
            </w:pPr>
            <w:r>
              <w:t xml:space="preserve">Сетевое оборудование</w:t>
            </w:r>
          </w:p>
        </w:tc>
        <w:tc>
          <w:tcPr>
            <w:tcW w:w="4303" w:type="dxa"/>
          </w:tcPr>
          <w:tcPr/>
          <w:tcPr>
            <w:tcW w:w="4303" w:type="dxa"/>
          </w:tcPr>
          <w:p>
            <w:pPr>
              <w:pStyle w:val="Compact"/>
            </w:pPr>
            <w:r>
              <w:t xml:space="preserve">Статус портов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SNMP</w:t>
            </w:r>
          </w:p>
        </w:tc>
      </w:tr>
    </w:tbl>
    <w:bookmarkEnd w:id="20"/>
    <w:bookmarkStart w:id="21" w:name="выходные-данные"/>
    <w:p>
      <w:pPr>
        <w:pStyle w:val="Heading3"/>
      </w:pPr>
      <w:r>
        <w:t xml:space="preserve">5.2. Выходные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346"/>
        <w:gridCol w:w="3840"/>
        <w:gridCol w:w="3413"/>
      </w:tblGrid>
      <w:tr>
        <w:trPr>
          <w:tblHeader w:val="on"/>
        </w:trPr>
        <w:tc>
          <w:tcPr>
            <w:tcW w:w="2346" w:type="dxa"/>
            <w:shd w:val="clear" w:color="auto" w:fill="D9E2F3"/>
          </w:tcPr>
          <w:tcPr/>
          <w:tcPr>
            <w:tcW w:w="2346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3840" w:type="dxa"/>
            <w:shd w:val="clear" w:color="auto" w:fill="D9E2F3"/>
          </w:tcPr>
          <w:tcPr/>
          <w:tcPr>
            <w:tcW w:w="3840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3413" w:type="dxa"/>
            <w:shd w:val="clear" w:color="auto" w:fill="D9E2F3"/>
          </w:tcPr>
          <w:tcPr/>
          <w:tcPr>
            <w:tcW w:w="3413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Алерты о проблемах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Email / Telegram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t xml:space="preserve">IT-отдел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Дашборд состояния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>
            <w:tcW w:w="2346" w:type="dxa"/>
          </w:tcPr>
          <w:tcPr/>
          <w:tcPr>
            <w:tcW w:w="2346" w:type="dxa"/>
          </w:tcPr>
          <w:p>
            <w:pPr>
              <w:pStyle w:val="Compact"/>
            </w:pPr>
            <w:r>
              <w:t xml:space="preserve">Руководство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Отчёт SLA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PDF / 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технические-требования"/>
    <w:p>
      <w:pPr>
        <w:pStyle w:val="Heading2"/>
      </w:pPr>
      <w:r>
        <w:t xml:space="preserve">6. Технические требования</w:t>
      </w:r>
    </w:p>
    <w:bookmarkStart w:id="23" w:name="объекты-мониторинга"/>
    <w:p>
      <w:pPr>
        <w:pStyle w:val="Heading3"/>
      </w:pPr>
      <w:r>
        <w:t xml:space="preserve">6.1. Объекты мониторинга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235"/>
        <w:gridCol w:w="3388"/>
        <w:gridCol w:w="1976"/>
      </w:tblGrid>
      <w:tr>
        <w:trPr>
          <w:tblHeader w:val="on"/>
        </w:trPr>
        <w:tc>
          <w:tcPr>
            <w:tcW w:w="4235" w:type="dxa"/>
            <w:shd w:val="clear" w:color="auto" w:fill="D9E2F3"/>
          </w:tcPr>
          <w:tcPr/>
          <w:tcPr>
            <w:tcW w:w="4235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388" w:type="dxa"/>
            <w:shd w:val="clear" w:color="auto" w:fill="D9E2F3"/>
          </w:tcPr>
          <w:tcPr/>
          <w:tcPr>
            <w:tcW w:w="3388" w:type="dxa"/>
            <w:shd w:val="clear" w:color="auto" w:fill="D9E2F3"/>
          </w:tcPr>
          <w:p>
            <w:pPr>
              <w:pStyle w:val="Compact"/>
            </w:pPr>
            <w:r>
              <w:t xml:space="preserve">Тип проверки</w:t>
            </w:r>
          </w:p>
        </w:tc>
        <w:tc>
          <w:tcPr>
            <w:tcW w:w="1976" w:type="dxa"/>
            <w:shd w:val="clear" w:color="auto" w:fill="D9E2F3"/>
          </w:tcPr>
          <w:tcPr/>
          <w:tcPr>
            <w:tcW w:w="1976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>
            <w:tcW w:w="4235" w:type="dxa"/>
          </w:tcPr>
          <w:tcPr/>
          <w:tcPr>
            <w:tcW w:w="4235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HTTP + SQL</w:t>
            </w:r>
          </w:p>
        </w:tc>
        <w:tc>
          <w:tcPr>
            <w:tcW w:w="1976" w:type="dxa"/>
          </w:tcPr>
          <w:tcPr/>
          <w:tcPr>
            <w:tcW w:w="1976" w:type="dxa"/>
          </w:tcPr>
          <w:p>
            <w:pPr>
              <w:pStyle w:val="Compact"/>
            </w:pPr>
            <w:r>
              <w:t xml:space="preserve">1 мин</w:t>
            </w:r>
          </w:p>
        </w:tc>
      </w:tr>
      <w:tr>
        <w:tc>
          <w:tcPr>
            <w:tcW w:w="4235" w:type="dxa"/>
          </w:tcPr>
          <w:tcPr/>
          <w:tcPr>
            <w:tcW w:w="4235" w:type="dxa"/>
          </w:tcPr>
          <w:p>
            <w:pPr>
              <w:pStyle w:val="Compact"/>
            </w:pPr>
            <w:r>
              <w:t xml:space="preserve">spacetravel.ru</w:t>
            </w:r>
          </w:p>
        </w:tc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HTTP</w:t>
            </w:r>
          </w:p>
        </w:tc>
        <w:tc>
          <w:tcPr>
            <w:tcW w:w="1976" w:type="dxa"/>
          </w:tcPr>
          <w:tcPr/>
          <w:tcPr>
            <w:tcW w:w="1976" w:type="dxa"/>
          </w:tcPr>
          <w:p>
            <w:pPr>
              <w:pStyle w:val="Compact"/>
            </w:pPr>
            <w:r>
              <w:t xml:space="preserve">1 мин</w:t>
            </w:r>
          </w:p>
        </w:tc>
      </w:tr>
      <w:tr>
        <w:tc>
          <w:tcPr>
            <w:tcW w:w="4235" w:type="dxa"/>
          </w:tcPr>
          <w:tcPr/>
          <w:tcPr>
            <w:tcW w:w="4235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HTTP + API</w:t>
            </w:r>
          </w:p>
        </w:tc>
        <w:tc>
          <w:tcPr>
            <w:tcW w:w="1976" w:type="dxa"/>
          </w:tcPr>
          <w:tcPr/>
          <w:tcPr>
            <w:tcW w:w="1976" w:type="dxa"/>
          </w:tcPr>
          <w:p>
            <w:pPr>
              <w:pStyle w:val="Compact"/>
            </w:pPr>
            <w:r>
              <w:t xml:space="preserve">5 мин</w:t>
            </w:r>
          </w:p>
        </w:tc>
      </w:tr>
      <w:tr>
        <w:tc>
          <w:tcPr>
            <w:tcW w:w="4235" w:type="dxa"/>
          </w:tcPr>
          <w:tcPr/>
          <w:tcPr>
            <w:tcW w:w="4235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TCP + SQL</w:t>
            </w:r>
          </w:p>
        </w:tc>
        <w:tc>
          <w:tcPr>
            <w:tcW w:w="1976" w:type="dxa"/>
          </w:tcPr>
          <w:tcPr/>
          <w:tcPr>
            <w:tcW w:w="1976" w:type="dxa"/>
          </w:tcPr>
          <w:p>
            <w:pPr>
              <w:pStyle w:val="Compact"/>
            </w:pPr>
            <w:r>
              <w:t xml:space="preserve">5 мин</w:t>
            </w:r>
          </w:p>
        </w:tc>
      </w:tr>
      <w:tr>
        <w:tc>
          <w:tcPr>
            <w:tcW w:w="4235" w:type="dxa"/>
          </w:tcPr>
          <w:tcPr/>
          <w:tcPr>
            <w:tcW w:w="4235" w:type="dxa"/>
          </w:tcPr>
          <w:p>
            <w:pPr>
              <w:pStyle w:val="Compact"/>
            </w:pPr>
            <w:r>
              <w:t xml:space="preserve">Телефония UIS</w:t>
            </w:r>
          </w:p>
        </w:tc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SIP</w:t>
            </w:r>
          </w:p>
        </w:tc>
        <w:tc>
          <w:tcPr>
            <w:tcW w:w="1976" w:type="dxa"/>
          </w:tcPr>
          <w:tcPr/>
          <w:tcPr>
            <w:tcW w:w="1976" w:type="dxa"/>
          </w:tcPr>
          <w:p>
            <w:pPr>
              <w:pStyle w:val="Compact"/>
            </w:pPr>
            <w:r>
              <w:t xml:space="preserve">1 мин</w:t>
            </w:r>
          </w:p>
        </w:tc>
      </w:tr>
      <w:tr>
        <w:tc>
          <w:tcPr>
            <w:tcW w:w="4235" w:type="dxa"/>
          </w:tcPr>
          <w:tcPr/>
          <w:tcPr>
            <w:tcW w:w="4235" w:type="dxa"/>
          </w:tcPr>
          <w:p>
            <w:pPr>
              <w:pStyle w:val="Compact"/>
            </w:pPr>
            <w:r>
              <w:t xml:space="preserve">Почтовый сервер</w:t>
            </w:r>
          </w:p>
        </w:tc>
        <w:tc>
          <w:tcPr>
            <w:tcW w:w="3388" w:type="dxa"/>
          </w:tcPr>
          <w:tcPr/>
          <w:tcPr>
            <w:tcW w:w="3388" w:type="dxa"/>
          </w:tcPr>
          <w:p>
            <w:pPr>
              <w:pStyle w:val="Compact"/>
            </w:pPr>
            <w:r>
              <w:t xml:space="preserve">SMTP</w:t>
            </w:r>
          </w:p>
        </w:tc>
        <w:tc>
          <w:tcPr>
            <w:tcW w:w="1976" w:type="dxa"/>
          </w:tcPr>
          <w:tcPr/>
          <w:tcPr>
            <w:tcW w:w="1976" w:type="dxa"/>
          </w:tcPr>
          <w:p>
            <w:pPr>
              <w:pStyle w:val="Compact"/>
            </w:pPr>
            <w:r>
              <w:t xml:space="preserve">5 мин</w:t>
            </w:r>
          </w:p>
        </w:tc>
      </w:tr>
    </w:tbl>
    <w:bookmarkEnd w:id="23"/>
    <w:bookmarkStart w:id="24" w:name="пороги-алертов"/>
    <w:p>
      <w:pPr>
        <w:pStyle w:val="Heading3"/>
      </w:pPr>
      <w:r>
        <w:t xml:space="preserve">6.2. Пороги алертов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23"/>
        <w:gridCol w:w="3323"/>
        <w:gridCol w:w="2953"/>
      </w:tblGrid>
      <w:tr>
        <w:trPr>
          <w:tblHeader w:val="on"/>
        </w:trPr>
        <w:tc>
          <w:tcPr>
            <w:tcW w:w="3323" w:type="dxa"/>
            <w:shd w:val="clear" w:color="auto" w:fill="D9E2F3"/>
          </w:tcPr>
          <w:tcPr/>
          <w:tcPr>
            <w:tcW w:w="332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323" w:type="dxa"/>
            <w:shd w:val="clear" w:color="auto" w:fill="D9E2F3"/>
          </w:tcPr>
          <w:tcPr/>
          <w:tcPr>
            <w:tcW w:w="3323" w:type="dxa"/>
            <w:shd w:val="clear" w:color="auto" w:fill="D9E2F3"/>
          </w:tcPr>
          <w:p>
            <w:pPr>
              <w:pStyle w:val="Compact"/>
            </w:pPr>
            <w:r>
              <w:t xml:space="preserve">Warning</w:t>
            </w:r>
          </w:p>
        </w:tc>
        <w:tc>
          <w:tcPr>
            <w:tcW w:w="2953" w:type="dxa"/>
            <w:shd w:val="clear" w:color="auto" w:fill="D9E2F3"/>
          </w:tcPr>
          <w:tcPr/>
          <w:tcPr>
            <w:tcW w:w="2953" w:type="dxa"/>
            <w:shd w:val="clear" w:color="auto" w:fill="D9E2F3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Доступность</w:t>
            </w:r>
          </w:p>
        </w:tc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&lt; 99.5% (5 мин)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&lt; 99% (1 мин)</w:t>
            </w:r>
          </w:p>
        </w:tc>
      </w:tr>
      <w:tr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Время отклика HTTP</w:t>
            </w:r>
          </w:p>
        </w:tc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&gt; 3 сек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&gt; 10 сек</w:t>
            </w:r>
          </w:p>
        </w:tc>
      </w:tr>
      <w:tr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CPU</w:t>
            </w:r>
          </w:p>
        </w:tc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&gt; 80% (5 мин)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&gt; 95% (1 мин)</w:t>
            </w:r>
          </w:p>
        </w:tc>
      </w:tr>
      <w:tr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RAM</w:t>
            </w:r>
          </w:p>
        </w:tc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&gt; 85%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Диск</w:t>
            </w:r>
          </w:p>
        </w:tc>
        <w:tc>
          <w:tcPr>
            <w:tcW w:w="3323" w:type="dxa"/>
          </w:tcPr>
          <w:tcPr/>
          <w:tcPr>
            <w:tcW w:w="3323" w:type="dxa"/>
          </w:tcPr>
          <w:p>
            <w:pPr>
              <w:pStyle w:val="Compact"/>
            </w:pPr>
            <w:r>
              <w:t xml:space="preserve">&gt; 80%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&gt; 90%</w:t>
            </w:r>
          </w:p>
        </w:tc>
      </w:tr>
    </w:tbl>
    <w:bookmarkEnd w:id="24"/>
    <w:bookmarkStart w:id="25" w:name="инструменты"/>
    <w:p>
      <w:pPr>
        <w:pStyle w:val="Heading3"/>
      </w:pPr>
      <w:r>
        <w:t xml:space="preserve">6.3. Инструменты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888"/>
        <w:gridCol w:w="3147"/>
        <w:gridCol w:w="4563"/>
      </w:tblGrid>
      <w:tr>
        <w:trPr>
          <w:tblHeader w:val="on"/>
        </w:trPr>
        <w:tc>
          <w:tcPr>
            <w:tcW w:w="1888" w:type="dxa"/>
            <w:shd w:val="clear" w:color="auto" w:fill="D9E2F3"/>
          </w:tcPr>
          <w:tcPr/>
          <w:tcPr>
            <w:tcW w:w="1888" w:type="dxa"/>
            <w:shd w:val="clear" w:color="auto" w:fill="D9E2F3"/>
          </w:tcPr>
          <w:p>
            <w:pPr>
              <w:pStyle w:val="Compact"/>
            </w:pPr>
            <w:r>
              <w:t xml:space="preserve">Задача</w:t>
            </w:r>
          </w:p>
        </w:tc>
        <w:tc>
          <w:tcPr>
            <w:tcW w:w="3147" w:type="dxa"/>
            <w:shd w:val="clear" w:color="auto" w:fill="D9E2F3"/>
          </w:tcPr>
          <w:tcPr/>
          <w:tcPr>
            <w:tcW w:w="3147" w:type="dxa"/>
            <w:shd w:val="clear" w:color="auto" w:fill="D9E2F3"/>
          </w:tcPr>
          <w:p>
            <w:pPr>
              <w:pStyle w:val="Compact"/>
            </w:pPr>
            <w:r>
              <w:t xml:space="preserve">Инструмент</w:t>
            </w:r>
          </w:p>
        </w:tc>
        <w:tc>
          <w:tcPr>
            <w:tcW w:w="4563" w:type="dxa"/>
            <w:shd w:val="clear" w:color="auto" w:fill="D9E2F3"/>
          </w:tcPr>
          <w:tcPr/>
          <w:tcPr>
            <w:tcW w:w="4563" w:type="dxa"/>
            <w:shd w:val="clear" w:color="auto" w:fill="D9E2F3"/>
          </w:tcPr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Мониторинг</w:t>
            </w:r>
          </w:p>
        </w:tc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Zabbix / Prometheus</w:t>
            </w:r>
          </w:p>
        </w:tc>
        <w:tc>
          <w:tcPr>
            <w:tcW w:w="4563" w:type="dxa"/>
          </w:tcPr>
          <w:tcPr/>
          <w:tcPr>
            <w:tcW w:w="4563" w:type="dxa"/>
          </w:tcPr>
          <w:p>
            <w:pPr>
              <w:pStyle w:val="Compact"/>
            </w:pPr>
            <w:r>
              <w:t xml:space="preserve">Open-source, гибкость</w:t>
            </w:r>
          </w:p>
        </w:tc>
      </w:tr>
      <w:tr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Визуализация</w:t>
            </w:r>
          </w:p>
        </w:tc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Grafana</w:t>
            </w:r>
          </w:p>
        </w:tc>
        <w:tc>
          <w:tcPr>
            <w:tcW w:w="4563" w:type="dxa"/>
          </w:tcPr>
          <w:tcPr/>
          <w:tcPr>
            <w:tcW w:w="4563" w:type="dxa"/>
          </w:tcPr>
          <w:p>
            <w:pPr>
              <w:pStyle w:val="Compact"/>
            </w:pPr>
            <w:r>
              <w:t xml:space="preserve">Интеграция, красивые дашборды</w:t>
            </w:r>
          </w:p>
        </w:tc>
      </w:tr>
      <w:tr>
        <w:tc>
          <w:tcPr>
            <w:tcW w:w="1888" w:type="dxa"/>
          </w:tcPr>
          <w:tcPr/>
          <w:tcPr>
            <w:tcW w:w="1888" w:type="dxa"/>
          </w:tcPr>
          <w:p>
            <w:pPr>
              <w:pStyle w:val="Compact"/>
            </w:pPr>
            <w:r>
              <w:t xml:space="preserve">Алерты</w:t>
            </w:r>
          </w:p>
        </w:tc>
        <w:tc>
          <w:tcPr>
            <w:tcW w:w="3147" w:type="dxa"/>
          </w:tcPr>
          <w:tcPr/>
          <w:tcPr>
            <w:tcW w:w="3147" w:type="dxa"/>
          </w:tcPr>
          <w:p>
            <w:pPr>
              <w:pStyle w:val="Compact"/>
            </w:pPr>
            <w:r>
              <w:t xml:space="preserve">Telegram Bot + Email</w:t>
            </w:r>
          </w:p>
        </w:tc>
        <w:tc>
          <w:tcPr>
            <w:tcW w:w="4563" w:type="dxa"/>
          </w:tcPr>
          <w:tcPr/>
          <w:tcPr>
            <w:tcW w:w="4563" w:type="dxa"/>
          </w:tcPr>
          <w:p>
            <w:pPr>
              <w:pStyle w:val="Compact"/>
            </w:pPr>
            <w:r>
              <w:t xml:space="preserve">Мгновенная доставка</w:t>
            </w:r>
          </w:p>
        </w:tc>
      </w:tr>
    </w:tbl>
    <w:bookmarkEnd w:id="25"/>
    <w:bookmarkStart w:id="26" w:name="нефункциональные-требования"/>
    <w:p>
      <w:pPr>
        <w:pStyle w:val="Heading3"/>
      </w:pPr>
      <w:r>
        <w:t xml:space="preserve">6.4. Нефункциональные требования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763"/>
        <w:gridCol w:w="2836"/>
      </w:tblGrid>
      <w:tr>
        <w:trPr>
          <w:tblHeader w:val="on"/>
        </w:trPr>
        <w:tc>
          <w:tcPr>
            <w:tcW w:w="6763" w:type="dxa"/>
            <w:shd w:val="clear" w:color="auto" w:fill="D9E2F3"/>
          </w:tcPr>
          <w:tcPr/>
          <w:tcPr>
            <w:tcW w:w="6763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2836" w:type="dxa"/>
            <w:shd w:val="clear" w:color="auto" w:fill="D9E2F3"/>
          </w:tcPr>
          <w:tcPr/>
          <w:tcPr>
            <w:tcW w:w="28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763" w:type="dxa"/>
          </w:tcPr>
          <w:tcPr/>
          <w:tcPr>
            <w:tcW w:w="6763" w:type="dxa"/>
          </w:tcPr>
          <w:p>
            <w:pPr>
              <w:pStyle w:val="Compact"/>
            </w:pPr>
            <w:r>
              <w:t xml:space="preserve">Интервал опроса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1-5 минут</w:t>
            </w:r>
          </w:p>
        </w:tc>
      </w:tr>
      <w:tr>
        <w:tc>
          <w:tcPr>
            <w:tcW w:w="6763" w:type="dxa"/>
          </w:tcPr>
          <w:tcPr/>
          <w:tcPr>
            <w:tcW w:w="6763" w:type="dxa"/>
          </w:tcPr>
          <w:p>
            <w:pPr>
              <w:pStyle w:val="Compact"/>
            </w:pPr>
            <w:r>
              <w:t xml:space="preserve">Хранение метрик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12 месяцев</w:t>
            </w:r>
          </w:p>
        </w:tc>
      </w:tr>
      <w:tr>
        <w:tc>
          <w:tcPr>
            <w:tcW w:w="6763" w:type="dxa"/>
          </w:tcPr>
          <w:tcPr/>
          <w:tcPr>
            <w:tcW w:w="6763" w:type="dxa"/>
          </w:tcPr>
          <w:p>
            <w:pPr>
              <w:pStyle w:val="Compact"/>
            </w:pPr>
            <w:r>
              <w:t xml:space="preserve">Доступность системы мониторинга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>
            <w:tcW w:w="6763" w:type="dxa"/>
          </w:tcPr>
          <w:tcPr/>
          <w:tcPr>
            <w:tcW w:w="6763" w:type="dxa"/>
          </w:tcPr>
          <w:p>
            <w:pPr>
              <w:pStyle w:val="Compact"/>
            </w:pPr>
            <w:r>
              <w:t xml:space="preserve">Время доставки алерта</w:t>
            </w:r>
          </w:p>
        </w:tc>
        <w:tc>
          <w:tcPr>
            <w:tcW w:w="2836" w:type="dxa"/>
          </w:tcPr>
          <w:tcPr/>
          <w:tcPr>
            <w:tcW w:w="2836" w:type="dxa"/>
          </w:tcPr>
          <w:p>
            <w:pPr>
              <w:pStyle w:val="Compact"/>
            </w:pPr>
            <w:r>
              <w:t xml:space="preserve">&lt; 1 минута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план-реализации"/>
    <w:p>
      <w:pPr>
        <w:pStyle w:val="Heading2"/>
      </w:pPr>
      <w:r>
        <w:t xml:space="preserve">7. План реализации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512"/>
        <w:gridCol w:w="3746"/>
        <w:gridCol w:w="936"/>
        <w:gridCol w:w="1404"/>
      </w:tblGrid>
      <w:tr>
        <w:trPr>
          <w:tblHeader w:val="on"/>
        </w:trPr>
        <w:tc>
          <w:tcPr>
            <w:tcW w:w="3512" w:type="dxa"/>
            <w:shd w:val="clear" w:color="auto" w:fill="D9E2F3"/>
          </w:tcPr>
          <w:tcPr/>
          <w:tcPr>
            <w:tcW w:w="3512" w:type="dxa"/>
            <w:shd w:val="clear" w:color="auto" w:fill="D9E2F3"/>
          </w:tcPr>
          <w:p>
            <w:pPr>
              <w:pStyle w:val="Compact"/>
            </w:pPr>
            <w:r>
              <w:t xml:space="preserve">Фаза</w:t>
            </w:r>
          </w:p>
        </w:tc>
        <w:tc>
          <w:tcPr>
            <w:tcW w:w="3746" w:type="dxa"/>
            <w:shd w:val="clear" w:color="auto" w:fill="D9E2F3"/>
          </w:tcPr>
          <w:tcPr/>
          <w:tcPr>
            <w:tcW w:w="3746" w:type="dxa"/>
            <w:shd w:val="clear" w:color="auto" w:fill="D9E2F3"/>
          </w:tcPr>
          <w:p>
            <w:pPr>
              <w:pStyle w:val="Compact"/>
            </w:pPr>
            <w:r>
              <w:t xml:space="preserve">Задачи</w:t>
            </w:r>
          </w:p>
        </w:tc>
        <w:tc>
          <w:tcPr>
            <w:tcW w:w="936" w:type="dxa"/>
            <w:shd w:val="clear" w:color="auto" w:fill="D9E2F3"/>
          </w:tcPr>
          <w:tcPr/>
          <w:tcPr>
            <w:tcW w:w="936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  <w:tc>
          <w:tcPr>
            <w:tcW w:w="1404" w:type="dxa"/>
            <w:shd w:val="clear" w:color="auto" w:fill="D9E2F3"/>
          </w:tcPr>
          <w:tcPr/>
          <w:tcPr>
            <w:tcW w:w="1404" w:type="dxa"/>
            <w:shd w:val="clear" w:color="auto" w:fill="D9E2F3"/>
          </w:tcPr>
          <w:p>
            <w:pPr>
              <w:pStyle w:val="Compact"/>
            </w:pPr>
            <w:r>
              <w:t xml:space="preserve">Трудозатраты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1. Инвентаризация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Список объектов, метрик, порогов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15 ч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2. Установка Zabbix/Prometheus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Развёртывание, настройка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20 ч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3. Настройка мониторинга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Агенты, проверки, шаблоны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4. Grafana дашборды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Визуализация, панели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15 ч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5. Алерты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Telegram-бот, Email, эскалация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15 ч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6. Отчёты SLA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Шаблон, автогенерация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10 ч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7. Тестирование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  <w:r>
              <w:t xml:space="preserve">Проверка алертов, документация</w:t>
            </w: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t xml:space="preserve">10 ч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3746" w:type="dxa"/>
          </w:tcPr>
          <w:tcPr/>
          <w:tcPr>
            <w:tcW w:w="3746" w:type="dxa"/>
          </w:tcPr>
          <w:p>
            <w:pPr>
              <w:pStyle w:val="Compact"/>
            </w:pPr>
          </w:p>
        </w:tc>
        <w:tc>
          <w:tcPr>
            <w:tcW w:w="936" w:type="dxa"/>
          </w:tcPr>
          <w:tcPr/>
          <w:tcPr>
            <w:tcW w:w="9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8 недель</w:t>
            </w:r>
          </w:p>
        </w:tc>
        <w:tc>
          <w:tcPr>
            <w:tcW w:w="1404" w:type="dxa"/>
          </w:tcPr>
          <w:tcPr/>
          <w:tcPr>
            <w:tcW w:w="14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125 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критерии-приёмки"/>
    <w:p>
      <w:pPr>
        <w:pStyle w:val="Heading2"/>
      </w:pPr>
      <w:r>
        <w:t xml:space="preserve">8.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49"/>
        <w:gridCol w:w="5139"/>
        <w:gridCol w:w="3711"/>
      </w:tblGrid>
      <w:tr>
        <w:trPr>
          <w:tblHeader w:val="on"/>
        </w:trPr>
        <w:tc>
          <w:tcPr>
            <w:tcW w:w="749" w:type="dxa"/>
            <w:shd w:val="clear" w:color="auto" w:fill="D9E2F3"/>
          </w:tcPr>
          <w:tcPr/>
          <w:tcPr>
            <w:tcW w:w="749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5139" w:type="dxa"/>
            <w:shd w:val="clear" w:color="auto" w:fill="D9E2F3"/>
          </w:tcPr>
          <w:tcPr/>
          <w:tcPr>
            <w:tcW w:w="5139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3711" w:type="dxa"/>
            <w:shd w:val="clear" w:color="auto" w:fill="D9E2F3"/>
          </w:tcPr>
          <w:tcPr/>
          <w:tcPr>
            <w:tcW w:w="3711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5139" w:type="dxa"/>
          </w:tcPr>
          <w:tcPr/>
          <w:tcPr>
            <w:tcW w:w="5139" w:type="dxa"/>
          </w:tcPr>
          <w:p>
            <w:pPr>
              <w:pStyle w:val="Compact"/>
            </w:pPr>
            <w:r>
              <w:t xml:space="preserve">Все критичные системы на мониторинге</w:t>
            </w:r>
          </w:p>
        </w:tc>
        <w:tc>
          <w:tcPr>
            <w:tcW w:w="3711" w:type="dxa"/>
          </w:tcPr>
          <w:tcPr/>
          <w:tcPr>
            <w:tcW w:w="3711" w:type="dxa"/>
          </w:tcPr>
          <w:p>
            <w:pPr>
              <w:pStyle w:val="Compact"/>
            </w:pPr>
            <w:r>
              <w:t xml:space="preserve">Проверка списка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139" w:type="dxa"/>
          </w:tcPr>
          <w:tcPr/>
          <w:tcPr>
            <w:tcW w:w="5139" w:type="dxa"/>
          </w:tcPr>
          <w:p>
            <w:pPr>
              <w:pStyle w:val="Compact"/>
            </w:pPr>
            <w:r>
              <w:t xml:space="preserve">Алерт приходит в течение 1 минуты</w:t>
            </w:r>
          </w:p>
        </w:tc>
        <w:tc>
          <w:tcPr>
            <w:tcW w:w="3711" w:type="dxa"/>
          </w:tcPr>
          <w:tcPr/>
          <w:tcPr>
            <w:tcW w:w="3711" w:type="dxa"/>
          </w:tcPr>
          <w:p>
            <w:pPr>
              <w:pStyle w:val="Compact"/>
            </w:pPr>
            <w:r>
              <w:t xml:space="preserve">Тест с искусственным сбоем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139" w:type="dxa"/>
          </w:tcPr>
          <w:tcPr/>
          <w:tcPr>
            <w:tcW w:w="5139" w:type="dxa"/>
          </w:tcPr>
          <w:p>
            <w:pPr>
              <w:pStyle w:val="Compact"/>
            </w:pPr>
            <w:r>
              <w:t xml:space="preserve">Дашборд отображает актуальные данные</w:t>
            </w:r>
          </w:p>
        </w:tc>
        <w:tc>
          <w:tcPr>
            <w:tcW w:w="3711" w:type="dxa"/>
          </w:tcPr>
          <w:tcPr/>
          <w:tcPr>
            <w:tcW w:w="3711" w:type="dxa"/>
          </w:tcPr>
          <w:p>
            <w:pPr>
              <w:pStyle w:val="Compact"/>
            </w:pPr>
            <w:r>
              <w:t xml:space="preserve">Визуальная проверка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5139" w:type="dxa"/>
          </w:tcPr>
          <w:tcPr/>
          <w:tcPr>
            <w:tcW w:w="5139" w:type="dxa"/>
          </w:tcPr>
          <w:p>
            <w:pPr>
              <w:pStyle w:val="Compact"/>
            </w:pPr>
            <w:r>
              <w:t xml:space="preserve">История хранится 12 месяцев</w:t>
            </w:r>
          </w:p>
        </w:tc>
        <w:tc>
          <w:tcPr>
            <w:tcW w:w="3711" w:type="dxa"/>
          </w:tcPr>
          <w:tcPr/>
          <w:tcPr>
            <w:tcW w:w="3711" w:type="dxa"/>
          </w:tcPr>
          <w:p>
            <w:pPr>
              <w:pStyle w:val="Compact"/>
            </w:pPr>
            <w:r>
              <w:t xml:space="preserve">Проверка retention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5139" w:type="dxa"/>
          </w:tcPr>
          <w:tcPr/>
          <w:tcPr>
            <w:tcW w:w="5139" w:type="dxa"/>
          </w:tcPr>
          <w:p>
            <w:pPr>
              <w:pStyle w:val="Compact"/>
            </w:pPr>
            <w:r>
              <w:t xml:space="preserve">Отчёт SLA формируется автоматически</w:t>
            </w:r>
          </w:p>
        </w:tc>
        <w:tc>
          <w:tcPr>
            <w:tcW w:w="3711" w:type="dxa"/>
          </w:tcPr>
          <w:tcPr/>
          <w:tcPr>
            <w:tcW w:w="3711" w:type="dxa"/>
          </w:tcPr>
          <w:p>
            <w:pPr>
              <w:pStyle w:val="Compact"/>
            </w:pPr>
            <w:r>
              <w:t xml:space="preserve">Генерация за прошлый месяц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риски-и-митигация"/>
    <w:p>
      <w:pPr>
        <w:pStyle w:val="Heading2"/>
      </w:pPr>
      <w:r>
        <w:t xml:space="preserve">9. Риски и митигация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600"/>
        <w:gridCol w:w="1320"/>
        <w:gridCol w:w="840"/>
        <w:gridCol w:w="3840"/>
      </w:tblGrid>
      <w:tr>
        <w:trPr>
          <w:tblHeader w:val="on"/>
        </w:trPr>
        <w:tc>
          <w:tcPr>
            <w:tcW w:w="3600" w:type="dxa"/>
            <w:shd w:val="clear" w:color="auto" w:fill="D9E2F3"/>
          </w:tcPr>
          <w:tcPr/>
          <w:tcPr>
            <w:tcW w:w="3600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320" w:type="dxa"/>
            <w:shd w:val="clear" w:color="auto" w:fill="D9E2F3"/>
          </w:tcPr>
          <w:tcPr/>
          <w:tcPr>
            <w:tcW w:w="1320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840" w:type="dxa"/>
            <w:shd w:val="clear" w:color="auto" w:fill="D9E2F3"/>
          </w:tcPr>
          <w:tcPr/>
          <w:tcPr>
            <w:tcW w:w="840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840" w:type="dxa"/>
            <w:shd w:val="clear" w:color="auto" w:fill="D9E2F3"/>
          </w:tcPr>
          <w:tcPr/>
          <w:tcPr>
            <w:tcW w:w="3840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3600" w:type="dxa"/>
          </w:tcPr>
          <w:tcPr/>
          <w:tcPr>
            <w:tcW w:w="3600" w:type="dxa"/>
          </w:tcPr>
          <w:p>
            <w:pPr>
              <w:pStyle w:val="Compact"/>
            </w:pPr>
            <w:r>
              <w:t xml:space="preserve">Ложные срабатывания</w:t>
            </w:r>
          </w:p>
        </w:tc>
        <w:tc>
          <w:tcPr>
            <w:tcW w:w="1320" w:type="dxa"/>
          </w:tcPr>
          <w:tcPr/>
          <w:tcPr>
            <w:tcW w:w="1320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40" w:type="dxa"/>
          </w:tcPr>
          <w:tcPr/>
          <w:tcPr>
            <w:tcW w:w="840" w:type="dxa"/>
          </w:tcPr>
          <w:p>
            <w:pPr>
              <w:pStyle w:val="Compact"/>
            </w:pPr>
            <w:r>
              <w:t xml:space="preserve">Низкое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Настройка порогов, hysteresis</w:t>
            </w:r>
          </w:p>
        </w:tc>
      </w:tr>
      <w:tr>
        <w:tc>
          <w:tcPr>
            <w:tcW w:w="3600" w:type="dxa"/>
          </w:tcPr>
          <w:tcPr/>
          <w:tcPr>
            <w:tcW w:w="3600" w:type="dxa"/>
          </w:tcPr>
          <w:p>
            <w:pPr>
              <w:pStyle w:val="Compact"/>
            </w:pPr>
            <w:r>
              <w:t xml:space="preserve">Нагрузка на серверы от агентов</w:t>
            </w:r>
          </w:p>
        </w:tc>
        <w:tc>
          <w:tcPr>
            <w:tcW w:w="1320" w:type="dxa"/>
          </w:tcPr>
          <w:tcPr/>
          <w:tcPr>
            <w:tcW w:w="132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840" w:type="dxa"/>
          </w:tcPr>
          <w:tcPr/>
          <w:tcPr>
            <w:tcW w:w="840" w:type="dxa"/>
          </w:tcPr>
          <w:p>
            <w:pPr>
              <w:pStyle w:val="Compact"/>
            </w:pPr>
            <w:r>
              <w:t xml:space="preserve">Низкое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Лёгкие агенты, оптимизация</w:t>
            </w:r>
          </w:p>
        </w:tc>
      </w:tr>
      <w:tr>
        <w:tc>
          <w:tcPr>
            <w:tcW w:w="3600" w:type="dxa"/>
          </w:tcPr>
          <w:tcPr/>
          <w:tcPr>
            <w:tcW w:w="3600" w:type="dxa"/>
          </w:tcPr>
          <w:p>
            <w:pPr>
              <w:pStyle w:val="Compact"/>
            </w:pPr>
            <w:r>
              <w:t xml:space="preserve">Сбой самой системы мониторинга</w:t>
            </w:r>
          </w:p>
        </w:tc>
        <w:tc>
          <w:tcPr>
            <w:tcW w:w="1320" w:type="dxa"/>
          </w:tcPr>
          <w:tcPr/>
          <w:tcPr>
            <w:tcW w:w="1320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840" w:type="dxa"/>
          </w:tcPr>
          <w:tcPr/>
          <w:tcPr>
            <w:tcW w:w="840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Резервирование, внешний watchdog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оценка"/>
    <w:p>
      <w:pPr>
        <w:pStyle w:val="Heading2"/>
      </w:pPr>
      <w:r>
        <w:t xml:space="preserve">10. Оценка</w:t>
      </w:r>
    </w:p>
    <w:bookmarkStart w:id="31" w:name="трудозатраты"/>
    <w:p>
      <w:pPr>
        <w:pStyle w:val="Heading3"/>
      </w:pPr>
      <w:r>
        <w:t xml:space="preserve">10.1. Трудозатраты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369"/>
        <w:gridCol w:w="1230"/>
      </w:tblGrid>
      <w:tr>
        <w:trPr>
          <w:tblHeader w:val="on"/>
        </w:trPr>
        <w:tc>
          <w:tcPr>
            <w:tcW w:w="8369" w:type="dxa"/>
            <w:shd w:val="clear" w:color="auto" w:fill="D9E2F3"/>
          </w:tcPr>
          <w:tcPr/>
          <w:tcPr>
            <w:tcW w:w="8369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230" w:type="dxa"/>
            <w:shd w:val="clear" w:color="auto" w:fill="D9E2F3"/>
          </w:tcPr>
          <w:tcPr/>
          <w:tcPr>
            <w:tcW w:w="1230" w:type="dxa"/>
            <w:shd w:val="clear" w:color="auto" w:fill="D9E2F3"/>
          </w:tcPr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>
            <w:tcW w:w="8369" w:type="dxa"/>
          </w:tcPr>
          <w:tcPr/>
          <w:tcPr>
            <w:tcW w:w="8369" w:type="dxa"/>
          </w:tcPr>
          <w:p>
            <w:pPr>
              <w:pStyle w:val="Compact"/>
            </w:pPr>
            <w:r>
              <w:t xml:space="preserve">DevOps / системный администратор</w:t>
            </w:r>
          </w:p>
        </w:tc>
        <w:tc>
          <w:tcPr>
            <w:tcW w:w="1230" w:type="dxa"/>
          </w:tcPr>
          <w:tcPr/>
          <w:tcPr>
            <w:tcW w:w="1230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8369" w:type="dxa"/>
          </w:tcPr>
          <w:tcPr/>
          <w:tcPr>
            <w:tcW w:w="8369" w:type="dxa"/>
          </w:tcPr>
          <w:p>
            <w:pPr>
              <w:pStyle w:val="Compact"/>
            </w:pPr>
            <w:r>
              <w:t xml:space="preserve">Разработчик (Telegram-бот, отчёты)</w:t>
            </w:r>
          </w:p>
        </w:tc>
        <w:tc>
          <w:tcPr>
            <w:tcW w:w="1230" w:type="dxa"/>
          </w:tcPr>
          <w:tcPr/>
          <w:tcPr>
            <w:tcW w:w="1230" w:type="dxa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tcW w:w="8369" w:type="dxa"/>
          </w:tcPr>
          <w:tcPr/>
          <w:tcPr>
            <w:tcW w:w="836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230" w:type="dxa"/>
          </w:tcPr>
          <w:tcPr/>
          <w:tcPr>
            <w:tcW w:w="12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125 ч</w:t>
            </w:r>
          </w:p>
        </w:tc>
      </w:tr>
    </w:tbl>
    <w:bookmarkEnd w:id="31"/>
    <w:bookmarkStart w:id="32" w:name="стоимость"/>
    <w:p>
      <w:pPr>
        <w:pStyle w:val="Heading3"/>
      </w:pPr>
      <w:r>
        <w:t xml:space="preserve">10.2. Стоимость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973"/>
        <w:gridCol w:w="3626"/>
      </w:tblGrid>
      <w:tr>
        <w:trPr>
          <w:tblHeader w:val="on"/>
        </w:trPr>
        <w:tc>
          <w:tcPr>
            <w:tcW w:w="5973" w:type="dxa"/>
            <w:shd w:val="clear" w:color="auto" w:fill="D9E2F3"/>
          </w:tcPr>
          <w:tcPr/>
          <w:tcPr>
            <w:tcW w:w="5973" w:type="dxa"/>
            <w:shd w:val="clear" w:color="auto" w:fill="D9E2F3"/>
          </w:tcPr>
          <w:p>
            <w:pPr>
              <w:pStyle w:val="Compact"/>
            </w:pPr>
            <w:r>
              <w:t xml:space="preserve">Статья</w:t>
            </w:r>
          </w:p>
        </w:tc>
        <w:tc>
          <w:tcPr>
            <w:tcW w:w="3626" w:type="dxa"/>
            <w:shd w:val="clear" w:color="auto" w:fill="D9E2F3"/>
          </w:tcPr>
          <w:tcPr/>
          <w:tcPr>
            <w:tcW w:w="3626" w:type="dxa"/>
            <w:shd w:val="clear" w:color="auto" w:fill="D9E2F3"/>
          </w:tcPr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>
            <w:tcW w:w="5973" w:type="dxa"/>
          </w:tcPr>
          <w:tcPr/>
          <w:tcPr>
            <w:tcW w:w="5973" w:type="dxa"/>
          </w:tcPr>
          <w:p>
            <w:pPr>
              <w:pStyle w:val="Compact"/>
            </w:pPr>
            <w:r>
              <w:t xml:space="preserve">Разработка (125 ч × 3 000 ₽)</w:t>
            </w:r>
          </w:p>
        </w:tc>
        <w:tc>
          <w:tcPr>
            <w:tcW w:w="3626" w:type="dxa"/>
          </w:tcPr>
          <w:tcPr/>
          <w:tcPr>
            <w:tcW w:w="3626" w:type="dxa"/>
          </w:tcPr>
          <w:p>
            <w:pPr>
              <w:pStyle w:val="Compact"/>
            </w:pPr>
            <w:r>
              <w:t xml:space="preserve">375 000 ₽</w:t>
            </w:r>
          </w:p>
        </w:tc>
      </w:tr>
      <w:tr>
        <w:tc>
          <w:tcPr>
            <w:tcW w:w="5973" w:type="dxa"/>
          </w:tcPr>
          <w:tcPr/>
          <w:tcPr>
            <w:tcW w:w="5973" w:type="dxa"/>
          </w:tcPr>
          <w:p>
            <w:pPr>
              <w:pStyle w:val="Compact"/>
            </w:pPr>
            <w:r>
              <w:t xml:space="preserve">Сервер мониторинга</w:t>
            </w:r>
          </w:p>
        </w:tc>
        <w:tc>
          <w:tcPr>
            <w:tcW w:w="3626" w:type="dxa"/>
          </w:tcPr>
          <w:tcPr/>
          <w:tcPr>
            <w:tcW w:w="3626" w:type="dxa"/>
          </w:tcPr>
          <w:p>
            <w:pPr>
              <w:pStyle w:val="Compact"/>
            </w:pPr>
            <w:r>
              <w:t xml:space="preserve">~5 000 ₽/мес</w:t>
            </w:r>
          </w:p>
        </w:tc>
      </w:tr>
      <w:tr>
        <w:tc>
          <w:tcPr>
            <w:tcW w:w="5973" w:type="dxa"/>
          </w:tcPr>
          <w:tcPr/>
          <w:tcPr>
            <w:tcW w:w="5973" w:type="dxa"/>
          </w:tcPr>
          <w:p>
            <w:pPr>
              <w:pStyle w:val="Compact"/>
            </w:pPr>
            <w:r>
              <w:t xml:space="preserve">Лицензии</w:t>
            </w:r>
          </w:p>
        </w:tc>
        <w:tc>
          <w:tcPr>
            <w:tcW w:w="3626" w:type="dxa"/>
          </w:tcPr>
          <w:tcPr/>
          <w:tcPr>
            <w:tcW w:w="3626" w:type="dxa"/>
          </w:tcPr>
          <w:p>
            <w:pPr>
              <w:pStyle w:val="Compact"/>
            </w:pPr>
            <w:r>
              <w:t xml:space="preserve">0 ₽ (open-source)</w:t>
            </w:r>
          </w:p>
        </w:tc>
      </w:tr>
      <w:tr>
        <w:tc>
          <w:tcPr>
            <w:tcW w:w="5973" w:type="dxa"/>
          </w:tcPr>
          <w:tcPr/>
          <w:tcPr>
            <w:tcW w:w="59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 (разработка)</w:t>
            </w:r>
          </w:p>
        </w:tc>
        <w:tc>
          <w:tcPr>
            <w:tcW w:w="3626" w:type="dxa"/>
          </w:tcPr>
          <w:tcPr/>
          <w:tcPr>
            <w:tcW w:w="36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375 000 ₽</w:t>
            </w:r>
          </w:p>
        </w:tc>
      </w:tr>
    </w:tbl>
    <w:bookmarkEnd w:id="32"/>
    <w:bookmarkStart w:id="33" w:name="roi"/>
    <w:p>
      <w:pPr>
        <w:pStyle w:val="Heading3"/>
      </w:pPr>
      <w:r>
        <w:t xml:space="preserve">10.3. ROI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661"/>
        <w:gridCol w:w="2938"/>
      </w:tblGrid>
      <w:tr>
        <w:trPr>
          <w:tblHeader w:val="on"/>
        </w:trPr>
        <w:tc>
          <w:tcPr>
            <w:tcW w:w="6661" w:type="dxa"/>
            <w:shd w:val="clear" w:color="auto" w:fill="D9E2F3"/>
          </w:tcPr>
          <w:tcPr/>
          <w:tcPr>
            <w:tcW w:w="6661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938" w:type="dxa"/>
            <w:shd w:val="clear" w:color="auto" w:fill="D9E2F3"/>
          </w:tcPr>
          <w:tcPr/>
          <w:tcPr>
            <w:tcW w:w="293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5 ч/мес (7 - 2)</w:t>
            </w:r>
          </w:p>
        </w:tc>
      </w:tr>
      <w:tr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Экономия в рублях (L2, 1 190 ₽/ч)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71 400 ₽/год</w:t>
            </w:r>
          </w:p>
        </w:tc>
      </w:tr>
      <w:tr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Предотвращённые потери от простоев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~200 000 ₽/год*</w:t>
            </w:r>
          </w:p>
        </w:tc>
      </w:tr>
      <w:tr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Затраты на разработку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375 000 ₽</w:t>
            </w:r>
          </w:p>
        </w:tc>
      </w:tr>
      <w:tr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~14 месяцев</w:t>
            </w:r>
          </w:p>
        </w:tc>
      </w:tr>
    </w:tbl>
    <w:p>
      <w:pPr>
        <w:pStyle w:val="BodyText"/>
      </w:pPr>
      <w:r>
        <w:t xml:space="preserve">*Оценка: 4 инцидента/год × 1 час × 50 000 ₽/час = 200 000 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2026-02-25</w:t>
      </w:r>
      <w:r>
        <w:t xml:space="preserve"> </w:t>
      </w:r>
      <w:r>
        <w:rPr>
          <w:i/>
          <w:iCs/>
        </w:rPr>
        <w:t xml:space="preserve">Версия: 1.0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2026-02-28T20:00:46Z</dcterms:created>
  <dcterms:modified xsi:type="dcterms:W3CDTF">2026-02-28T20:00:46Z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