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bp-02-маркетинговая-кампания"/>
    <w:p>
      <w:pPr>
        <w:pStyle w:val="Heading1"/>
      </w:pPr>
      <w:r>
        <w:t xml:space="preserve">BP-02: Маркетинговая кампания</w:t>
      </w:r>
    </w:p>
    <w:p>
      <w:pPr>
        <w:pStyle w:val="FirstParagraph"/>
      </w:pPr>
      <w:r>
        <w:rPr>
          <w:b/>
          <w:bCs/>
        </w:rPr>
        <w:t xml:space="preserve">Версия: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Дата:</w:t>
      </w:r>
      <w:r>
        <w:t xml:space="preserve"> </w:t>
      </w:r>
      <w:r>
        <w:t xml:space="preserve">2026-02-17</w:t>
      </w:r>
      <w:r>
        <w:t xml:space="preserve"> </w:t>
      </w:r>
      <w:r>
        <w:rPr>
          <w:b/>
          <w:bCs/>
        </w:rPr>
        <w:t xml:space="preserve">Статус:</w:t>
      </w:r>
      <w:r>
        <w:t xml:space="preserve"> </w:t>
      </w:r>
      <w:r>
        <w:t xml:space="preserve">Описан</w:t>
      </w:r>
    </w:p>
    <w:p>
      <w:r>
        <w:pict>
          <v:rect style="width:0;height:1.5pt" o:hralign="center" o:hrstd="t" o:hr="t"/>
        </w:pict>
      </w:r>
    </w:p>
    <w:bookmarkStart w:id="9" w:name="общая-информация"/>
    <w:p>
      <w:pPr>
        <w:pStyle w:val="Heading2"/>
      </w:pPr>
      <w:r>
        <w:t xml:space="preserve">1. Общая информация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 процесса</w:t>
            </w:r>
          </w:p>
        </w:tc>
        <w:tc>
          <w:tcPr/>
          <w:p>
            <w:pPr>
              <w:pStyle w:val="Compact"/>
            </w:pPr>
            <w:r>
              <w:t xml:space="preserve">BP-02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Маркетинговая кампания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Владелец</w:t>
            </w:r>
          </w:p>
        </w:tc>
        <w:tc>
          <w:tcPr/>
          <w:p>
            <w:pPr>
              <w:pStyle w:val="Compact"/>
            </w:pPr>
            <w:r>
              <w:t xml:space="preserve">Директор Департамента маркетинга (ВАКАНСИЯ)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Фактическое управление</w:t>
            </w:r>
          </w:p>
        </w:tc>
        <w:tc>
          <w:tcPr/>
          <w:p>
            <w:pPr>
              <w:pStyle w:val="Compact"/>
            </w:pPr>
            <w:r>
              <w:t xml:space="preserve">Колдаева А.В. (Отдел рекламы), Седых (Контент), Четверик (Маркетинг)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Критичность</w:t>
            </w:r>
          </w:p>
        </w:tc>
        <w:tc>
          <w:tcPr/>
          <w:p>
            <w:pPr>
              <w:pStyle w:val="Compact"/>
            </w:pPr>
            <w:r>
              <w:t xml:space="preserve">🟠 ВЫСОКИЙ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Влияние</w:t>
            </w:r>
          </w:p>
        </w:tc>
        <w:tc>
          <w:tcPr/>
          <w:p>
            <w:pPr>
              <w:pStyle w:val="Compact"/>
            </w:pPr>
            <w:r>
              <w:t xml:space="preserve">Лидогенерация, узнаваемость бренда, партнёрские бюджеты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Частота</w:t>
            </w:r>
          </w:p>
        </w:tc>
        <w:tc>
          <w:tcPr/>
          <w:p>
            <w:pPr>
              <w:pStyle w:val="Compact"/>
            </w:pPr>
            <w:r>
              <w:t xml:space="preserve">10-20 кампаний/месяц (различного масштаба)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2" w:name="границы-процесса"/>
    <w:p>
      <w:pPr>
        <w:pStyle w:val="Heading2"/>
      </w:pPr>
      <w:r>
        <w:t xml:space="preserve">2. Границы процесса</w:t>
      </w:r>
    </w:p>
    <w:bookmarkStart w:id="10" w:name="триггер-вход"/>
    <w:p>
      <w:pPr>
        <w:pStyle w:val="Heading3"/>
      </w:pPr>
      <w:r>
        <w:t xml:space="preserve">Триггер (вход)</w:t>
      </w:r>
    </w:p>
    <w:p>
      <w:pPr>
        <w:pStyle w:val="Compact"/>
        <w:numPr>
          <w:ilvl w:val="0"/>
          <w:numId w:val="1001"/>
        </w:numPr>
      </w:pPr>
      <w:r>
        <w:t xml:space="preserve">Запрос партнёра на совместное мероприятие/рекламу</w:t>
      </w:r>
    </w:p>
    <w:p>
      <w:pPr>
        <w:pStyle w:val="Compact"/>
        <w:numPr>
          <w:ilvl w:val="0"/>
          <w:numId w:val="1001"/>
        </w:numPr>
      </w:pPr>
      <w:r>
        <w:t xml:space="preserve">Запрос от Отдела продукта на продвижение направления</w:t>
      </w:r>
    </w:p>
    <w:p>
      <w:pPr>
        <w:pStyle w:val="Compact"/>
        <w:numPr>
          <w:ilvl w:val="0"/>
          <w:numId w:val="1001"/>
        </w:numPr>
      </w:pPr>
      <w:r>
        <w:t xml:space="preserve">Плановая маркетинговая активность (из годового плана)</w:t>
      </w:r>
    </w:p>
    <w:p>
      <w:pPr>
        <w:pStyle w:val="Compact"/>
        <w:numPr>
          <w:ilvl w:val="0"/>
          <w:numId w:val="1001"/>
        </w:numPr>
      </w:pPr>
      <w:r>
        <w:t xml:space="preserve">Запуск нового продукта или направления</w:t>
      </w:r>
    </w:p>
    <w:bookmarkEnd w:id="10"/>
    <w:bookmarkStart w:id="11" w:name="результат-выход"/>
    <w:p>
      <w:pPr>
        <w:pStyle w:val="Heading3"/>
      </w:pPr>
      <w:r>
        <w:t xml:space="preserve">Результат (выход)</w:t>
      </w:r>
    </w:p>
    <w:p>
      <w:pPr>
        <w:pStyle w:val="Compact"/>
        <w:numPr>
          <w:ilvl w:val="0"/>
          <w:numId w:val="1002"/>
        </w:numPr>
      </w:pPr>
      <w:r>
        <w:t xml:space="preserve">Проведённая кампания/мероприятие</w:t>
      </w:r>
    </w:p>
    <w:p>
      <w:pPr>
        <w:pStyle w:val="Compact"/>
        <w:numPr>
          <w:ilvl w:val="0"/>
          <w:numId w:val="1002"/>
        </w:numPr>
      </w:pPr>
      <w:r>
        <w:t xml:space="preserve">Привлечённые лиды (для B2C) или охват агентов (для B2B)</w:t>
      </w:r>
    </w:p>
    <w:p>
      <w:pPr>
        <w:pStyle w:val="Compact"/>
        <w:numPr>
          <w:ilvl w:val="0"/>
          <w:numId w:val="1002"/>
        </w:numPr>
      </w:pPr>
      <w:r>
        <w:t xml:space="preserve">Измеренный ROI (при наличии аналитики)</w:t>
      </w:r>
    </w:p>
    <w:p>
      <w:pPr>
        <w:pStyle w:val="Compact"/>
        <w:numPr>
          <w:ilvl w:val="0"/>
          <w:numId w:val="1002"/>
        </w:numPr>
      </w:pPr>
      <w:r>
        <w:t xml:space="preserve">Отчёт для партнёра (при партнёрской кампании)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участники-процесса"/>
    <w:p>
      <w:pPr>
        <w:pStyle w:val="Heading2"/>
      </w:pPr>
      <w:r>
        <w:t xml:space="preserve">3. Участники процесса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2582"/>
        <w:gridCol w:w="1377"/>
        <w:gridCol w:w="29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Подразделение</w:t>
            </w:r>
          </w:p>
        </w:tc>
        <w:tc>
          <w:tcPr/>
          <w:p>
            <w:pPr>
              <w:pStyle w:val="Compact"/>
            </w:pPr>
            <w:r>
              <w:t xml:space="preserve">Кол-во</w:t>
            </w:r>
          </w:p>
        </w:tc>
        <w:tc>
          <w:tcPr/>
          <w:p>
            <w:pPr>
              <w:pStyle w:val="Compact"/>
            </w:pPr>
            <w:r>
              <w:t xml:space="preserve">Ответственность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Менеджер по рекламе</w:t>
            </w:r>
          </w:p>
        </w:tc>
        <w:tc>
          <w:tcPr/>
          <w:p>
            <w:pPr>
              <w:pStyle w:val="Compact"/>
            </w:pPr>
            <w:r>
              <w:t xml:space="preserve">Отдел рекламы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Организация мероприятий, работа с партнёрами, СМИ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Контент-менеджер</w:t>
            </w:r>
          </w:p>
        </w:tc>
        <w:tc>
          <w:tcPr/>
          <w:p>
            <w:pPr>
              <w:pStyle w:val="Compact"/>
            </w:pPr>
            <w:r>
              <w:t xml:space="preserve">Отдел контент-маркетинга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Тексты, дизайн, email-рассылки, вебинары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Маркетолог</w:t>
            </w:r>
          </w:p>
        </w:tc>
        <w:tc>
          <w:tcPr/>
          <w:p>
            <w:pPr>
              <w:pStyle w:val="Compact"/>
            </w:pPr>
            <w:r>
              <w:t xml:space="preserve">Отдел маркетинга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Аналитика, B2C-реклама, RoiStat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КАМ</w:t>
            </w:r>
          </w:p>
        </w:tc>
        <w:tc>
          <w:tcPr/>
          <w:p>
            <w:pPr>
              <w:pStyle w:val="Compact"/>
            </w:pPr>
            <w:r>
              <w:t xml:space="preserve">Отдел по работе с ключевыми клиентами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Набор агентов на мероприятия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Региональный менеджер</w:t>
            </w:r>
          </w:p>
        </w:tc>
        <w:tc>
          <w:tcPr/>
          <w:p>
            <w:pPr>
              <w:pStyle w:val="Compact"/>
            </w:pPr>
            <w:r>
              <w:t xml:space="preserve">Региональные офисы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Мероприятия в регионах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Продуктолог</w:t>
            </w:r>
          </w:p>
        </w:tc>
        <w:tc>
          <w:tcPr/>
          <w:p>
            <w:pPr>
              <w:pStyle w:val="Compact"/>
            </w:pPr>
            <w:r>
              <w:t xml:space="preserve">Отдел продукта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Информация о направлении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  <w:r>
              <w:t xml:space="preserve">6 подразделений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8" w:name="типы-маркетинговых-кампаний"/>
    <w:p>
      <w:pPr>
        <w:pStyle w:val="Heading2"/>
      </w:pPr>
      <w:r>
        <w:t xml:space="preserve">4. Типы маркетинговых кампаний</w:t>
      </w:r>
    </w:p>
    <w:bookmarkStart w:id="14" w:name="мероприятия-с-партнёрами-b2b"/>
    <w:p>
      <w:pPr>
        <w:pStyle w:val="Heading3"/>
      </w:pPr>
      <w:r>
        <w:t xml:space="preserve">4.1. Мероприятия с партнёрами (B2B)</w:t>
      </w:r>
    </w:p>
    <w:p>
      <w:pPr>
        <w:pStyle w:val="FirstParagraph"/>
      </w:pPr>
      <w:r>
        <w:rPr>
          <w:b/>
          <w:bCs/>
        </w:rPr>
        <w:t xml:space="preserve">Описание:</w:t>
      </w:r>
      <w:r>
        <w:t xml:space="preserve"> </w:t>
      </w:r>
      <w:r>
        <w:t xml:space="preserve">Бизнес-завтраки, презентации отелей/направлений для агентств.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Частота</w:t>
            </w:r>
          </w:p>
        </w:tc>
        <w:tc>
          <w:tcPr/>
          <w:p>
            <w:pPr>
              <w:pStyle w:val="Compact"/>
            </w:pPr>
            <w:r>
              <w:t xml:space="preserve">2-4 мероприятия/месяц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Бюджет</w:t>
            </w:r>
          </w:p>
        </w:tc>
        <w:tc>
          <w:tcPr/>
          <w:p>
            <w:pPr>
              <w:pStyle w:val="Compact"/>
            </w:pPr>
            <w:r>
              <w:t xml:space="preserve">Партнёрский + собственный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Участники</w:t>
            </w:r>
          </w:p>
        </w:tc>
        <w:tc>
          <w:tcPr/>
          <w:p>
            <w:pPr>
              <w:pStyle w:val="Compact"/>
            </w:pPr>
            <w:r>
              <w:t xml:space="preserve">30-100 агентов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Города</w:t>
            </w:r>
          </w:p>
        </w:tc>
        <w:tc>
          <w:tcPr/>
          <w:p>
            <w:pPr>
              <w:pStyle w:val="Compact"/>
            </w:pPr>
            <w:r>
              <w:t xml:space="preserve">Москва, СПб, регионы</w:t>
            </w:r>
          </w:p>
        </w:tc>
      </w:tr>
    </w:tbl>
    <w:bookmarkEnd w:id="14"/>
    <w:bookmarkStart w:id="15" w:name="маркетинговые-соглашения-с-партнёрами"/>
    <w:p>
      <w:pPr>
        <w:pStyle w:val="Heading3"/>
      </w:pPr>
      <w:r>
        <w:t xml:space="preserve">4.2. Маркетинговые соглашения с партнёрами</w:t>
      </w:r>
    </w:p>
    <w:p>
      <w:pPr>
        <w:pStyle w:val="FirstParagraph"/>
      </w:pPr>
      <w:r>
        <w:rPr>
          <w:b/>
          <w:bCs/>
        </w:rPr>
        <w:t xml:space="preserve">Описание:</w:t>
      </w:r>
      <w:r>
        <w:t xml:space="preserve"> </w:t>
      </w:r>
      <w:r>
        <w:t xml:space="preserve">Комплекс активностей (рассылки, баннеры, вебинары) за партнёрский бюджет.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Частота</w:t>
            </w:r>
          </w:p>
        </w:tc>
        <w:tc>
          <w:tcPr/>
          <w:p>
            <w:pPr>
              <w:pStyle w:val="Compact"/>
            </w:pPr>
            <w:r>
              <w:t xml:space="preserve">5-10 соглашений/месяц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Бюджет</w:t>
            </w:r>
          </w:p>
        </w:tc>
        <w:tc>
          <w:tcPr/>
          <w:p>
            <w:pPr>
              <w:pStyle w:val="Compact"/>
            </w:pPr>
            <w:r>
              <w:t xml:space="preserve">100% партнёрский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Каналы</w:t>
            </w:r>
          </w:p>
        </w:tc>
        <w:tc>
          <w:tcPr/>
          <w:p>
            <w:pPr>
              <w:pStyle w:val="Compact"/>
            </w:pPr>
            <w:r>
              <w:t xml:space="preserve">Email, сайт, соцсети</w:t>
            </w:r>
          </w:p>
        </w:tc>
      </w:tr>
    </w:tbl>
    <w:bookmarkEnd w:id="15"/>
    <w:bookmarkStart w:id="16" w:name="b2c-реклама"/>
    <w:p>
      <w:pPr>
        <w:pStyle w:val="Heading3"/>
      </w:pPr>
      <w:r>
        <w:t xml:space="preserve">4.3. B2C-реклама</w:t>
      </w:r>
    </w:p>
    <w:p>
      <w:pPr>
        <w:pStyle w:val="FirstParagraph"/>
      </w:pPr>
      <w:r>
        <w:rPr>
          <w:b/>
          <w:bCs/>
        </w:rPr>
        <w:t xml:space="preserve">Описание:</w:t>
      </w:r>
      <w:r>
        <w:t xml:space="preserve"> </w:t>
      </w:r>
      <w:r>
        <w:t xml:space="preserve">Привлечение конечных туристов через digital-каналы.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Частота</w:t>
            </w:r>
          </w:p>
        </w:tc>
        <w:tc>
          <w:tcPr/>
          <w:p>
            <w:pPr>
              <w:pStyle w:val="Compact"/>
            </w:pPr>
            <w:r>
              <w:t xml:space="preserve">Постоянно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Бюджет</w:t>
            </w:r>
          </w:p>
        </w:tc>
        <w:tc>
          <w:tcPr/>
          <w:p>
            <w:pPr>
              <w:pStyle w:val="Compact"/>
            </w:pPr>
            <w:r>
              <w:t xml:space="preserve">Собственный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Каналы</w:t>
            </w:r>
          </w:p>
        </w:tc>
        <w:tc>
          <w:tcPr/>
          <w:p>
            <w:pPr>
              <w:pStyle w:val="Compact"/>
            </w:pPr>
            <w:r>
              <w:t xml:space="preserve">Контекст, SMM, SEO</w:t>
            </w:r>
          </w:p>
        </w:tc>
      </w:tr>
    </w:tbl>
    <w:bookmarkEnd w:id="16"/>
    <w:bookmarkStart w:id="17" w:name="вебинары-для-агентов"/>
    <w:p>
      <w:pPr>
        <w:pStyle w:val="Heading3"/>
      </w:pPr>
      <w:r>
        <w:t xml:space="preserve">4.4. Вебинары для агентов</w:t>
      </w:r>
    </w:p>
    <w:p>
      <w:pPr>
        <w:pStyle w:val="FirstParagraph"/>
      </w:pPr>
      <w:r>
        <w:rPr>
          <w:b/>
          <w:bCs/>
        </w:rPr>
        <w:t xml:space="preserve">Описание:</w:t>
      </w:r>
      <w:r>
        <w:t xml:space="preserve"> </w:t>
      </w:r>
      <w:r>
        <w:t xml:space="preserve">Онлайн-презентации направлений и продуктов.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Частота</w:t>
            </w:r>
          </w:p>
        </w:tc>
        <w:tc>
          <w:tcPr/>
          <w:p>
            <w:pPr>
              <w:pStyle w:val="Compact"/>
            </w:pPr>
            <w:r>
              <w:t xml:space="preserve">4-8 вебинаров/месяц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Платформа</w:t>
            </w:r>
          </w:p>
        </w:tc>
        <w:tc>
          <w:tcPr/>
          <w:p>
            <w:pPr>
              <w:pStyle w:val="Compact"/>
            </w:pPr>
            <w:r>
              <w:t xml:space="preserve">МТС Линк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Участники</w:t>
            </w:r>
          </w:p>
        </w:tc>
        <w:tc>
          <w:tcPr/>
          <w:p>
            <w:pPr>
              <w:pStyle w:val="Compact"/>
            </w:pPr>
            <w:r>
              <w:t xml:space="preserve">50-200 агентов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6" w:name="Xbe75cefaefe886af1403697c4d73e1c93e2bb66"/>
    <w:p>
      <w:pPr>
        <w:pStyle w:val="Heading2"/>
      </w:pPr>
      <w:r>
        <w:t xml:space="preserve">5. Этапы процесса (на примере мероприятия с партнёром)</w:t>
      </w:r>
    </w:p>
    <w:bookmarkStart w:id="19" w:name="этап-1-инициация-кампании"/>
    <w:p>
      <w:pPr>
        <w:pStyle w:val="Heading3"/>
      </w:pPr>
      <w:r>
        <w:t xml:space="preserve">Этап 1: Инициация кампании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Исполнитель</w:t>
            </w:r>
          </w:p>
        </w:tc>
        <w:tc>
          <w:tcPr/>
          <w:p>
            <w:pPr>
              <w:pStyle w:val="Compact"/>
            </w:pPr>
            <w:r>
              <w:t xml:space="preserve">Отдел рекламы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SLA</w:t>
            </w:r>
          </w:p>
        </w:tc>
        <w:tc>
          <w:tcPr/>
          <w:p>
            <w:pPr>
              <w:pStyle w:val="Compact"/>
            </w:pPr>
            <w:r>
              <w:t xml:space="preserve">1-2 дня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Точка передачи</w:t>
            </w:r>
          </w:p>
        </w:tc>
        <w:tc>
          <w:tcPr/>
          <w:p>
            <w:pPr>
              <w:pStyle w:val="Compact"/>
            </w:pPr>
            <w:r>
              <w:t xml:space="preserve">Внутреннее согласование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Действия:</w:t>
      </w:r>
      <w:r>
        <w:t xml:space="preserve"> </w:t>
      </w:r>
      <w:r>
        <w:t xml:space="preserve">1. Получение запроса (от партнёра / руководства / плана)</w:t>
      </w:r>
      <w:r>
        <w:t xml:space="preserve"> </w:t>
      </w:r>
      <w:r>
        <w:t xml:space="preserve">2. Оценка возможностей и ресурсов</w:t>
      </w:r>
      <w:r>
        <w:t xml:space="preserve"> </w:t>
      </w:r>
      <w:r>
        <w:t xml:space="preserve">3. Подбор даты и формата</w:t>
      </w:r>
      <w:r>
        <w:t xml:space="preserve"> </w:t>
      </w:r>
      <w:r>
        <w:t xml:space="preserve">4. Предварительное согласование с КАМ/регионами</w:t>
      </w:r>
    </w:p>
    <w:p>
      <w:r>
        <w:pict>
          <v:rect style="width:0;height:1.5pt" o:hralign="center" o:hrstd="t" o:hr="t"/>
        </w:pict>
      </w:r>
    </w:p>
    <w:bookmarkEnd w:id="19"/>
    <w:bookmarkStart w:id="20" w:name="этап-2-планирование-и-поиск-подрядчиков"/>
    <w:p>
      <w:pPr>
        <w:pStyle w:val="Heading3"/>
      </w:pPr>
      <w:r>
        <w:t xml:space="preserve">Этап 2: Планирование и поиск подрядчиков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Исполнитель</w:t>
            </w:r>
          </w:p>
        </w:tc>
        <w:tc>
          <w:tcPr/>
          <w:p>
            <w:pPr>
              <w:pStyle w:val="Compact"/>
            </w:pPr>
            <w:r>
              <w:t xml:space="preserve">Отдел рекламы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SLA</w:t>
            </w:r>
          </w:p>
        </w:tc>
        <w:tc>
          <w:tcPr/>
          <w:p>
            <w:pPr>
              <w:pStyle w:val="Compact"/>
            </w:pPr>
            <w:r>
              <w:t xml:space="preserve">3-5 дней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Точка передачи</w:t>
            </w:r>
          </w:p>
        </w:tc>
        <w:tc>
          <w:tcPr/>
          <w:p>
            <w:pPr>
              <w:pStyle w:val="Compact"/>
            </w:pPr>
            <w:r>
              <w:t xml:space="preserve">→ Финансовый департамент (счета)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Действия:</w:t>
      </w:r>
      <w:r>
        <w:t xml:space="preserve"> </w:t>
      </w:r>
      <w:r>
        <w:t xml:space="preserve">1. Поиск площадки для мероприятия</w:t>
      </w:r>
      <w:r>
        <w:t xml:space="preserve"> </w:t>
      </w:r>
      <w:r>
        <w:t xml:space="preserve">2. Подбор подрядчиков (фото, звук, ведущий, кейтеринг)</w:t>
      </w:r>
      <w:r>
        <w:t xml:space="preserve"> </w:t>
      </w:r>
      <w:r>
        <w:t xml:space="preserve">3. Формирование сметы</w:t>
      </w:r>
      <w:r>
        <w:t xml:space="preserve"> </w:t>
      </w:r>
      <w:r>
        <w:t xml:space="preserve">4. Согласование бюджета с партнёром</w:t>
      </w:r>
    </w:p>
    <w:p>
      <w:pPr>
        <w:pStyle w:val="BodyText"/>
      </w:pPr>
      <w:r>
        <w:rPr>
          <w:b/>
          <w:bCs/>
        </w:rPr>
        <w:t xml:space="preserve">Проблемы:</w:t>
      </w:r>
      <w:r>
        <w:t xml:space="preserve"> </w:t>
      </w:r>
      <w:r>
        <w:t xml:space="preserve">- ⚠️ Несвоевременные ответы от подрядчиков</w:t>
      </w:r>
      <w:r>
        <w:t xml:space="preserve"> </w:t>
      </w:r>
      <w:r>
        <w:t xml:space="preserve">- ⚠️ Накладки по датам</w:t>
      </w:r>
    </w:p>
    <w:p>
      <w:r>
        <w:pict>
          <v:rect style="width:0;height:1.5pt" o:hralign="center" o:hrstd="t" o:hr="t"/>
        </w:pict>
      </w:r>
    </w:p>
    <w:bookmarkEnd w:id="20"/>
    <w:bookmarkStart w:id="21" w:name="этап-3-документооборот-и-согласование"/>
    <w:p>
      <w:pPr>
        <w:pStyle w:val="Heading3"/>
      </w:pPr>
      <w:r>
        <w:t xml:space="preserve">Этап 3: Документооборот и согласование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Исполнитель</w:t>
            </w:r>
          </w:p>
        </w:tc>
        <w:tc>
          <w:tcPr/>
          <w:p>
            <w:pPr>
              <w:pStyle w:val="Compact"/>
            </w:pPr>
            <w:r>
              <w:t xml:space="preserve">Отдел рекламы, Юрист, Финансовый департамент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SLA</w:t>
            </w:r>
          </w:p>
        </w:tc>
        <w:tc>
          <w:tcPr/>
          <w:p>
            <w:pPr>
              <w:pStyle w:val="Compact"/>
            </w:pPr>
            <w:r>
              <w:t xml:space="preserve">3-5 дней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Точка передачи</w:t>
            </w:r>
          </w:p>
        </w:tc>
        <w:tc>
          <w:tcPr/>
          <w:p>
            <w:pPr>
              <w:pStyle w:val="Compact"/>
            </w:pPr>
            <w:r>
              <w:t xml:space="preserve">→ Отдел контент-маркетинга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Действия:</w:t>
      </w:r>
      <w:r>
        <w:t xml:space="preserve"> </w:t>
      </w:r>
      <w:r>
        <w:t xml:space="preserve">1. Выставление счёта партнёру (через Финансовый департамент)</w:t>
      </w:r>
      <w:r>
        <w:t xml:space="preserve"> </w:t>
      </w:r>
      <w:r>
        <w:t xml:space="preserve">2. Согласование договора с подрядчиками (через Юриста)</w:t>
      </w:r>
      <w:r>
        <w:t xml:space="preserve"> </w:t>
      </w:r>
      <w:r>
        <w:t xml:space="preserve">3. Контроль подписания документов</w:t>
      </w:r>
      <w:r>
        <w:t xml:space="preserve"> </w:t>
      </w:r>
      <w:r>
        <w:t xml:space="preserve">4. Получение оплаты от партнёра</w:t>
      </w:r>
    </w:p>
    <w:p>
      <w:pPr>
        <w:pStyle w:val="BodyText"/>
      </w:pPr>
      <w:r>
        <w:rPr>
          <w:b/>
          <w:bCs/>
        </w:rPr>
        <w:t xml:space="preserve">Проблемы:</w:t>
      </w:r>
      <w:r>
        <w:t xml:space="preserve"> </w:t>
      </w:r>
      <w:r>
        <w:t xml:space="preserve">- ⚠️ Задержки согласования договоров</w:t>
      </w:r>
      <w:r>
        <w:t xml:space="preserve"> </w:t>
      </w:r>
      <w:r>
        <w:t xml:space="preserve">- ⚠️ Несвоевременные ответы от партнёров</w:t>
      </w:r>
    </w:p>
    <w:p>
      <w:r>
        <w:pict>
          <v:rect style="width:0;height:1.5pt" o:hralign="center" o:hrstd="t" o:hr="t"/>
        </w:pict>
      </w:r>
    </w:p>
    <w:bookmarkEnd w:id="21"/>
    <w:bookmarkStart w:id="22" w:name="этап-4-набор-участников"/>
    <w:p>
      <w:pPr>
        <w:pStyle w:val="Heading3"/>
      </w:pPr>
      <w:r>
        <w:t xml:space="preserve">Этап 4: Набор участников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Исполнитель</w:t>
            </w:r>
          </w:p>
        </w:tc>
        <w:tc>
          <w:tcPr/>
          <w:p>
            <w:pPr>
              <w:pStyle w:val="Compact"/>
            </w:pPr>
            <w:r>
              <w:t xml:space="preserve">КАМ / Региональные офисы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SLA</w:t>
            </w:r>
          </w:p>
        </w:tc>
        <w:tc>
          <w:tcPr/>
          <w:p>
            <w:pPr>
              <w:pStyle w:val="Compact"/>
            </w:pPr>
            <w:r>
              <w:t xml:space="preserve">1-3 недели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Точка передачи</w:t>
            </w:r>
          </w:p>
        </w:tc>
        <w:tc>
          <w:tcPr/>
          <w:p>
            <w:pPr>
              <w:pStyle w:val="Compact"/>
            </w:pPr>
            <w:r>
              <w:t xml:space="preserve">→ Отдел рекламы (списки)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Действия:</w:t>
      </w:r>
      <w:r>
        <w:t xml:space="preserve"> </w:t>
      </w:r>
      <w:r>
        <w:t xml:space="preserve">1. Постановка задачи в Битрикс24</w:t>
      </w:r>
      <w:r>
        <w:t xml:space="preserve"> </w:t>
      </w:r>
      <w:r>
        <w:t xml:space="preserve">2. Рассылка приглашений агентам</w:t>
      </w:r>
      <w:r>
        <w:t xml:space="preserve"> </w:t>
      </w:r>
      <w:r>
        <w:t xml:space="preserve">3. Регистрация участников</w:t>
      </w:r>
      <w:r>
        <w:t xml:space="preserve"> </w:t>
      </w:r>
      <w:r>
        <w:t xml:space="preserve">4. Напоминания и подтверждение явки</w:t>
      </w:r>
    </w:p>
    <w:p>
      <w:pPr>
        <w:pStyle w:val="BodyText"/>
      </w:pPr>
      <w:r>
        <w:rPr>
          <w:b/>
          <w:bCs/>
        </w:rPr>
        <w:t xml:space="preserve">Проблемы:</w:t>
      </w:r>
      <w:r>
        <w:t xml:space="preserve"> </w:t>
      </w:r>
      <w:r>
        <w:t xml:space="preserve">- ⚠️ Низкий отклик на приглашения</w:t>
      </w:r>
      <w:r>
        <w:t xml:space="preserve"> </w:t>
      </w:r>
      <w:r>
        <w:t xml:space="preserve">- ⚠️ No-show (неявка зарегистрированных)</w:t>
      </w:r>
    </w:p>
    <w:p>
      <w:r>
        <w:pict>
          <v:rect style="width:0;height:1.5pt" o:hralign="center" o:hrstd="t" o:hr="t"/>
        </w:pict>
      </w:r>
    </w:p>
    <w:bookmarkEnd w:id="22"/>
    <w:bookmarkStart w:id="23" w:name="этап-5-подготовка-контента"/>
    <w:p>
      <w:pPr>
        <w:pStyle w:val="Heading3"/>
      </w:pPr>
      <w:r>
        <w:t xml:space="preserve">Этап 5: Подготовка контента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Исполнитель</w:t>
            </w:r>
          </w:p>
        </w:tc>
        <w:tc>
          <w:tcPr/>
          <w:p>
            <w:pPr>
              <w:pStyle w:val="Compact"/>
            </w:pPr>
            <w:r>
              <w:t xml:space="preserve">Отдел контент-маркетинга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SLA</w:t>
            </w:r>
          </w:p>
        </w:tc>
        <w:tc>
          <w:tcPr/>
          <w:p>
            <w:pPr>
              <w:pStyle w:val="Compact"/>
            </w:pPr>
            <w:r>
              <w:t xml:space="preserve">5-7 дней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Точка передачи</w:t>
            </w:r>
          </w:p>
        </w:tc>
        <w:tc>
          <w:tcPr/>
          <w:p>
            <w:pPr>
              <w:pStyle w:val="Compact"/>
            </w:pPr>
            <w:r>
              <w:t xml:space="preserve">→ Партнёр (согласование)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Действия:</w:t>
      </w:r>
      <w:r>
        <w:t xml:space="preserve"> </w:t>
      </w:r>
      <w:r>
        <w:t xml:space="preserve">1. Создание брендированных материалов (фотозона, меню, полиграфия)</w:t>
      </w:r>
      <w:r>
        <w:t xml:space="preserve"> </w:t>
      </w:r>
      <w:r>
        <w:t xml:space="preserve">2. Подготовка презентации</w:t>
      </w:r>
      <w:r>
        <w:t xml:space="preserve"> </w:t>
      </w:r>
      <w:r>
        <w:t xml:space="preserve">3. Согласование всех материалов с партнёром</w:t>
      </w:r>
      <w:r>
        <w:t xml:space="preserve"> </w:t>
      </w:r>
      <w:r>
        <w:t xml:space="preserve">4. Печать и доставка материалов</w:t>
      </w:r>
    </w:p>
    <w:p>
      <w:pPr>
        <w:pStyle w:val="BodyText"/>
      </w:pPr>
      <w:r>
        <w:rPr>
          <w:b/>
          <w:bCs/>
        </w:rPr>
        <w:t xml:space="preserve">Проблемы:</w:t>
      </w:r>
      <w:r>
        <w:t xml:space="preserve"> </w:t>
      </w:r>
      <w:r>
        <w:t xml:space="preserve">- ⚠️ Высокая загрузка дизайнера (1 человек)</w:t>
      </w:r>
      <w:r>
        <w:t xml:space="preserve"> </w:t>
      </w:r>
      <w:r>
        <w:t xml:space="preserve">- ⚠️ Задержки согласования с партнёром</w:t>
      </w:r>
    </w:p>
    <w:p>
      <w:r>
        <w:pict>
          <v:rect style="width:0;height:1.5pt" o:hralign="center" o:hrstd="t" o:hr="t"/>
        </w:pict>
      </w:r>
    </w:p>
    <w:bookmarkEnd w:id="23"/>
    <w:bookmarkStart w:id="24" w:name="этап-6-проведение-мероприятия"/>
    <w:p>
      <w:pPr>
        <w:pStyle w:val="Heading3"/>
      </w:pPr>
      <w:r>
        <w:t xml:space="preserve">Этап 6: Проведение мероприятия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Исполнитель</w:t>
            </w:r>
          </w:p>
        </w:tc>
        <w:tc>
          <w:tcPr/>
          <w:p>
            <w:pPr>
              <w:pStyle w:val="Compact"/>
            </w:pPr>
            <w:r>
              <w:t xml:space="preserve">Отдел рекламы, КАМ, Отдел продукта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SLA</w:t>
            </w:r>
          </w:p>
        </w:tc>
        <w:tc>
          <w:tcPr/>
          <w:p>
            <w:pPr>
              <w:pStyle w:val="Compact"/>
            </w:pPr>
            <w:r>
              <w:t xml:space="preserve">День мероприятия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Точка передачи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Действия:</w:t>
      </w:r>
      <w:r>
        <w:t xml:space="preserve"> </w:t>
      </w:r>
      <w:r>
        <w:t xml:space="preserve">1. Контроль площадки и подрядчиков (Отдел рекламы)</w:t>
      </w:r>
      <w:r>
        <w:t xml:space="preserve"> </w:t>
      </w:r>
      <w:r>
        <w:t xml:space="preserve">2. Встреча и регистрация агентов (КАМ)</w:t>
      </w:r>
      <w:r>
        <w:t xml:space="preserve"> </w:t>
      </w:r>
      <w:r>
        <w:t xml:space="preserve">3. Презентация направления (Отдел продукта)</w:t>
      </w:r>
      <w:r>
        <w:t xml:space="preserve"> </w:t>
      </w:r>
      <w:r>
        <w:t xml:space="preserve">4. Нетворкинг и фотосессия</w:t>
      </w:r>
    </w:p>
    <w:p>
      <w:pPr>
        <w:pStyle w:val="BodyText"/>
      </w:pPr>
      <w:r>
        <w:rPr>
          <w:b/>
          <w:bCs/>
        </w:rPr>
        <w:t xml:space="preserve">Проблемы:</w:t>
      </w:r>
      <w:r>
        <w:t xml:space="preserve"> </w:t>
      </w:r>
      <w:r>
        <w:t xml:space="preserve">- ⚠️ Форс-мажоры (технические сбои, неявка спикера)</w:t>
      </w:r>
    </w:p>
    <w:p>
      <w:r>
        <w:pict>
          <v:rect style="width:0;height:1.5pt" o:hralign="center" o:hrstd="t" o:hr="t"/>
        </w:pict>
      </w:r>
    </w:p>
    <w:bookmarkEnd w:id="24"/>
    <w:bookmarkStart w:id="25" w:name="этап-7-отчётность-и-анализ"/>
    <w:p>
      <w:pPr>
        <w:pStyle w:val="Heading3"/>
      </w:pPr>
      <w:r>
        <w:t xml:space="preserve">Этап 7: Отчётность и анализ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Исполнитель</w:t>
            </w:r>
          </w:p>
        </w:tc>
        <w:tc>
          <w:tcPr/>
          <w:p>
            <w:pPr>
              <w:pStyle w:val="Compact"/>
            </w:pPr>
            <w:r>
              <w:t xml:space="preserve">Отдел рекламы, Контент-маркетинг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SLA</w:t>
            </w:r>
          </w:p>
        </w:tc>
        <w:tc>
          <w:tcPr/>
          <w:p>
            <w:pPr>
              <w:pStyle w:val="Compact"/>
            </w:pPr>
            <w:r>
              <w:t xml:space="preserve">3-5 дней после мероприятия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Точка передачи</w:t>
            </w:r>
          </w:p>
        </w:tc>
        <w:tc>
          <w:tcPr/>
          <w:p>
            <w:pPr>
              <w:pStyle w:val="Compact"/>
            </w:pPr>
            <w:r>
              <w:t xml:space="preserve">→ Партнёр, → Руководство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Действия:</w:t>
      </w:r>
      <w:r>
        <w:t xml:space="preserve"> </w:t>
      </w:r>
      <w:r>
        <w:t xml:space="preserve">1. Сбор фотоотчёта от фотографа</w:t>
      </w:r>
      <w:r>
        <w:t xml:space="preserve"> </w:t>
      </w:r>
      <w:r>
        <w:t xml:space="preserve">2. Получение списков участников от КАМ</w:t>
      </w:r>
      <w:r>
        <w:t xml:space="preserve"> </w:t>
      </w:r>
      <w:r>
        <w:t xml:space="preserve">3. Сбор обратной связи от партнёра</w:t>
      </w:r>
      <w:r>
        <w:t xml:space="preserve"> </w:t>
      </w:r>
      <w:r>
        <w:t xml:space="preserve">4. Публикация отчёта в соцсетях</w:t>
      </w:r>
      <w:r>
        <w:t xml:space="preserve"> </w:t>
      </w:r>
      <w:r>
        <w:t xml:space="preserve">5. Формирование итогового отчёта с KPI</w:t>
      </w:r>
      <w:r>
        <w:t xml:space="preserve"> </w:t>
      </w:r>
      <w:r>
        <w:t xml:space="preserve">6. Закрывающие документы в бухгалтерию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диаграмма-процесса"/>
    <w:p>
      <w:pPr>
        <w:pStyle w:val="Heading2"/>
      </w:pPr>
      <w:r>
        <w:t xml:space="preserve">6. Диаграмма процесса</w:t>
      </w:r>
    </w:p>
    <w:bookmarkStart w:id="27" w:name="легенда-диаграммы"/>
    <w:p>
      <w:pPr>
        <w:pStyle w:val="Heading3"/>
      </w:pPr>
      <w:r>
        <w:t xml:space="preserve">Легенда диаграммы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┌─────┐</w:t>
            </w:r>
          </w:p>
        </w:tc>
        <w:tc>
          <w:tcPr/>
          <w:p>
            <w:pPr>
              <w:pStyle w:val="Compact"/>
            </w:pPr>
            <w:r>
              <w:t xml:space="preserve">Этап процесса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────►</w:t>
            </w:r>
          </w:p>
        </w:tc>
        <w:tc>
          <w:tcPr/>
          <w:p>
            <w:pPr>
              <w:pStyle w:val="Compact"/>
            </w:pPr>
            <w:r>
              <w:t xml:space="preserve">Направление потока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(время)</w:t>
            </w:r>
          </w:p>
        </w:tc>
        <w:tc>
          <w:tcPr/>
          <w:p>
            <w:pPr>
              <w:pStyle w:val="Compact"/>
            </w:pPr>
            <w:r>
              <w:t xml:space="preserve">SLA или длительность этапа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Завершение процесса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                 ┌───────────────┐</w:t>
      </w:r>
      <w:r>
        <w:br/>
      </w:r>
      <w:r>
        <w:rPr>
          <w:rStyle w:val="VerbatimChar"/>
        </w:rPr>
        <w:t xml:space="preserve">                 │    ЗАПРОС     │</w:t>
      </w:r>
      <w:r>
        <w:br/>
      </w:r>
      <w:r>
        <w:rPr>
          <w:rStyle w:val="VerbatimChar"/>
        </w:rPr>
        <w:t xml:space="preserve">                 │  (партнёр /   │</w:t>
      </w:r>
      <w:r>
        <w:br/>
      </w:r>
      <w:r>
        <w:rPr>
          <w:rStyle w:val="VerbatimChar"/>
        </w:rPr>
        <w:t xml:space="preserve">                 │ план / продукт)│</w:t>
      </w:r>
      <w:r>
        <w:br/>
      </w:r>
      <w:r>
        <w:rPr>
          <w:rStyle w:val="VerbatimChar"/>
        </w:rPr>
        <w:t xml:space="preserve">                 └───────┬───────┘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┌───────────────┐     ┌───────────────┐</w:t>
      </w:r>
      <w:r>
        <w:br/>
      </w:r>
      <w:r>
        <w:rPr>
          <w:rStyle w:val="VerbatimChar"/>
        </w:rPr>
        <w:t xml:space="preserve">    │   ИНИЦИАЦИЯ   │────►│ ПЛАНИРОВАНИЕ  │</w:t>
      </w:r>
      <w:r>
        <w:br/>
      </w:r>
      <w:r>
        <w:rPr>
          <w:rStyle w:val="VerbatimChar"/>
        </w:rPr>
        <w:t xml:space="preserve">    │    (2 дня)    │     │   (5 дней)    │</w:t>
      </w:r>
      <w:r>
        <w:br/>
      </w:r>
      <w:r>
        <w:rPr>
          <w:rStyle w:val="VerbatimChar"/>
        </w:rPr>
        <w:t xml:space="preserve">    └───────────────┘     └───────┬───────┘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┌─────────────────────┼─────────────────────┐</w:t>
      </w:r>
      <w:r>
        <w:br/>
      </w:r>
      <w:r>
        <w:rPr>
          <w:rStyle w:val="VerbatimChar"/>
        </w:rPr>
        <w:t xml:space="preserve">            ▼                     ▼                     ▼</w:t>
      </w:r>
      <w:r>
        <w:br/>
      </w:r>
      <w:r>
        <w:rPr>
          <w:rStyle w:val="VerbatimChar"/>
        </w:rPr>
        <w:t xml:space="preserve">    ┌───────────────┐     ┌───────────────┐     ┌───────────────┐</w:t>
      </w:r>
      <w:r>
        <w:br/>
      </w:r>
      <w:r>
        <w:rPr>
          <w:rStyle w:val="VerbatimChar"/>
        </w:rPr>
        <w:t xml:space="preserve">    │    ФИНАНСЫ    │     │     ЮРИСТ     │     │      КАМ      │</w:t>
      </w:r>
      <w:r>
        <w:br/>
      </w:r>
      <w:r>
        <w:rPr>
          <w:rStyle w:val="VerbatimChar"/>
        </w:rPr>
        <w:t xml:space="preserve">    │    (счета)    │     │  (договоры)   │     │    (набор)    │</w:t>
      </w:r>
      <w:r>
        <w:br/>
      </w:r>
      <w:r>
        <w:rPr>
          <w:rStyle w:val="VerbatimChar"/>
        </w:rPr>
        <w:t xml:space="preserve">    └───────┬───────┘     └───────┬───────┘     └───────┬───────┘</w:t>
      </w:r>
      <w:r>
        <w:br/>
      </w:r>
      <w:r>
        <w:rPr>
          <w:rStyle w:val="VerbatimChar"/>
        </w:rPr>
        <w:t xml:space="preserve">            │                     │                     │</w:t>
      </w:r>
      <w:r>
        <w:br/>
      </w:r>
      <w:r>
        <w:rPr>
          <w:rStyle w:val="VerbatimChar"/>
        </w:rPr>
        <w:t xml:space="preserve">            └─────────────────────┼─────────────────────┘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           ▼</w:t>
      </w:r>
      <w:r>
        <w:br/>
      </w:r>
      <w:r>
        <w:rPr>
          <w:rStyle w:val="VerbatimChar"/>
        </w:rPr>
        <w:t xml:space="preserve">                          ┌───────────────┐</w:t>
      </w:r>
      <w:r>
        <w:br/>
      </w:r>
      <w:r>
        <w:rPr>
          <w:rStyle w:val="VerbatimChar"/>
        </w:rPr>
        <w:t xml:space="preserve">                          │    КОНТЕНТ    │────► Партнёр</w:t>
      </w:r>
      <w:r>
        <w:br/>
      </w:r>
      <w:r>
        <w:rPr>
          <w:rStyle w:val="VerbatimChar"/>
        </w:rPr>
        <w:t xml:space="preserve">                          │   (7 дней)    │      (согласование)</w:t>
      </w:r>
      <w:r>
        <w:br/>
      </w:r>
      <w:r>
        <w:rPr>
          <w:rStyle w:val="VerbatimChar"/>
        </w:rPr>
        <w:t xml:space="preserve">                          └───────┬───────┘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           ▼</w:t>
      </w:r>
      <w:r>
        <w:br/>
      </w:r>
      <w:r>
        <w:rPr>
          <w:rStyle w:val="VerbatimChar"/>
        </w:rPr>
        <w:t xml:space="preserve">                          ┌───────────────┐</w:t>
      </w:r>
      <w:r>
        <w:br/>
      </w:r>
      <w:r>
        <w:rPr>
          <w:rStyle w:val="VerbatimChar"/>
        </w:rPr>
        <w:t xml:space="preserve">                          │  МЕРОПРИЯТИЕ  │</w:t>
      </w:r>
      <w:r>
        <w:br/>
      </w:r>
      <w:r>
        <w:rPr>
          <w:rStyle w:val="VerbatimChar"/>
        </w:rPr>
        <w:t xml:space="preserve">                          │   (1 день)    │</w:t>
      </w:r>
      <w:r>
        <w:br/>
      </w:r>
      <w:r>
        <w:rPr>
          <w:rStyle w:val="VerbatimChar"/>
        </w:rPr>
        <w:t xml:space="preserve">                          └───────┬───────┘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           ▼</w:t>
      </w:r>
      <w:r>
        <w:br/>
      </w:r>
      <w:r>
        <w:rPr>
          <w:rStyle w:val="VerbatimChar"/>
        </w:rPr>
        <w:t xml:space="preserve">                          ┌───────────────┐</w:t>
      </w:r>
      <w:r>
        <w:br/>
      </w:r>
      <w:r>
        <w:rPr>
          <w:rStyle w:val="VerbatimChar"/>
        </w:rPr>
        <w:t xml:space="preserve">                          │     ОТЧЁТ     │────► Партнёр ✓</w:t>
      </w:r>
      <w:r>
        <w:br/>
      </w:r>
      <w:r>
        <w:rPr>
          <w:rStyle w:val="VerbatimChar"/>
        </w:rPr>
        <w:t xml:space="preserve">                          │   (5 дней)    │────► Руководство ✓</w:t>
      </w:r>
      <w:r>
        <w:br/>
      </w:r>
      <w:r>
        <w:rPr>
          <w:rStyle w:val="VerbatimChar"/>
        </w:rPr>
        <w:t xml:space="preserve">                          └───────────────┘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системы-и-инструменты"/>
    <w:p>
      <w:pPr>
        <w:pStyle w:val="Heading2"/>
      </w:pPr>
      <w:r>
        <w:t xml:space="preserve">7. Системы и инструменты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Система</w:t>
            </w:r>
          </w:p>
        </w:tc>
        <w:tc>
          <w:tcPr/>
          <w:p>
            <w:pPr>
              <w:pStyle w:val="Compact"/>
            </w:pPr>
            <w:r>
              <w:t xml:space="preserve">Роль в процессе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Битрикс24</w:t>
            </w:r>
          </w:p>
        </w:tc>
        <w:tc>
          <w:tcPr/>
          <w:p>
            <w:pPr>
              <w:pStyle w:val="Compact"/>
            </w:pPr>
            <w:r>
              <w:t xml:space="preserve">Постановка задач, коммуникации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Коммуникация с партнёрами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Invoice Tracker</w:t>
            </w:r>
          </w:p>
        </w:tc>
        <w:tc>
          <w:tcPr/>
          <w:p>
            <w:pPr>
              <w:pStyle w:val="Compact"/>
            </w:pPr>
            <w:r>
              <w:t xml:space="preserve">Контроль счетов партнёрам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МТС Линк</w:t>
            </w:r>
          </w:p>
        </w:tc>
        <w:tc>
          <w:tcPr/>
          <w:p>
            <w:pPr>
              <w:pStyle w:val="Compact"/>
            </w:pPr>
            <w:r>
              <w:t xml:space="preserve">Платформа для вебинаров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Таблицы</w:t>
            </w:r>
          </w:p>
        </w:tc>
        <w:tc>
          <w:tcPr/>
          <w:p>
            <w:pPr>
              <w:pStyle w:val="Compact"/>
            </w:pPr>
            <w:r>
              <w:t xml:space="preserve">Списки участников, планирование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Соцсети (TG, VK)</w:t>
            </w:r>
          </w:p>
        </w:tc>
        <w:tc>
          <w:tcPr/>
          <w:p>
            <w:pPr>
              <w:pStyle w:val="Compact"/>
            </w:pPr>
            <w:r>
              <w:t xml:space="preserve">Публикация отчётов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RoiStat</w:t>
            </w:r>
          </w:p>
        </w:tc>
        <w:tc>
          <w:tcPr/>
          <w:p>
            <w:pPr>
              <w:pStyle w:val="Compact"/>
            </w:pPr>
            <w:r>
              <w:t xml:space="preserve">Сквозная аналитика (в процессе внедрения)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kpi-процесса"/>
    <w:p>
      <w:pPr>
        <w:pStyle w:val="Heading2"/>
      </w:pPr>
      <w:r>
        <w:t xml:space="preserve">8. KPI процесса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44"/>
        <w:gridCol w:w="2689"/>
        <w:gridCol w:w="1344"/>
        <w:gridCol w:w="25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Целевое значение</w:t>
            </w:r>
          </w:p>
        </w:tc>
        <w:tc>
          <w:tcPr/>
          <w:p>
            <w:pPr>
              <w:pStyle w:val="Compact"/>
            </w:pPr>
            <w:r>
              <w:t xml:space="preserve">Текущее</w:t>
            </w:r>
          </w:p>
        </w:tc>
        <w:tc>
          <w:tcPr/>
          <w:p>
            <w:pPr>
              <w:pStyle w:val="Compact"/>
            </w:pPr>
            <w:r>
              <w:t xml:space="preserve">Метод измерения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Количество мероприятий/месяц</w:t>
            </w:r>
          </w:p>
        </w:tc>
        <w:tc>
          <w:tcPr/>
          <w:p>
            <w:pPr>
              <w:pStyle w:val="Compact"/>
            </w:pPr>
            <w:r>
              <w:t xml:space="preserve">≥4</w:t>
            </w:r>
          </w:p>
        </w:tc>
        <w:tc>
          <w:tcPr/>
          <w:p>
            <w:pPr>
              <w:pStyle w:val="Compact"/>
            </w:pPr>
            <w:r>
              <w:t xml:space="preserve">3-4</w:t>
            </w:r>
          </w:p>
        </w:tc>
        <w:tc>
          <w:tcPr/>
          <w:p>
            <w:pPr>
              <w:pStyle w:val="Compact"/>
            </w:pPr>
            <w:r>
              <w:t xml:space="preserve">Подсчёт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Средняя явка на мероприятие</w:t>
            </w:r>
          </w:p>
        </w:tc>
        <w:tc>
          <w:tcPr/>
          <w:p>
            <w:pPr>
              <w:pStyle w:val="Compact"/>
            </w:pPr>
            <w:r>
              <w:t xml:space="preserve">≥70%</w:t>
            </w:r>
          </w:p>
        </w:tc>
        <w:tc>
          <w:tcPr/>
          <w:p>
            <w:pPr>
              <w:pStyle w:val="Compact"/>
            </w:pPr>
            <w:r>
              <w:t xml:space="preserve">~50%</w:t>
            </w:r>
          </w:p>
        </w:tc>
        <w:tc>
          <w:tcPr/>
          <w:p>
            <w:pPr>
              <w:pStyle w:val="Compact"/>
            </w:pPr>
            <w:r>
              <w:t xml:space="preserve">Регистрация vs факт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Посещаемость вебинаров</w:t>
            </w:r>
          </w:p>
        </w:tc>
        <w:tc>
          <w:tcPr/>
          <w:p>
            <w:pPr>
              <w:pStyle w:val="Compact"/>
            </w:pPr>
            <w:r>
              <w:t xml:space="preserve">≥100 чел</w:t>
            </w:r>
          </w:p>
        </w:tc>
        <w:tc>
          <w:tcPr/>
          <w:p>
            <w:pPr>
              <w:pStyle w:val="Compact"/>
            </w:pPr>
            <w:r>
              <w:t xml:space="preserve">~80</w:t>
            </w:r>
          </w:p>
        </w:tc>
        <w:tc>
          <w:tcPr/>
          <w:p>
            <w:pPr>
              <w:pStyle w:val="Compact"/>
            </w:pPr>
            <w:r>
              <w:t xml:space="preserve">МТС Линк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Партнёрские бюджеты/год</w:t>
            </w:r>
          </w:p>
        </w:tc>
        <w:tc>
          <w:tcPr/>
          <w:p>
            <w:pPr>
              <w:pStyle w:val="Compact"/>
            </w:pPr>
            <w:r>
              <w:t xml:space="preserve">Рост 20%</w:t>
            </w:r>
          </w:p>
        </w:tc>
        <w:tc>
          <w:tcPr/>
          <w:p>
            <w:pPr>
              <w:pStyle w:val="Compact"/>
            </w:pPr>
            <w:r>
              <w:t xml:space="preserve">Нет данных</w:t>
            </w:r>
          </w:p>
        </w:tc>
        <w:tc>
          <w:tcPr/>
          <w:p>
            <w:pPr>
              <w:pStyle w:val="Compact"/>
            </w:pPr>
            <w:r>
              <w:t xml:space="preserve">Invoice Tracker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ROI рекламных кампаний</w:t>
            </w:r>
          </w:p>
        </w:tc>
        <w:tc>
          <w:tcPr/>
          <w:p>
            <w:pPr>
              <w:pStyle w:val="Compact"/>
            </w:pPr>
            <w:r>
              <w:t xml:space="preserve">≥300%</w:t>
            </w:r>
          </w:p>
        </w:tc>
        <w:tc>
          <w:tcPr/>
          <w:p>
            <w:pPr>
              <w:pStyle w:val="Compact"/>
            </w:pPr>
            <w:r>
              <w:t xml:space="preserve">Нет данных</w:t>
            </w:r>
          </w:p>
        </w:tc>
        <w:tc>
          <w:tcPr/>
          <w:p>
            <w:pPr>
              <w:pStyle w:val="Compact"/>
            </w:pPr>
            <w:r>
              <w:t xml:space="preserve">RoiStat (после внедрения)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Rate email-рассылок</w:t>
            </w:r>
          </w:p>
        </w:tc>
        <w:tc>
          <w:tcPr/>
          <w:p>
            <w:pPr>
              <w:pStyle w:val="Compact"/>
            </w:pPr>
            <w:r>
              <w:t xml:space="preserve">≥25%</w:t>
            </w:r>
          </w:p>
        </w:tc>
        <w:tc>
          <w:tcPr/>
          <w:p>
            <w:pPr>
              <w:pStyle w:val="Compact"/>
            </w:pPr>
            <w:r>
              <w:t xml:space="preserve">~18%</w:t>
            </w:r>
          </w:p>
        </w:tc>
        <w:tc>
          <w:tcPr/>
          <w:p>
            <w:pPr>
              <w:pStyle w:val="Compact"/>
            </w:pPr>
            <w:r>
              <w:t xml:space="preserve">Email-платформа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3" w:name="риски-и-проблемы"/>
    <w:p>
      <w:pPr>
        <w:pStyle w:val="Heading2"/>
      </w:pPr>
      <w:r>
        <w:t xml:space="preserve">9. Риски и проблемы</w:t>
      </w:r>
    </w:p>
    <w:bookmarkStart w:id="31" w:name="критические"/>
    <w:p>
      <w:pPr>
        <w:pStyle w:val="Heading3"/>
      </w:pPr>
      <w:r>
        <w:t xml:space="preserve">Критические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2545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Проблема</w:t>
            </w:r>
          </w:p>
        </w:tc>
        <w:tc>
          <w:tcPr/>
          <w:p>
            <w:pPr>
              <w:pStyle w:val="Compact"/>
            </w:pPr>
            <w:r>
              <w:t xml:space="preserve">Причина</w:t>
            </w:r>
          </w:p>
        </w:tc>
        <w:tc>
          <w:tcPr/>
          <w:p>
            <w:pPr>
              <w:pStyle w:val="Compact"/>
            </w:pPr>
            <w:r>
              <w:t xml:space="preserve">Влияние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Вакансия директора</w:t>
            </w:r>
          </w:p>
        </w:tc>
        <w:tc>
          <w:tcPr/>
          <w:p>
            <w:pPr>
              <w:pStyle w:val="Compact"/>
            </w:pPr>
            <w:r>
              <w:t xml:space="preserve">Нет руководителя L1</w:t>
            </w:r>
          </w:p>
        </w:tc>
        <w:tc>
          <w:tcPr/>
          <w:p>
            <w:pPr>
              <w:pStyle w:val="Compact"/>
            </w:pPr>
            <w:r>
              <w:t xml:space="preserve">Отсутствие единой стратегии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Нет сквозной аналитики</w:t>
            </w:r>
          </w:p>
        </w:tc>
        <w:tc>
          <w:tcPr/>
          <w:p>
            <w:pPr>
              <w:pStyle w:val="Compact"/>
            </w:pPr>
            <w:r>
              <w:t xml:space="preserve">RoiStat не внедрён</w:t>
            </w:r>
          </w:p>
        </w:tc>
        <w:tc>
          <w:tcPr/>
          <w:p>
            <w:pPr>
              <w:pStyle w:val="Compact"/>
            </w:pPr>
            <w:r>
              <w:t xml:space="preserve">Невозможно измерить ROI</w:t>
            </w:r>
          </w:p>
        </w:tc>
      </w:tr>
    </w:tbl>
    <w:bookmarkEnd w:id="31"/>
    <w:bookmarkStart w:id="32" w:name="высокие"/>
    <w:p>
      <w:pPr>
        <w:pStyle w:val="Heading3"/>
      </w:pPr>
      <w:r>
        <w:t xml:space="preserve">Высокие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2545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Проблема</w:t>
            </w:r>
          </w:p>
        </w:tc>
        <w:tc>
          <w:tcPr/>
          <w:p>
            <w:pPr>
              <w:pStyle w:val="Compact"/>
            </w:pPr>
            <w:r>
              <w:t xml:space="preserve">Причина</w:t>
            </w:r>
          </w:p>
        </w:tc>
        <w:tc>
          <w:tcPr/>
          <w:p>
            <w:pPr>
              <w:pStyle w:val="Compact"/>
            </w:pPr>
            <w:r>
              <w:t xml:space="preserve">Влияние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Устаревшие цены в рассылках</w:t>
            </w:r>
          </w:p>
        </w:tc>
        <w:tc>
          <w:tcPr/>
          <w:p>
            <w:pPr>
              <w:pStyle w:val="Compact"/>
            </w:pPr>
            <w:r>
              <w:t xml:space="preserve">Ручной сбор от продуктологов</w:t>
            </w:r>
          </w:p>
        </w:tc>
        <w:tc>
          <w:tcPr/>
          <w:p>
            <w:pPr>
              <w:pStyle w:val="Compact"/>
            </w:pPr>
            <w:r>
              <w:t xml:space="preserve">Некорректная информация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Высокая загрузка дизайнера</w:t>
            </w:r>
          </w:p>
        </w:tc>
        <w:tc>
          <w:tcPr/>
          <w:p>
            <w:pPr>
              <w:pStyle w:val="Compact"/>
            </w:pPr>
            <w:r>
              <w:t xml:space="preserve">1 специалист на все задачи</w:t>
            </w:r>
          </w:p>
        </w:tc>
        <w:tc>
          <w:tcPr/>
          <w:p>
            <w:pPr>
              <w:pStyle w:val="Compact"/>
            </w:pPr>
            <w:r>
              <w:t xml:space="preserve">Задержки креативов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Низкая посещаемость вебинаров</w:t>
            </w:r>
          </w:p>
        </w:tc>
        <w:tc>
          <w:tcPr/>
          <w:p>
            <w:pPr>
              <w:pStyle w:val="Compact"/>
            </w:pPr>
            <w:r>
              <w:t xml:space="preserve">Слабый отклик, технические проблемы</w:t>
            </w:r>
          </w:p>
        </w:tc>
        <w:tc>
          <w:tcPr/>
          <w:p>
            <w:pPr>
              <w:pStyle w:val="Compact"/>
            </w:pPr>
            <w:r>
              <w:t xml:space="preserve">Низкий охват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4" w:name="точки-автоматизации"/>
    <w:p>
      <w:pPr>
        <w:pStyle w:val="Heading2"/>
      </w:pPr>
      <w:r>
        <w:t xml:space="preserve">10. Точки автоматизации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97"/>
        <w:gridCol w:w="1494"/>
        <w:gridCol w:w="1494"/>
        <w:gridCol w:w="2689"/>
        <w:gridCol w:w="16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Ожидаемый эффект</w:t>
            </w:r>
          </w:p>
        </w:tc>
        <w:tc>
          <w:tcPr/>
          <w:p>
            <w:pPr>
              <w:pStyle w:val="Compact"/>
            </w:pPr>
            <w:r>
              <w:t xml:space="preserve">Приоритет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AUTO-MKT-01</w:t>
            </w:r>
          </w:p>
        </w:tc>
        <w:tc>
          <w:tcPr/>
          <w:p>
            <w:pPr>
              <w:pStyle w:val="Compact"/>
            </w:pPr>
            <w:r>
              <w:t xml:space="preserve">Интеграция САМО→Email</w:t>
            </w:r>
          </w:p>
        </w:tc>
        <w:tc>
          <w:tcPr/>
          <w:p>
            <w:pPr>
              <w:pStyle w:val="Compact"/>
            </w:pPr>
            <w:r>
              <w:t xml:space="preserve">Автоматическое обновление цен и ссылок</w:t>
            </w:r>
          </w:p>
        </w:tc>
        <w:tc>
          <w:tcPr/>
          <w:p>
            <w:pPr>
              <w:pStyle w:val="Compact"/>
            </w:pPr>
            <w:r>
              <w:t xml:space="preserve">-50% ошибок в рассылках</w:t>
            </w:r>
          </w:p>
        </w:tc>
        <w:tc>
          <w:tcPr/>
          <w:p>
            <w:pPr>
              <w:pStyle w:val="Compact"/>
            </w:pPr>
            <w:r>
              <w:t xml:space="preserve">🟠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AUTO-MKT-02</w:t>
            </w:r>
          </w:p>
        </w:tc>
        <w:tc>
          <w:tcPr/>
          <w:p>
            <w:pPr>
              <w:pStyle w:val="Compact"/>
            </w:pPr>
            <w:r>
              <w:t xml:space="preserve">RoiStat</w:t>
            </w:r>
          </w:p>
        </w:tc>
        <w:tc>
          <w:tcPr/>
          <w:p>
            <w:pPr>
              <w:pStyle w:val="Compact"/>
            </w:pPr>
            <w:r>
              <w:t xml:space="preserve">Полная сквозная аналитика</w:t>
            </w:r>
          </w:p>
        </w:tc>
        <w:tc>
          <w:tcPr/>
          <w:p>
            <w:pPr>
              <w:pStyle w:val="Compact"/>
            </w:pPr>
            <w:r>
              <w:t xml:space="preserve">ROI-дашборды в реалтайме</w:t>
            </w:r>
          </w:p>
        </w:tc>
        <w:tc>
          <w:tcPr/>
          <w:p>
            <w:pPr>
              <w:pStyle w:val="Compact"/>
            </w:pPr>
            <w:r>
              <w:t xml:space="preserve">🟠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AUTO-MKT-03</w:t>
            </w:r>
          </w:p>
        </w:tc>
        <w:tc>
          <w:tcPr/>
          <w:p>
            <w:pPr>
              <w:pStyle w:val="Compact"/>
            </w:pPr>
            <w:r>
              <w:t xml:space="preserve">ИИ для дизайна</w:t>
            </w:r>
          </w:p>
        </w:tc>
        <w:tc>
          <w:tcPr/>
          <w:p>
            <w:pPr>
              <w:pStyle w:val="Compact"/>
            </w:pPr>
            <w:r>
              <w:t xml:space="preserve">Генерация базовых визуалов</w:t>
            </w:r>
          </w:p>
        </w:tc>
        <w:tc>
          <w:tcPr/>
          <w:p>
            <w:pPr>
              <w:pStyle w:val="Compact"/>
            </w:pPr>
            <w:r>
              <w:t xml:space="preserve">+20% скорость креативов</w:t>
            </w:r>
          </w:p>
        </w:tc>
        <w:tc>
          <w:tcPr/>
          <w:p>
            <w:pPr>
              <w:pStyle w:val="Compact"/>
            </w:pPr>
            <w:r>
              <w:t xml:space="preserve">🟡 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AUTO-MKT-04</w:t>
            </w:r>
          </w:p>
        </w:tc>
        <w:tc>
          <w:tcPr/>
          <w:p>
            <w:pPr>
              <w:pStyle w:val="Compact"/>
            </w:pPr>
            <w:r>
              <w:t xml:space="preserve">Шаблоны задач Битрикс</w:t>
            </w:r>
          </w:p>
        </w:tc>
        <w:tc>
          <w:tcPr/>
          <w:p>
            <w:pPr>
              <w:pStyle w:val="Compact"/>
            </w:pPr>
            <w:r>
              <w:t xml:space="preserve">Стандартизация процесса мероприятий</w:t>
            </w:r>
          </w:p>
        </w:tc>
        <w:tc>
          <w:tcPr/>
          <w:p>
            <w:pPr>
              <w:pStyle w:val="Compact"/>
            </w:pPr>
            <w:r>
              <w:t xml:space="preserve">-30% время планирования</w:t>
            </w:r>
          </w:p>
        </w:tc>
        <w:tc>
          <w:tcPr/>
          <w:p>
            <w:pPr>
              <w:pStyle w:val="Compact"/>
            </w:pPr>
            <w:r>
              <w:t xml:space="preserve">🟡 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AUTO-MKT-05</w:t>
            </w:r>
          </w:p>
        </w:tc>
        <w:tc>
          <w:tcPr/>
          <w:p>
            <w:pPr>
              <w:pStyle w:val="Compact"/>
            </w:pPr>
            <w:r>
              <w:t xml:space="preserve">Авторассылка напоминаний</w:t>
            </w:r>
          </w:p>
        </w:tc>
        <w:tc>
          <w:tcPr/>
          <w:p>
            <w:pPr>
              <w:pStyle w:val="Compact"/>
            </w:pPr>
            <w:r>
              <w:t xml:space="preserve">Напоминания участникам о мероприятиях</w:t>
            </w:r>
          </w:p>
        </w:tc>
        <w:tc>
          <w:tcPr/>
          <w:p>
            <w:pPr>
              <w:pStyle w:val="Compact"/>
            </w:pPr>
            <w:r>
              <w:t xml:space="preserve">+15% явка</w:t>
            </w:r>
          </w:p>
        </w:tc>
        <w:tc>
          <w:tcPr/>
          <w:p>
            <w:pPr>
              <w:pStyle w:val="Compact"/>
            </w:pPr>
            <w:r>
              <w:t xml:space="preserve">🟡 MEDIUM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7" w:name="рекомендации"/>
    <w:p>
      <w:pPr>
        <w:pStyle w:val="Heading2"/>
      </w:pPr>
      <w:r>
        <w:t xml:space="preserve">11. Рекомендации</w:t>
      </w:r>
    </w:p>
    <w:bookmarkStart w:id="35" w:name="немедленные-действия"/>
    <w:p>
      <w:pPr>
        <w:pStyle w:val="Heading3"/>
      </w:pPr>
      <w:r>
        <w:t xml:space="preserve">Немедленные действия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Закрыть вакансию директора по маркетингу</w:t>
      </w:r>
      <w:r>
        <w:t xml:space="preserve"> </w:t>
      </w:r>
      <w:r>
        <w:t xml:space="preserve">— критически важно для единой стратегии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Завершить внедрение RoiStat</w:t>
      </w:r>
      <w:r>
        <w:t xml:space="preserve"> </w:t>
      </w:r>
      <w:r>
        <w:t xml:space="preserve">— необходимо для измерения эффективности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Создать интеграцию САМО→Email</w:t>
      </w:r>
      <w:r>
        <w:t xml:space="preserve"> </w:t>
      </w:r>
      <w:r>
        <w:t xml:space="preserve">— для актуальных цен в рассылках</w:t>
      </w:r>
    </w:p>
    <w:bookmarkEnd w:id="35"/>
    <w:bookmarkStart w:id="36" w:name="среднесрочные"/>
    <w:p>
      <w:pPr>
        <w:pStyle w:val="Heading3"/>
      </w:pPr>
      <w:r>
        <w:t xml:space="preserve">Среднесрочные</w:t>
      </w:r>
    </w:p>
    <w:p>
      <w:pPr>
        <w:pStyle w:val="Compact"/>
        <w:numPr>
          <w:ilvl w:val="0"/>
          <w:numId w:val="1004"/>
        </w:numPr>
      </w:pPr>
      <w:r>
        <w:t xml:space="preserve">Разработать единую маркетинговую стратегию на год</w:t>
      </w:r>
    </w:p>
    <w:p>
      <w:pPr>
        <w:pStyle w:val="Compact"/>
        <w:numPr>
          <w:ilvl w:val="0"/>
          <w:numId w:val="1004"/>
        </w:numPr>
      </w:pPr>
      <w:r>
        <w:t xml:space="preserve">Внедрить систему управления партнёрскими бюджетами</w:t>
      </w:r>
    </w:p>
    <w:p>
      <w:pPr>
        <w:pStyle w:val="Compact"/>
        <w:numPr>
          <w:ilvl w:val="0"/>
          <w:numId w:val="1004"/>
        </w:numPr>
      </w:pPr>
      <w:r>
        <w:t xml:space="preserve">Автоматизировать процесс набора участников на мероприятия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связанные-документы"/>
    <w:p>
      <w:pPr>
        <w:pStyle w:val="Heading2"/>
      </w:pPr>
      <w:r>
        <w:t xml:space="preserve">12. Связанные документы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L1_json/MKT_Департамент_маркетинга_MODELED.json</w:t>
      </w:r>
      <w:r>
        <w:t xml:space="preserve"> </w:t>
      </w:r>
      <w:r>
        <w:t xml:space="preserve">— Смоделированная анкета L1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L2_json/36._Колдаева_Отдел_рекламы.json</w:t>
      </w:r>
      <w:r>
        <w:t xml:space="preserve"> </w:t>
      </w:r>
      <w:r>
        <w:t xml:space="preserve">— Анкета отдела рекламы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L2_json/37._Седых_Отдел_контент-маркетинга.json</w:t>
      </w:r>
      <w:r>
        <w:t xml:space="preserve"> </w:t>
      </w:r>
      <w:r>
        <w:t xml:space="preserve">— Анкета контент-маркетинга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L2_json/38._Четверик_Отдел_маркетинга.json</w:t>
      </w:r>
      <w:r>
        <w:t xml:space="preserve"> </w:t>
      </w:r>
      <w:r>
        <w:t xml:space="preserve">— Анкета отдела маркетинга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docs/2.1_department_interactions.json</w:t>
      </w:r>
      <w:r>
        <w:t xml:space="preserve"> </w:t>
      </w:r>
      <w:r>
        <w:t xml:space="preserve">— Взаимодействия подразделений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2026-02-22T20:33:51Z</dcterms:created>
  <dcterms:modified xsi:type="dcterms:W3CDTF">2026-02-22T20:33:51Z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