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bp-08-it-обеспечение"/>
    <w:p>
      <w:pPr>
        <w:pStyle w:val="Heading1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BP-08: IT-обеспечение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Тип процесса: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Поддерживающий (Supporting)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Код: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BP-08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Владелец: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Логвинов Григорий Анатольевич (L1-07)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КРИТИЧЕСКИЙ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Численность: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7 человек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Start w:id="9" w:name="резюме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Резюме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Процесс IT-обеспечения является инфраструктурным фундаментом для всех бизнес-процессов компании. IT отвечает за стабильность систем (САМО-тур, Битрикс24, 1С), безопасность данных, внедрение новых решений и поддержку пользователей. Сбой IT = остановка бизнеса.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Влияние на основные процессы: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BP-01 (Заявки): Работоспособность САМО-тур, Битрикс24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BP-02 (Маркетинг): Сайт, CRM, аналитика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BP-03 (MICE): ETM-платформа, интеграции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BP-04 (Финансы): 1С, банк-клиент, Invoice Tracker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BP-05 (Продукт): САМО-тур, публикация на сайте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BP-06 (Поддержка): Телефония, CRM, базы знаний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9"/>
    <w:bookmarkStart w:id="10" w:name="цели-процесс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Цели процесса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Обеспечить бесперебойную работу IT-систем при росте нагрузки в 1, 5 раза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Свести к нулю финансовые потери от простоев и кибератак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Доступность ключевых систем: 99, 9%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Сократить время подключения нового партнёра на 50%</w:t>
      </w:r>
    </w:p>
    <w:p>
      <w:pPr>
        <w:pStyle w:val="Compact"/>
        <w:numPr>
          <w:ilvl w:val="0"/>
          <w:numId w:val="1001"/>
        </w:num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t>Удовлетворённость внутренних клиентов: 85%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0"/>
    <w:bookmarkStart w:id="17" w:name="подпроцессы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Подпроцессы</w:t>
      </w:r>
    </w:p>
    <w:bookmarkStart w:id="11" w:name="X5bfd9ed641704e2c19f195afc084f43132dfe9f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1 Внедрение аппаратно-программного комплекса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Высокая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Сотрудников задействовано: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1-7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Регламент: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Есть блок-схема</w:t>
      </w:r>
    </w:p>
    <w:bookmarkEnd w:id="11"/>
    <w:bookmarkStart w:id="12" w:name="легенда-диаграммы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Легенда диаграммы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5386"/>
        <w:gridCol w:w="5386"/>
      </w:tblGrid>
      <w:tr>
        <w:trPr>
          <w:tblHeader w:val="on"/>
        </w:trPr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Элемент</w:t>
            </w:r>
          </w:p>
        </w:tc>
        <w:tc>
          <w:tcPr>
            <w:tcW w:w="5386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Значение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┌─────┐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Этап процесса</w:t>
            </w:r>
          </w:p>
        </w:tc>
      </w:tr>
      <w:tr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Style w:val="VerbatimChar"/>
                <w:rFonts w:ascii="Tahoma" w:hAnsi="Tahoma" w:cs="Tahoma" w:eastAsia="Tahoma"/>
                <w:b w:val="0"/>
                <w:sz w:val="18"/>
              </w:rPr>
              <w:t>────►</w:t>
            </w:r>
          </w:p>
        </w:tc>
        <w:tc>
          <w:tcPr>
            <w:tcW w:w="5386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Направление потока</w:t>
            </w:r>
          </w:p>
        </w:tc>
      </w:tr>
    </w:tbl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 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Заявка │───►│ Анализ и │───►│ Закупка / │───►│ Настройка │───►│ Тестирование │───►│ Ввод в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согласование │ │ поставка │ │ │ │ │ │ эксплуатацию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 └───────────────┘ └───────────────┘ └───────────────┘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Проблемы коммуникации и согласования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Задержки при реализации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Зависимость от поставщиков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Нехватка сотрудников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Точки автоматизации: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⚠️ Приоритет 2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Workflow в 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Ускорение на 30%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тестирования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Автотесты для типовых сценариев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ошибок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2"/>
    <w:bookmarkStart w:id="13" w:name="модернизация-систем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2 Модернизация систем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Высокая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Сотрудников задействовано: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1-7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Регламент: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Есть блок-схема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Выявление │───►│ Подбор │───►│ Согласование │───►│ Тестирование │───►│ Внедрение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потребности │ │ альтернатив │ │ и закупка 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 └───────────────┘ └───────────────┘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Недопонимание требований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Задержки согласований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Отсутствие времени на тестирование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Зависимость от других отделов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Точки автоматизации: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⚠️ Приоритет 2 (аналогично 8. 1)</w:t>
      </w:r>
    </w:p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3"/>
    <w:bookmarkStart w:id="14" w:name="внедрение-интеграций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3 Внедрение интеграций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Высокая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Сотрудников задействовано: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1-7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Регламент: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Есть блок-схема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Запрос от │───►│ Анализ │───►│ Разработка / │───►│ Тестирование │───►│ Запуск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партнёра │ │ требований │ │ настройка │ │ с партнёром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 └───────────────┘ └───────────────┘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Недопонимание, нехватка информации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Непонимание конечного результата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Зависимость от САМО-софт и поставщиков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Несогласованность действий партнёров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Текущий срок подключения партнёра: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~60 дней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Целевой срок: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30 дней (-50%)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Точки автоматизации: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🟡 Приоритет 3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Готовые коннекторы для типовых партнёров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Ускорение подключения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4"/>
    <w:bookmarkStart w:id="15" w:name="поддержка-пользователей-service-desk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4 Поддержка пользователей (Service Desk)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Высокая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Сотрудников задействовано: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1-7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Регламент: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Есть наброски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Обращение │───►│ Классифи- │───►│ Решение │───►│ Закрытие │───►│ Обратная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кация │ │ (1-3 линия) │ │ тикета │ │ связь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 └───────────────┘ └───────────────┘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Сотрудники не понимают системы и процессы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Не придерживаются регламентов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Проблемы в работе систем поставщиков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Ручная работа, технические проблемы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Точки автоматизации: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ПРИОРИТЕТ 1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AI-помощник / чат-бот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Автоматические ответы на типовые вопросы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нагрузки на 40%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поиском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Самообслуживание пользователей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Сокращение тикетов на 30%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5"/>
    <w:bookmarkStart w:id="16" w:name="управление-доступами-приёмувольнение"/>
    <w:p>
      <w:pPr>
        <w:pStyle w:val="Heading3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8. 5 Управление доступами (приём/увольнение)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Критичность: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🔴 Высокая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Сотрудников задействовано: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2-3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bCs/>
          <w:sz w:val="18"/>
        </w:rPr>
        <w:t>Регламент: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Есть</w:t>
      </w:r>
    </w:p>
    <w:p>
      <w:pPr>
        <w:pStyle w:val="SourceCode"/>
        <w:spacing w:line="240" w:lineRule="auto" w:before="0" w:after="40"/>
        <w:ind w:right="0" w:firstLine="0" w:left="0"/>
      </w:pPr>
      <w:r>
        <w:rPr>
          <w:rStyle w:val="VerbatimChar"/>
          <w:rFonts w:ascii="Tahoma" w:hAnsi="Tahoma" w:cs="Tahoma" w:eastAsia="Tahoma"/>
          <w:b w:val="0"/>
          <w:sz w:val="18"/>
        </w:rPr>
        <w:t>┌───────────────┐ ┌───────────────┐ ┌───────────────┐ ┌───────────────┐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Заявка от │───►│ Создание / │───►│ Настройка │───►│ Выдача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HR │ │ деактивация │ │ доступов │ │ оборудования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│ │ │ учётных зап. │ │ │ │ │</w:t>
      </w:r>
      <w:r>
        <w:rPr>
          <w:rFonts w:ascii="Tahoma" w:hAnsi="Tahoma" w:cs="Tahoma" w:eastAsia="Tahoma"/>
          <w:b w:val="0"/>
          <w:sz w:val="18"/>
        </w:rPr>
      </w:r>
      <w:r>
        <w:rPr>
          <w:rStyle w:val="VerbatimChar"/>
          <w:rFonts w:ascii="Tahoma" w:hAnsi="Tahoma" w:cs="Tahoma" w:eastAsia="Tahoma"/>
          <w:b w:val="0"/>
          <w:sz w:val="18"/>
        </w:rPr>
        <w:t>└───────────────┘ └───────────────┘ └───────────────┘ └───────────────┘</w: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Проблемы: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Сотрудник выходит завтра — сообщили сегодня вечером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Ошибки в написании ФИО, должности, подразделения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Оборудование может отсутствовать в наличии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- Отсутствие предварительной коммуникации</w:t>
      </w:r>
    </w:p>
    <w:p>
      <w:pPr>
        <w:pStyle w:val="BodyText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bCs/>
          <w:sz w:val="18"/>
        </w:rPr>
        <w:t>Точки автоматизации: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sz w:val="18"/>
        </w:rPr>
        <w:t>⚠️ Приоритет 2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Описание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Автоматическое создание УЗ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HR-системой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Сокращение ошибок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6"/>
    <w:bookmarkEnd w:id="17"/>
    <w:bookmarkStart w:id="18" w:name="kpi-процесс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KPI процесса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Метрика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Цель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Текущее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Статус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Доступность ключевых систем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≥99, 9%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~99, 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Критические инциденты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-60%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Базовый уровень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⚠️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восстановления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-50%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Срок подключения партнёра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≤30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~60 дней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Удовлетворённость пользователей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≥85%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~70%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Время решения тикета (среднее)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≤4 часа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~8 часов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8"/>
    <w:bookmarkStart w:id="19" w:name="связь-с-основными-процессам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Связь с основными процессами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Основной процесс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Системы IT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 сбоя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BP-01 (Заявки)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САМО-тур, Битрикс24, Outlook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Остановка продаж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BP-02 (Маркетинг)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Сайт, CRM, RoiStat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Потеря лидов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BP-03 (MICE)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ETM, интеграции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Задержки КП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BP-04 (Финансы)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1С, банк-клиент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Остановка платежей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BP-05 (Продукт)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САМО-тур, сайт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Нет публикации цен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BP-06 (Поддержка)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Телефония, CRM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Нет связи с клиентами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19"/>
    <w:bookmarkStart w:id="20" w:name="точки-автоматизации-сводка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Точки автоматизации (сводка)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ID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Подпроцесс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Точка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AI-помощник / чат-бот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AUTO-IT-05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Поддержка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База знаний с поиском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AUTO-IT-01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Средний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AUTO-IT-02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Внедрение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тестирования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Средний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AUTO-IT-03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Низкий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AUTO-IT-06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Доступы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Автосоздание УЗ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Средний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0"/>
    <w:bookmarkStart w:id="21" w:name="критические-системы-компан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Критические системы компании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Система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Назначение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Критичность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Владелец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Бронирование, заявки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САМО-софт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Битрикс24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CRM, задачи, коммуникации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1С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Бухгалтерия, финансы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Финансы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Outlook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Почта, календарь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ETM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Бизнес-тревел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MICE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Телефония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Связь с клиентами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Сайт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Витрина, бронирование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IT + Маркетинг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1"/>
    <w:bookmarkStart w:id="22" w:name="рекомендаци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Рекомендации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591"/>
        <w:gridCol w:w="3591"/>
        <w:gridCol w:w="3591"/>
      </w:tblGrid>
      <w:tr>
        <w:trPr>
          <w:tblHeader w:val="on"/>
        </w:trPr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Приоритет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Рекомендация</w:t>
            </w:r>
          </w:p>
        </w:tc>
        <w:tc>
          <w:tcPr>
            <w:tcW w:w="3591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Эффект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Внедрить AI-помощник для типовых вопросов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нагрузки на 40%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Создать базу знаний с умным поиском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Самообслуживание, -30% тикетов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Система приоритизации задач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Фокус на критичных для выручки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Автоматизация согласований через Битрикс24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Ускорение внедрений на 30%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Интеграция с HR для автосоздания УЗ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Снижение ошибок и задержек</w:t>
            </w:r>
          </w:p>
        </w:tc>
      </w:tr>
      <w:tr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🟡 Средний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Шаблоны интеграций для типовых партнёров</w:t>
            </w:r>
          </w:p>
        </w:tc>
        <w:tc>
          <w:tcPr>
            <w:tcW w:w="3591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Ускорение подключения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bookmarkEnd w:id="22"/>
    <w:bookmarkStart w:id="23" w:name="риски"/>
    <w:p>
      <w:pPr>
        <w:pStyle w:val="Heading2"/>
        <w:spacing w:line="240" w:lineRule="auto" w:before="60" w:after="120"/>
        <w:ind w:right="0" w:firstLine="0" w:left="0"/>
      </w:pPr>
      <w:r>
        <w:rPr>
          <w:rFonts w:ascii="Tahoma" w:hAnsi="Tahoma" w:cs="Tahoma" w:eastAsia="Tahoma"/>
          <w:b/>
          <w:color w:val="003399"/>
          <w:sz w:val="32"/>
        </w:rPr>
        <w:t>Риски</w:t>
      </w:r>
    </w:p>
    <w:tbl>
      <w:tblPr>
        <w:tblStyle w:val="Table"/>
        <w:tblLook w:firstRow="1" w:lastRow="0" w:firstColumn="0" w:lastColumn="0" w:noHBand="0" w:noVBand="0" w:val="0020"/>
        <w:tblInd w:w="0" w:type="dxa"/>
        <w:tblW w:type="dxa" w:w="10773"/>
        <w:tblCellSpacing w:w="0" w:type="dxa"/>
        <w:tblCellMar>
          <w:top w:w="28" w:type="dxa"/>
          <w:left w:w="28" w:type="dxa"/>
          <w:bottom w:w="28" w:type="dxa"/>
          <w:right w:w="28" w:type="dxa"/>
        </w:tblCellMar>
        <w:tblLayout w:type="fixed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93"/>
        <w:gridCol w:w="2693"/>
        <w:gridCol w:w="2693"/>
        <w:gridCol w:w="2693"/>
      </w:tblGrid>
      <w:tr>
        <w:trPr>
          <w:tblHeader w:val="on"/>
        </w:trPr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Риск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Вероятность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Влияние</w:t>
            </w:r>
          </w:p>
        </w:tc>
        <w:tc>
          <w:tcPr>
            <w:tcW w:w="2693" w:type="dxa"/>
            <w:shd w:val="clear" w:color="auto" w:fill="B8CCE4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/>
                <w:sz w:val="18"/>
              </w:rPr>
              <w:t>Митигация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Уход ключевого сотрудника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Средняя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Документирование, дублирование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Сбой САМО-тур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SLA с САМО-софт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Кибератака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Низкая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🔴 Критическое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Аудиты безопасности</w:t>
            </w:r>
          </w:p>
        </w:tc>
      </w:tr>
      <w:tr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Перегрузка IT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Высокая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🟠 Высокое</w:t>
            </w:r>
          </w:p>
        </w:tc>
        <w:tc>
          <w:tcPr>
            <w:tcW w:w="2693" w:type="dxa"/>
          </w:tcPr>
          <w:p>
            <w:pPr>
              <w:pStyle w:val="Compact"/>
              <w:spacing w:line="240" w:lineRule="auto" w:before="20" w:after="20"/>
              <w:ind w:left="0" w:right="0"/>
            </w:pPr>
            <w:r>
              <w:rPr>
                <w:rFonts w:ascii="Tahoma" w:hAnsi="Tahoma" w:cs="Tahoma" w:eastAsia="Tahoma"/>
                <w:b w:val="0"/>
                <w:sz w:val="18"/>
              </w:rPr>
              <w:t>Приоритизация, подрядчики</w:t>
            </w:r>
          </w:p>
        </w:tc>
      </w:tr>
    </w:tbl>
    <w:p>
      <w:pPr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sz w:val="18"/>
        </w:rPr>
        <w:pict>
          <v:rect style="width:0;height:1.5pt" o:hralign="center" o:hrstd="t" o:hr="t"/>
        </w:pict>
      </w:r>
    </w:p>
    <w:p>
      <w:pPr>
        <w:pStyle w:val="FirstParagraph"/>
        <w:spacing w:line="240" w:lineRule="auto" w:before="0" w:after="40"/>
        <w:ind w:right="0" w:firstLine="0" w:left="0"/>
      </w:pPr>
      <w:r>
        <w:rPr>
          <w:rFonts w:ascii="Tahoma" w:hAnsi="Tahoma" w:cs="Tahoma" w:eastAsia="Tahoma"/>
          <w:b w:val="0"/>
          <w:i/>
          <w:iCs/>
          <w:sz w:val="18"/>
        </w:rPr>
        <w:t>Документ создан: 17. 02. 2026</w:t>
      </w:r>
      <w:r>
        <w:rPr>
          <w:rFonts w:ascii="Tahoma" w:hAnsi="Tahoma" w:cs="Tahoma" w:eastAsia="Tahoma"/>
          <w:b w:val="0"/>
          <w:sz w:val="18"/>
        </w:rPr>
      </w:r>
      <w:r>
        <w:rPr>
          <w:rFonts w:ascii="Tahoma" w:hAnsi="Tahoma" w:cs="Tahoma" w:eastAsia="Tahoma"/>
          <w:b w:val="0"/>
          <w:i/>
          <w:iCs/>
          <w:sz w:val="18"/>
        </w:rPr>
        <w:t>Автор: AI-аналитик (Claude Code)</w:t>
      </w:r>
    </w:p>
    <w:bookmarkEnd w:id="23"/>
    <w:bookmarkEnd w:id="24"/>
    <w:sectPr>
      <w:footerReference w:type="default" r:id="rId9"/>
      <w:footnotePr>
        <w:numRestart w:val="eachSect"/>
      </w:footnotePr>
      <w:pgSz w:w="11906" w:h="16838"/>
      <w:pgMar w:top="567" w:bottom="850" w:left="567" w:right="56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ahoma" w:hAnsi="Tahoma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2026-02-24T16:18:00Z</dcterms:created>
  <dcterms:modified xsi:type="dcterms:W3CDTF">2026-02-24T16:18:00Z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