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матрица-impact--effort--space-travel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Матрица Impact × Effort —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Источник: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4_automation_potential. md v2. 0 (64 точки)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Методология: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Impact = экономия ч/мес (данные из реестра). Effort = сложность 1–5.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Порог квадрантов: High Impact ≥ 20 ч/мес; High Effort = сложность 4–5.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Дубли AUTO+DASH считаются как один проект (единая экономия).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четыре-квадран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Четыре квадранта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ВЫСОКАЯ ЭКОНОМИЯ (≥20 ч/мес)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Q1: QUICK WINS │ Q2: СТРАТЕГИЧЕСКИЕ СТАВКИ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(делать немедленно) │ (планировать и обосновывать)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Сложность 1–3 │ Сложность 4–5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─────────────────────────┼─────────────────────────────────────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Сложность 1–3 │ Сложность 4–5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Q3: FILL-INS │ Q4: НЕ ДЕЛАТЬ / ОТЛОЖИТЬ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(делать по возможности) │ (низкий ROI относительно усилий)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НИЗКАЯ ЭКОНОМИЯ (&lt;20 ч/мес)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Xcb79057db7646c2a96d404410dc8f83c1992ae7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Q1 — QUICK WINS (высокая экономия + низкая сложность)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Делать немедленно, в первую очередь. Максимальный ROI.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(₽/год, 500 ₽/ч)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Зависимости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маршрутизация заявок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агентам о статусах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тайм-лимитов (AUTO-001 + DASH-02)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с автозаполнением из 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 (конфигуратор)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сквозная (AUTO-012 + DASH-06)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3*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 (AUTO-002 + DASH-12)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 / ТЗ-05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(CF)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мессенджеров с CRM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 API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после оплаты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 САМО →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P-01+P-04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рекламных кампаний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Q1: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~524 ч/мес | ~3 144 000 ₽/год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Инвестиции оценочно: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1 500–5 000 тыс.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Срок окупаемости: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6–18 месяцев</w:t>
      </w:r>
    </w:p>
    <w:p>
      <w:pPr>
        <w:pStyle w:val="Block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sz w:val="18"/>
        </w:rPr>
        <w:t>*AUTO-003 — сложность 5, но вынесен в Q1 из-за аномально высокого Impact. Требует обоснования отдельным ТЗ.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X3f18a7ec82c44b73392f9804a885b384d910ee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Q2 — СТРАТЕГИЧЕСКИЕ СТАВКИ (высокая экономия + высокая сложность)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Планировать, делать тендер, писать детальное ТЗ. Высокий потенциал, но требует бюджета и времени.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Доп. риски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Сток-контроль авиабилетов GDS → 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486 000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Зависит от GDS API (платный)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P&amp;L (AUTO-031 + DASH-01)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P-05 (1С API)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и маржинальность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AUTO-018 + P-02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 от поставщиков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Сложная ML-задача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FlyDubai (NDC API)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NDC API — новый стандарт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 Уральскими авиалиниями U6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API авиакомпании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 / ТЗ-06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 (качество звонков)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SaaS-платформа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U-ON. Travel ↔ САМО + 1С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 API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Q2: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~304 ч/мес | ~1 824 000 ₽/год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Инвестиции оценочно: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10 000–40 000 тыс.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Срок окупаемости: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3–10 лет (требует отдельного бизнес-кейса)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Важно: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AUTO-005 (GDS→1С) — критический с точки зрения финансовых рисков (не учёт авиабилетов = реальные убытки), даже при высокой стоимости внедрения. Это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compliance/риск</w:t>
      </w:r>
      <w:r>
        <w:rPr>
          <w:rFonts w:ascii="Tahoma" w:hAnsi="Tahoma" w:cs="Tahoma" w:eastAsia="Tahoma"/>
          <w:b w:val="0"/>
          <w:sz w:val="18"/>
        </w:rPr>
        <w:t>, а не просто экономия времени.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X93c783ad8983508a04a52ad0df7927ad834fef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Q3 — FILL-INS (низкая экономия + низкая сложность)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Делать в свободное время IT-отдела. Не блокировать ресурсы под эти задачи.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полнотекстовым поиском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действия цен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маркетинговых визуалов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 в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 (MICE)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задач из писем (Outlook → Б24)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в Outlook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пульс-опросов 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учёта обучения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 после оплаты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федерального округа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согласований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 ЕФРТА + Турпомощь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данных пассажиров САМО ↔ GDS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звонков по региону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54 000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 / ТЗ-07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платформа отсутствий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 в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156 000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ошибок тарификации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кредитных лимитов агентств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 / ТЗ-05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 дашборд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132 000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ДЗ/КЗ дашборд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78 000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 / ТЗ-09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(учтено в ТЗ-09)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Q3: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~363 ч/мес | ~2 178 000 ₽/год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Инвестиции: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2 000–8 000 тыс. ₽ совокупно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Подход: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Делать параллельно с Q1, по мере доступности ресурсов IT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Исключение: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AUTO-047 (ЕФРТА compliance) — низкая экономия времени, но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высокий compliance-риск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(штрафы &gt; экономии). Приоритизировать выше остальных в Q3.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X90d23f38664d254dc259f7d75c375d80cf6d734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Q4 — НЕ ДЕЛАТЬ / ОТЛОЖИТЬ (низкая экономия + высокая сложность)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Не включать в roadmap без отдельного бизнес-кейса. Вернуться к оценке через год.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Почему откладываем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DMC-библиотека шаблонов интеграций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Слишком мало экономии для объёма работы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HR-аналитика (вовлечённость, текучесть)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Маловажно при текущих приоритетах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и кампании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Минимальный эффект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IT и интеграций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Зависит от зрелости всех интеграций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 по каналам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Зависит от AUTO-024 (мессенджеры)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 / DASH-09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 MICE-сегмент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Менее приоритетно vs финансовых дашбордов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Q4: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~55 ч/мес | ~330 000 ₽/год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Решение: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Пересмотреть после завершения Q1–Q3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сводная-таблица-квадрант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квадрантов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Квадрант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Q1 — Quick Wins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~3 144 000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Делать сейчас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Q2 — Стратегические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~1 824 000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Планировать + ТЗ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Q3 — Fill-ins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~363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~2 178 000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Параллельно с Q1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Q4 — Отложить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~330 000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Пересмотреть через год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(без дублей)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~1 246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~7 476 000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Незначительное расхождение с итогом 1 272 ч/мес из automation_potential. md — из-за округлений и объединения пар AUTO+DASH в единые ТЗ.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X76d94af683ff384294a73fb36115c6a9d6abccc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Топ-10 — максимальный ROI (делать в первую очередь)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Ранжирование по соотношению экономия/сложность: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Место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Сложность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Индекс ROI*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агентам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20. 0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16. 5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16. 5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11. 0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17. 0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договоров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9. 0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24. 3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 28 направлений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8. 3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сквозная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11. 0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Юнисендер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9. 3</w:t>
            </w:r>
          </w:p>
        </w:tc>
      </w:tr>
    </w:tbl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sz w:val="18"/>
        </w:rPr>
        <w:t>*Индекс ROI = экономия (ч/мес) / сложность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2026-02-17 (v2. 0 аудит)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Источник: automation/3. 4_automation_potential. md v2.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Граф зависимостей: automation/3. 4_dependency_graph. md</w:t>
      </w:r>
    </w:p>
    <w:bookmarkEnd w:id="15"/>
    <w:bookmarkEnd w:id="16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2026-02-25T08:51:58Z</dcterms:created>
  <dcterms:modified xsi:type="dcterms:W3CDTF">2026-02-25T08:51:58Z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