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сводка-по-9-департаментам-space-travel"/>
    <w:p>
      <w:pPr>
        <w:pStyle w:val="Heading1"/>
      </w:pPr>
      <w:r>
        <w:t xml:space="preserve">Сводка по 9 департаментам Space Travel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2026-03-01</w:t>
      </w:r>
    </w:p>
    <w:p>
      <w:r>
        <w:pict>
          <v:rect style="width:0;height:1.5pt" o:hralign="center" o:hrstd="t" o:hr="t"/>
        </w:pict>
      </w:r>
    </w:p>
    <w:bookmarkStart w:id="9" w:name="итоговые-показатели"/>
    <w:p>
      <w:pPr>
        <w:pStyle w:val="Heading2"/>
      </w:pPr>
      <w:r>
        <w:t xml:space="preserve">Итоговые показатели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сотрудников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Бизнес-процессов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Точек автоматизации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Технических заданий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1 401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10 003 140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водная-таблица-департаментов"/>
    <w:p>
      <w:pPr>
        <w:pStyle w:val="Heading2"/>
      </w:pPr>
      <w:r>
        <w:t xml:space="preserve">Сводная таблица департаментов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"/>
        <w:gridCol w:w="1156"/>
        <w:gridCol w:w="1245"/>
        <w:gridCol w:w="533"/>
        <w:gridCol w:w="1067"/>
        <w:gridCol w:w="1423"/>
        <w:gridCol w:w="889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t xml:space="preserve">Участвует в 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BP-01, 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ч/мес</w:t>
            </w:r>
          </w:p>
        </w:tc>
        <w:tc>
          <w:tcPr/>
          <w:p>
            <w:pPr>
              <w:pStyle w:val="Compact"/>
            </w:pPr>
            <w:r>
              <w:t xml:space="preserve">TZ-01, TZ-21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</w:t>
            </w:r>
          </w:p>
        </w:tc>
        <w:tc>
          <w:tcPr/>
          <w:p>
            <w:pPr>
              <w:pStyle w:val="Compact"/>
            </w:pPr>
            <w:r>
              <w:t xml:space="preserve">Операционные доходы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BP-01, 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 ч/мес</w:t>
            </w:r>
          </w:p>
        </w:tc>
        <w:tc>
          <w:tcPr/>
          <w:p>
            <w:pPr>
              <w:pStyle w:val="Compact"/>
            </w:pPr>
            <w:r>
              <w:t xml:space="preserve">TZ-03, TZ-11, TZ-13, TZ-17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BP-03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 ч/мес</w:t>
            </w:r>
          </w:p>
        </w:tc>
        <w:tc>
          <w:tcPr/>
          <w:p>
            <w:pPr>
              <w:pStyle w:val="Compact"/>
            </w:pPr>
            <w:r>
              <w:t xml:space="preserve">TZ-02, TZ-06, TZ-07, TZ-15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Жигалина Ю.А.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ч/мес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BP-02, BP-03, BP-04, 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 ч/мес</w:t>
            </w:r>
          </w:p>
        </w:tc>
        <w:tc>
          <w:tcPr/>
          <w:p>
            <w:pPr>
              <w:pStyle w:val="Compact"/>
            </w:pPr>
            <w:r>
              <w:t xml:space="preserve">TZ-02, TZ-04, TZ-09, TZ-10, TZ-12, TZ-14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</w:pPr>
            <w:r>
              <w:t xml:space="preserve">BP-01, 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 ч/мес</w:t>
            </w:r>
          </w:p>
        </w:tc>
        <w:tc>
          <w:tcPr/>
          <w:p>
            <w:pPr>
              <w:pStyle w:val="Compact"/>
            </w:pPr>
            <w:r>
              <w:t xml:space="preserve">TZ-01, TZ-02, TZ-15, TZ-19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</w:pPr>
            <w:r>
              <w:t xml:space="preserve">BP-04, BP-05, 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ч/мес</w:t>
            </w:r>
          </w:p>
        </w:tc>
        <w:tc>
          <w:tcPr/>
          <w:p>
            <w:pPr>
              <w:pStyle w:val="Compact"/>
            </w:pPr>
            <w:r>
              <w:t xml:space="preserve">TZ-15, TZ-20, TZ-23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BP-01, BP-02, BP-03, 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 ч/мес</w:t>
            </w:r>
          </w:p>
        </w:tc>
        <w:tc>
          <w:tcPr/>
          <w:p>
            <w:pPr>
              <w:pStyle w:val="Compact"/>
            </w:pPr>
            <w:r>
              <w:t xml:space="preserve">TZ-07, TZ-08, TZ-12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ВАКАНСИЯ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BP-04, 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 ч/мес</w:t>
            </w:r>
          </w:p>
        </w:tc>
        <w:tc>
          <w:tcPr/>
          <w:p>
            <w:pPr>
              <w:pStyle w:val="Compact"/>
            </w:pPr>
            <w:r>
              <w:t xml:space="preserve">TZ-05, TZ-07, TZ-16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БП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1 401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ТЗ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матрица-участия-департаментов-в-бп"/>
    <w:p>
      <w:pPr>
        <w:pStyle w:val="Heading2"/>
      </w:pPr>
      <w:r>
        <w:t xml:space="preserve">Матрица участия департаментов в БП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Легенда:</w:t>
      </w:r>
      <w:r>
        <w:t xml:space="preserve"> </w:t>
      </w:r>
      <w:r>
        <w:t xml:space="preserve">◆ Владелец | ● Участник | ○ Получатель услуг | — Не участвует</w:t>
      </w:r>
    </w:p>
    <w:p>
      <w:r>
        <w:pict>
          <v:rect style="width:0;height:1.5pt" o:hralign="center" o:hrstd="t" o:hr="t"/>
        </w:pict>
      </w:r>
    </w:p>
    <w:bookmarkEnd w:id="11"/>
    <w:bookmarkStart w:id="21" w:name="карточки-департаментов"/>
    <w:p>
      <w:pPr>
        <w:pStyle w:val="Heading2"/>
      </w:pPr>
      <w:r>
        <w:t xml:space="preserve">Карточки департаментов</w:t>
      </w:r>
    </w:p>
    <w:bookmarkStart w:id="12" w:name="l1-01-агентства-28-чел."/>
    <w:p>
      <w:pPr>
        <w:pStyle w:val="Heading3"/>
      </w:pPr>
      <w:r>
        <w:t xml:space="preserve">L1-01 Агентства (28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Генератор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t xml:space="preserve">— (канал продаж, интегрирован в BP-01)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92 ч/мес → 788 256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TZ-01, TZ-21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BP-01: Канал заявок через агентский кабинет</w:t>
      </w:r>
      <w:r>
        <w:t xml:space="preserve"> </w:t>
      </w:r>
      <w:r>
        <w:t xml:space="preserve">- BP-02: КАМы набирают агентов на маркетинговые мероприятия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365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данных агентов 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AUTO-043</w:t>
            </w:r>
          </w:p>
        </w:tc>
        <w:tc>
          <w:tcPr/>
          <w:p>
            <w:pPr>
              <w:pStyle w:val="Compact"/>
            </w:pPr>
            <w:r>
              <w:t xml:space="preserve">Уведомления агентам о статусе заявок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t xml:space="preserve">Автоматизация франчайзинговой сети</w:t>
            </w:r>
          </w:p>
        </w:tc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DASH-09</w:t>
            </w:r>
          </w:p>
        </w:tc>
        <w:tc>
          <w:tcPr/>
          <w:p>
            <w:pPr>
              <w:pStyle w:val="Compact"/>
            </w:pPr>
            <w:r>
              <w:t xml:space="preserve">Дашборд агентской сети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1-02-операционные-доходы-22-чел."/>
    <w:p>
      <w:pPr>
        <w:pStyle w:val="Heading3"/>
      </w:pPr>
      <w:r>
        <w:t xml:space="preserve">L1-02 Операционные доходы (22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Генератор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BP-05</w:t>
            </w:r>
            <w:r>
              <w:t xml:space="preserve"> </w:t>
            </w:r>
            <w:r>
              <w:t xml:space="preserve">Формирование турпродукта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183 ч/мес → 1 567 368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TZ-03, TZ-11, TZ-13, TZ-17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BP-01: Консультации продуктологов для сложных запросов</w:t>
      </w:r>
      <w:r>
        <w:t xml:space="preserve"> </w:t>
      </w:r>
      <w:r>
        <w:t xml:space="preserve">- BP-02: Предоставление информации о направлениях для кампаний</w:t>
      </w:r>
    </w:p>
    <w:p>
      <w:pPr>
        <w:pStyle w:val="BodyText"/>
      </w:pPr>
      <w:r>
        <w:rPr>
          <w:b/>
          <w:bCs/>
        </w:rPr>
        <w:t xml:space="preserve">Критические риски:</w:t>
      </w:r>
      <w:r>
        <w:t xml:space="preserve"> </w:t>
      </w:r>
      <w:r>
        <w:t xml:space="preserve">- Группа тарификации — узкое место (5 человек на ВСЕ цены компании)</w:t>
      </w:r>
      <w:r>
        <w:t xml:space="preserve"> </w:t>
      </w:r>
      <w:r>
        <w:t xml:space="preserve">- Ручное ценообразование чартеров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AUTO-009</w:t>
            </w:r>
          </w:p>
        </w:tc>
        <w:tc>
          <w:tcPr/>
          <w:p>
            <w:pPr>
              <w:pStyle w:val="Compact"/>
            </w:pPr>
            <w:r>
              <w:t xml:space="preserve">Алерты о критических изменениях в САМО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AUTO-025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AUTO-026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 между системами</w:t>
            </w:r>
          </w:p>
        </w:tc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DASH-05</w:t>
            </w:r>
          </w:p>
        </w:tc>
        <w:tc>
          <w:tcPr/>
          <w:p>
            <w:pPr>
              <w:pStyle w:val="Compact"/>
            </w:pPr>
            <w:r>
              <w:t xml:space="preserve">Дашборд загрузки направлений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DASH-06</w:t>
            </w:r>
          </w:p>
        </w:tc>
        <w:tc>
          <w:tcPr/>
          <w:p>
            <w:pPr>
              <w:pStyle w:val="Compact"/>
            </w:pPr>
            <w:r>
              <w:t xml:space="preserve">Дашборд ценовой аналитики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Дашборд эффективности чартеров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1-03-mice-и-корп.-обслуживание-10-чел."/>
    <w:p>
      <w:pPr>
        <w:pStyle w:val="Heading3"/>
      </w:pPr>
      <w:r>
        <w:t xml:space="preserve">L1-03 MICE и корп. обслуживание (10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Генератор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</w:t>
            </w:r>
            <w:r>
              <w:t xml:space="preserve"> </w:t>
            </w:r>
            <w:r>
              <w:t xml:space="preserve">MICE и корп. обслуживание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96 ч/мес → 822 528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TZ-02, TZ-06, TZ-07, TZ-15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Получает услуги от:</w:t>
      </w:r>
      <w:r>
        <w:t xml:space="preserve"> </w:t>
      </w:r>
      <w:r>
        <w:t xml:space="preserve">- BP-06: 24/7 поддержка для MICE-клиентов</w:t>
      </w:r>
      <w:r>
        <w:t xml:space="preserve"> </w:t>
      </w:r>
      <w:r>
        <w:t xml:space="preserve">- BP-07: Обучение MICE-менеджеров</w:t>
      </w:r>
      <w:r>
        <w:t xml:space="preserve"> </w:t>
      </w:r>
      <w:r>
        <w:t xml:space="preserve">- BP-08: IT-поддержка (ETM, интеграции)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AUTO-004</w:t>
            </w:r>
          </w:p>
        </w:tc>
        <w:tc>
          <w:tcPr/>
          <w:p>
            <w:pPr>
              <w:pStyle w:val="Compact"/>
            </w:pPr>
            <w:r>
              <w:t xml:space="preserve">Генерация MICE-смет из шаблонов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AUTO-014</w:t>
            </w:r>
          </w:p>
        </w:tc>
        <w:tc>
          <w:tcPr/>
          <w:p>
            <w:pPr>
              <w:pStyle w:val="Compact"/>
            </w:pPr>
            <w:r>
              <w:t xml:space="preserve">Email-рассылки из САМО (MICE-сегмент)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AUTO-038</w:t>
            </w:r>
          </w:p>
        </w:tc>
        <w:tc>
          <w:tcPr/>
          <w:p>
            <w:pPr>
              <w:pStyle w:val="Compact"/>
            </w:pPr>
            <w:r>
              <w:t xml:space="preserve">AI-помощник для MICE-менеджеров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DASH-07</w:t>
            </w:r>
          </w:p>
        </w:tc>
        <w:tc>
          <w:tcPr/>
          <w:p>
            <w:pPr>
              <w:pStyle w:val="Compact"/>
            </w:pPr>
            <w:r>
              <w:t xml:space="preserve">Дашборд MICE-продаж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DASH-16</w:t>
            </w:r>
          </w:p>
        </w:tc>
        <w:tc>
          <w:tcPr/>
          <w:p>
            <w:pPr>
              <w:pStyle w:val="Compact"/>
            </w:pPr>
            <w:r>
              <w:t xml:space="preserve">Дашборд корп. клиентов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1-04-hr-5-чел."/>
    <w:p>
      <w:pPr>
        <w:pStyle w:val="Heading3"/>
      </w:pPr>
      <w:r>
        <w:t xml:space="preserve">L1-04 HR (5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Жигалина Ю.А.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Обеспечивающая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BP-07</w:t>
            </w:r>
            <w:r>
              <w:t xml:space="preserve"> </w:t>
            </w:r>
            <w:r>
              <w:t xml:space="preserve">Управление персоналом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44 ч/мес → 376 992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HR — самый «изолированный» департамент. Владеет только BP-07, не участвует активно в других процессах, но влияет на все через качество персонала.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365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AUTO-039</w:t>
            </w:r>
          </w:p>
        </w:tc>
        <w:tc>
          <w:tcPr/>
          <w:p>
            <w:pPr>
              <w:pStyle w:val="Compact"/>
            </w:pPr>
            <w:r>
              <w:t xml:space="preserve">HR-платформа (подбор, адаптация, обучение)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DASH-12</w:t>
            </w:r>
          </w:p>
        </w:tc>
        <w:tc>
          <w:tcPr/>
          <w:p>
            <w:pPr>
              <w:pStyle w:val="Compact"/>
            </w:pPr>
            <w:r>
              <w:t xml:space="preserve">Дашборд HR-метрик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1-05-операционный-72-чел."/>
    <w:p>
      <w:pPr>
        <w:pStyle w:val="Heading3"/>
      </w:pPr>
      <w:r>
        <w:t xml:space="preserve">L1-05 Операционный (72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Генератор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</w:t>
            </w:r>
            <w:r>
              <w:t xml:space="preserve"> </w:t>
            </w:r>
            <w:r>
              <w:t xml:space="preserve">Обработка заявки (Lead-to-Cash)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342 ч/мес → 2 930 256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TZ-02, TZ-04, TZ-09, TZ-10, TZ-12, TZ-14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BP-02: Региональные офисы участвуют в маркетинговых мероприятиях</w:t>
      </w:r>
      <w:r>
        <w:t xml:space="preserve"> </w:t>
      </w:r>
      <w:r>
        <w:t xml:space="preserve">- BP-03: Транспортный отдел обеспечивает групповые перелёты</w:t>
      </w:r>
      <w:r>
        <w:t xml:space="preserve"> </w:t>
      </w:r>
      <w:r>
        <w:t xml:space="preserve">- BP-04: Все отделы направляют счета в Invoice Tracker</w:t>
      </w:r>
      <w:r>
        <w:t xml:space="preserve"> </w:t>
      </w:r>
      <w:r>
        <w:t xml:space="preserve">- BP-05: Региональные офисы дают обратную связь по продукту</w:t>
      </w:r>
    </w:p>
    <w:p>
      <w:pPr>
        <w:pStyle w:val="BodyText"/>
      </w:pPr>
      <w:r>
        <w:rPr>
          <w:b/>
          <w:bCs/>
        </w:rPr>
        <w:t xml:space="preserve">Критические риски:</w:t>
      </w:r>
      <w:r>
        <w:t xml:space="preserve"> </w:t>
      </w:r>
      <w:r>
        <w:t xml:space="preserve">- Просроченные тайм-лимиты билетов (~15%)</w:t>
      </w:r>
      <w:r>
        <w:t xml:space="preserve"> </w:t>
      </w:r>
      <w:r>
        <w:t xml:space="preserve">- 28 направлений маршрутизации вручную</w:t>
      </w:r>
    </w:p>
    <w:p>
      <w:pPr>
        <w:pStyle w:val="BlockText"/>
      </w:pPr>
      <w:r>
        <w:rPr>
          <w:b/>
          <w:bCs/>
        </w:rPr>
        <w:t xml:space="preserve">Почему самый активный:</w:t>
      </w:r>
      <w:r>
        <w:t xml:space="preserve"> </w:t>
      </w:r>
      <w:r>
        <w:t xml:space="preserve">Операционный департамент — ядро бизнеса (85% выручки)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AUTO-001</w:t>
            </w:r>
          </w:p>
        </w:tc>
        <w:tc>
          <w:tcPr/>
          <w:p>
            <w:pPr>
              <w:pStyle w:val="Compact"/>
            </w:pPr>
            <w:r>
              <w:t xml:space="preserve">Синхронизация сделок 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AUTO-002</w:t>
            </w:r>
          </w:p>
        </w:tc>
        <w:tc>
          <w:tcPr/>
          <w:p>
            <w:pPr>
              <w:pStyle w:val="Compact"/>
            </w:pPr>
            <w:r>
              <w:t xml:space="preserve">Автозаполнение карточки клиента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AUTO-003</w:t>
            </w:r>
          </w:p>
        </w:tc>
        <w:tc>
          <w:tcPr/>
          <w:p>
            <w:pPr>
              <w:pStyle w:val="Compact"/>
            </w:pPr>
            <w:r>
              <w:t xml:space="preserve">Генерация смет из шаблонов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Workflow маршрутизации заявок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AUTO-018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 авиабилетов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AUTO-019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 по заявкам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AUTO-020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Интеграции с авиакомпаниями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AUTO-032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AUTO-045</w:t>
            </w:r>
          </w:p>
        </w:tc>
        <w:tc>
          <w:tcPr/>
          <w:p>
            <w:pPr>
              <w:pStyle w:val="Compact"/>
            </w:pPr>
            <w:r>
              <w:t xml:space="preserve">Контроль качества обработки заявок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DASH-01</w:t>
            </w:r>
          </w:p>
        </w:tc>
        <w:tc>
          <w:tcPr/>
          <w:p>
            <w:pPr>
              <w:pStyle w:val="Compact"/>
            </w:pPr>
            <w:r>
              <w:t xml:space="preserve">Дашборд конверсии заявок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1-06-клиентский-сервис-16-чел."/>
    <w:p>
      <w:pPr>
        <w:pStyle w:val="Heading3"/>
      </w:pPr>
      <w:r>
        <w:t xml:space="preserve">L1-06 Клиентский сервис (16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Усилитель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BP-06</w:t>
            </w:r>
            <w:r>
              <w:t xml:space="preserve"> </w:t>
            </w:r>
            <w:r>
              <w:t xml:space="preserve">Клиентская поддержка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114 ч/мес → 976 752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TZ-01, TZ-02, TZ-15, TZ-19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BP-01: Маршрутизация заявок на вход, 24/7 поддержка туристов в поездке</w:t>
      </w:r>
      <w:r>
        <w:t xml:space="preserve"> </w:t>
      </w:r>
      <w:r>
        <w:t xml:space="preserve">- BP-05: Ошибки на сайте передаются в IT/тарификацию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Генерация КП из шаблонов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AUTO-036</w:t>
            </w:r>
          </w:p>
        </w:tc>
        <w:tc>
          <w:tcPr/>
          <w:p>
            <w:pPr>
              <w:pStyle w:val="Compact"/>
            </w:pPr>
            <w:r>
              <w:t xml:space="preserve">Единое окно клиента в Битрикс24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AUTO-037</w:t>
            </w:r>
          </w:p>
        </w:tc>
        <w:tc>
          <w:tcPr/>
          <w:p>
            <w:pPr>
              <w:pStyle w:val="Compact"/>
            </w:pPr>
            <w:r>
              <w:t xml:space="preserve">AI-чат-бот для клиентов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AUTO-040</w:t>
            </w:r>
          </w:p>
        </w:tc>
        <w:tc>
          <w:tcPr/>
          <w:p>
            <w:pPr>
              <w:pStyle w:val="Compact"/>
            </w:pPr>
            <w:r>
              <w:t xml:space="preserve">Интеграция мессенджеров в CRM</w:t>
            </w:r>
          </w:p>
        </w:tc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DASH-11</w:t>
            </w:r>
          </w:p>
        </w:tc>
        <w:tc>
          <w:tcPr/>
          <w:p>
            <w:pPr>
              <w:pStyle w:val="Compact"/>
            </w:pPr>
            <w:r>
              <w:t xml:space="preserve">Дашборд клиентского сервиса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1-07-it-6-чел."/>
    <w:p>
      <w:pPr>
        <w:pStyle w:val="Heading3"/>
      </w:pPr>
      <w:r>
        <w:t xml:space="preserve">L1-07 IT (6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Обеспечивающая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BP-08</w:t>
            </w:r>
            <w:r>
              <w:t xml:space="preserve"> </w:t>
            </w:r>
            <w:r>
              <w:t xml:space="preserve">IT-обеспечение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75 ч/мес → 642 600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TZ-15, TZ-20, TZ-23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BP-04: Скрипт автоматического разнесения платежей</w:t>
      </w:r>
      <w:r>
        <w:t xml:space="preserve"> </w:t>
      </w:r>
      <w:r>
        <w:t xml:space="preserve">- BP-05: Технические ошибки, публикация на сайте</w:t>
      </w:r>
      <w:r>
        <w:t xml:space="preserve"> </w:t>
      </w:r>
      <w:r>
        <w:t xml:space="preserve">- BP-06: Обеспечивает работу телефонии, CRM</w:t>
      </w:r>
    </w:p>
    <w:p>
      <w:pPr>
        <w:pStyle w:val="BodyText"/>
      </w:pPr>
      <w:r>
        <w:rPr>
          <w:b/>
          <w:bCs/>
        </w:rPr>
        <w:t xml:space="preserve">Критические риски:</w:t>
      </w:r>
      <w:r>
        <w:t xml:space="preserve"> </w:t>
      </w:r>
      <w:r>
        <w:t xml:space="preserve">- IT — очередь задач, медленное развитие</w:t>
      </w:r>
    </w:p>
    <w:p>
      <w:pPr>
        <w:pStyle w:val="BlockText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IT — единственный департамент, активно участвующий в BP-06 помимо владельца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AUTO-041</w:t>
            </w:r>
          </w:p>
        </w:tc>
        <w:tc>
          <w:tcPr/>
          <w:p>
            <w:pPr>
              <w:pStyle w:val="Compact"/>
            </w:pPr>
            <w:r>
              <w:t xml:space="preserve">Автоматизация тендеров и DMC-партнёров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AUTO-042</w:t>
            </w:r>
          </w:p>
        </w:tc>
        <w:tc>
          <w:tcPr/>
          <w:p>
            <w:pPr>
              <w:pStyle w:val="Compact"/>
            </w:pPr>
            <w:r>
              <w:t xml:space="preserve">IT-мониторинг и алертинг</w:t>
            </w:r>
          </w:p>
        </w:tc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AUTO-048</w:t>
            </w:r>
          </w:p>
        </w:tc>
        <w:tc>
          <w:tcPr/>
          <w:p>
            <w:pPr>
              <w:pStyle w:val="Compact"/>
            </w:pPr>
            <w:r>
              <w:t xml:space="preserve">AI-помощник для IT-поддержки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DASH-14</w:t>
            </w:r>
          </w:p>
        </w:tc>
        <w:tc>
          <w:tcPr/>
          <w:p>
            <w:pPr>
              <w:pStyle w:val="Compact"/>
            </w:pPr>
            <w:r>
              <w:t xml:space="preserve">Дашборд IT-инфраструктуры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1-08-финансы-19-чел."/>
    <w:p>
      <w:pPr>
        <w:pStyle w:val="Heading3"/>
      </w:pPr>
      <w:r>
        <w:t xml:space="preserve">L1-08 Финансы (19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Обеспечивающая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</w:t>
            </w:r>
            <w:r>
              <w:t xml:space="preserve"> </w:t>
            </w:r>
            <w:r>
              <w:t xml:space="preserve">Финансовый цикл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344 ч/мес → 2 947 296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TZ-07, TZ-08, TZ-12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BP-01: Оплата заявок, счета, контроль дебиторки</w:t>
      </w:r>
      <w:r>
        <w:t xml:space="preserve"> </w:t>
      </w:r>
      <w:r>
        <w:t xml:space="preserve">- BP-02: Счета маркетинговым партнёрам, оплата подрядчиков</w:t>
      </w:r>
      <w:r>
        <w:t xml:space="preserve"> </w:t>
      </w:r>
      <w:r>
        <w:t xml:space="preserve">- BP-03: Счета корп. клиентам, закрывающие документы</w:t>
      </w:r>
      <w:r>
        <w:t xml:space="preserve"> </w:t>
      </w:r>
      <w:r>
        <w:t xml:space="preserve">- BP-05: Данные о прибыли по направлениям для анализа</w:t>
      </w:r>
    </w:p>
    <w:p>
      <w:pPr>
        <w:pStyle w:val="BodyText"/>
      </w:pPr>
      <w:r>
        <w:rPr>
          <w:b/>
          <w:bCs/>
        </w:rPr>
        <w:t xml:space="preserve">Критические риски:</w:t>
      </w:r>
      <w:r>
        <w:t xml:space="preserve"> </w:t>
      </w:r>
      <w:r>
        <w:t xml:space="preserve">- Invoice Tracker на Google Таблицах — сбои при работе</w:t>
      </w:r>
    </w:p>
    <w:p>
      <w:pPr>
        <w:pStyle w:val="BlockText"/>
      </w:pPr>
      <w:r>
        <w:rPr>
          <w:b/>
          <w:bCs/>
        </w:rPr>
        <w:t xml:space="preserve">Почему самый активный:</w:t>
      </w:r>
      <w:r>
        <w:t xml:space="preserve"> </w:t>
      </w:r>
      <w:r>
        <w:t xml:space="preserve">Финансы — «кровеносная система» компании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AUTO-006</w:t>
            </w:r>
          </w:p>
        </w:tc>
        <w:tc>
          <w:tcPr/>
          <w:p>
            <w:pPr>
              <w:pStyle w:val="Compact"/>
            </w:pPr>
            <w:r>
              <w:t xml:space="preserve">Invoice Tracker → Битрикс24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разнесение платежей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AUTO-010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 Cash Flow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AUTO-011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сверка 1С ↔ банк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AUTO-021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 (финансовый блок)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AUTO-028</w:t>
            </w:r>
          </w:p>
        </w:tc>
        <w:tc>
          <w:tcPr/>
          <w:p>
            <w:pPr>
              <w:pStyle w:val="Compact"/>
            </w:pPr>
            <w:r>
              <w:t xml:space="preserve">Контроль дебиторской задолженности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DASH-02</w:t>
            </w:r>
          </w:p>
        </w:tc>
        <w:tc>
          <w:tcPr/>
          <w:p>
            <w:pPr>
              <w:pStyle w:val="Compact"/>
            </w:pPr>
            <w:r>
              <w:t xml:space="preserve">Дашборд финансовых показателей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DASH-03</w:t>
            </w:r>
          </w:p>
        </w:tc>
        <w:tc>
          <w:tcPr/>
          <w:p>
            <w:pPr>
              <w:pStyle w:val="Compact"/>
            </w:pPr>
            <w:r>
              <w:t xml:space="preserve">Дашборд Cash Flow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DASH-04</w:t>
            </w:r>
          </w:p>
        </w:tc>
        <w:tc>
          <w:tcPr/>
          <w:p>
            <w:pPr>
              <w:pStyle w:val="Compact"/>
            </w:pPr>
            <w:r>
              <w:t xml:space="preserve">Дашборд дебиторки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DASH-08</w:t>
            </w:r>
          </w:p>
        </w:tc>
        <w:tc>
          <w:tcPr/>
          <w:p>
            <w:pPr>
              <w:pStyle w:val="Compact"/>
            </w:pPr>
            <w:r>
              <w:t xml:space="preserve">Дашборд P&amp;L 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DASH-13</w:t>
            </w:r>
          </w:p>
        </w:tc>
        <w:tc>
          <w:tcPr/>
          <w:p>
            <w:pPr>
              <w:pStyle w:val="Compact"/>
            </w:pPr>
            <w:r>
              <w:t xml:space="preserve">Дашборд бюджетов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DASH-17</w:t>
            </w:r>
          </w:p>
        </w:tc>
        <w:tc>
          <w:tcPr/>
          <w:p>
            <w:pPr>
              <w:pStyle w:val="Compact"/>
            </w:pPr>
            <w:r>
              <w:t xml:space="preserve">Дашборд маржинальности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l1-09-маркетинг-15-чел."/>
    <w:p>
      <w:pPr>
        <w:pStyle w:val="Heading3"/>
      </w:pPr>
      <w:r>
        <w:t xml:space="preserve">L1-09 Маркетинг (15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ВАКАНСИЯ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Усилитель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Владеет БП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</w:t>
            </w:r>
            <w:r>
              <w:t xml:space="preserve"> </w:t>
            </w:r>
            <w:r>
              <w:t xml:space="preserve">Маркетинговая кампания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111 ч/мес → 951 048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TZ-05, TZ-07, TZ-16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Участие в процессах:</w:t>
      </w:r>
      <w:r>
        <w:t xml:space="preserve"> </w:t>
      </w:r>
      <w:r>
        <w:t xml:space="preserve">- BP-04: Маркетинговые расходы, контроль бюджетов</w:t>
      </w:r>
      <w:r>
        <w:t xml:space="preserve"> </w:t>
      </w:r>
      <w:r>
        <w:t xml:space="preserve">- BP-05: Продвижение новых продуктов и направлений</w:t>
      </w:r>
    </w:p>
    <w:p>
      <w:pPr>
        <w:pStyle w:val="BodyText"/>
      </w:pPr>
      <w:r>
        <w:rPr>
          <w:b/>
          <w:bCs/>
        </w:rPr>
        <w:t xml:space="preserve">Критические риски:</w:t>
      </w:r>
      <w:r>
        <w:t xml:space="preserve"> </w:t>
      </w:r>
      <w:r>
        <w:t xml:space="preserve">- Вакансия директора — нет единой стратегии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AUTO-012</w:t>
            </w:r>
          </w:p>
        </w:tc>
        <w:tc>
          <w:tcPr/>
          <w:p>
            <w:pPr>
              <w:pStyle w:val="Compact"/>
            </w:pPr>
            <w:r>
              <w:t xml:space="preserve">ИИ-генерация контента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AUTO-013</w:t>
            </w:r>
          </w:p>
        </w:tc>
        <w:tc>
          <w:tcPr/>
          <w:p>
            <w:pPr>
              <w:pStyle w:val="Compact"/>
            </w:pPr>
            <w:r>
              <w:t xml:space="preserve">Автопостинг в соцсети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AUTO-016</w:t>
            </w:r>
          </w:p>
        </w:tc>
        <w:tc>
          <w:tcPr/>
          <w:p>
            <w:pPr>
              <w:pStyle w:val="Compact"/>
            </w:pPr>
            <w:r>
              <w:t xml:space="preserve">Автоматизация email-маркетинга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DASH-10</w:t>
            </w:r>
          </w:p>
        </w:tc>
        <w:tc>
          <w:tcPr/>
          <w:p>
            <w:pPr>
              <w:pStyle w:val="Compact"/>
            </w:pPr>
            <w:r>
              <w:t xml:space="preserve">Дашборд маркетинговой эффективности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реестр-технических-заданий-23-тз"/>
    <w:p>
      <w:pPr>
        <w:pStyle w:val="Heading2"/>
      </w:pPr>
      <w:r>
        <w:t xml:space="preserve">Реестр технических заданий (23 ТЗ)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523"/>
        <w:gridCol w:w="1066"/>
        <w:gridCol w:w="913"/>
        <w:gridCol w:w="1675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Волна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Департаменты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САМО ↔ Битрикс24 интеграция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660 000 ₽</w:t>
            </w:r>
          </w:p>
        </w:tc>
        <w:tc>
          <w:tcPr/>
          <w:p>
            <w:pPr>
              <w:pStyle w:val="Compact"/>
            </w:pPr>
            <w:r>
              <w:t xml:space="preserve">L1-01, L1-05, L1-06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(сметы, КП)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432 000 ₽</w:t>
            </w:r>
          </w:p>
        </w:tc>
        <w:tc>
          <w:tcPr/>
          <w:p>
            <w:pPr>
              <w:pStyle w:val="Compact"/>
            </w:pPr>
            <w:r>
              <w:t xml:space="preserve">L1-03, L1-05, L1-06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САМО алерты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198 000 ₽</w:t>
            </w:r>
          </w:p>
        </w:tc>
        <w:tc>
          <w:tcPr/>
          <w:p>
            <w:pPr>
              <w:pStyle w:val="Compact"/>
            </w:pPr>
            <w:r>
              <w:t xml:space="preserve">L1-02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Workflow Битрикс24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672 000 ₽</w:t>
            </w:r>
          </w:p>
        </w:tc>
        <w:tc>
          <w:tcPr/>
          <w:p>
            <w:pPr>
              <w:pStyle w:val="Compact"/>
            </w:pPr>
            <w:r>
              <w:t xml:space="preserve">L1-05, 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ИИ-контент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276 000 ₽</w:t>
            </w:r>
          </w:p>
        </w:tc>
        <w:tc>
          <w:tcPr/>
          <w:p>
            <w:pPr>
              <w:pStyle w:val="Compact"/>
            </w:pPr>
            <w:r>
              <w:t xml:space="preserve">L1-09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Email САМО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408 000 ₽</w:t>
            </w:r>
          </w:p>
        </w:tc>
        <w:tc>
          <w:tcPr/>
          <w:p>
            <w:pPr>
              <w:pStyle w:val="Compact"/>
            </w:pPr>
            <w:r>
              <w:t xml:space="preserve">L1-03, L1-09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 Power BI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1 860 000 ₽</w:t>
            </w:r>
          </w:p>
        </w:tc>
        <w:tc>
          <w:tcPr/>
          <w:p>
            <w:pPr>
              <w:pStyle w:val="Compact"/>
            </w:pPr>
            <w:r>
              <w:t xml:space="preserve">Все департаменты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528 000 ₽</w:t>
            </w:r>
          </w:p>
        </w:tc>
        <w:tc>
          <w:tcPr/>
          <w:p>
            <w:pPr>
              <w:pStyle w:val="Compact"/>
            </w:pPr>
            <w:r>
              <w:t xml:space="preserve">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Тайм-лимиты авиа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501 000 ₽</w:t>
            </w:r>
          </w:p>
        </w:tc>
        <w:tc>
          <w:tcPr/>
          <w:p>
            <w:pPr>
              <w:pStyle w:val="Compact"/>
            </w:pPr>
            <w:r>
              <w:t xml:space="preserve">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399 000 ₽</w:t>
            </w:r>
          </w:p>
        </w:tc>
        <w:tc>
          <w:tcPr/>
          <w:p>
            <w:pPr>
              <w:pStyle w:val="Compact"/>
            </w:pPr>
            <w:r>
              <w:t xml:space="preserve">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450 000 ₽</w:t>
            </w:r>
          </w:p>
        </w:tc>
        <w:tc>
          <w:tcPr/>
          <w:p>
            <w:pPr>
              <w:pStyle w:val="Compact"/>
            </w:pPr>
            <w:r>
              <w:t xml:space="preserve">L1-02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GDS → 1С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5 001 000 ₽</w:t>
            </w:r>
          </w:p>
        </w:tc>
        <w:tc>
          <w:tcPr/>
          <w:p>
            <w:pPr>
              <w:pStyle w:val="Compact"/>
            </w:pPr>
            <w:r>
              <w:t xml:space="preserve">L1-05, 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Динам. ценообразование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6 000 000 ₽</w:t>
            </w:r>
          </w:p>
        </w:tc>
        <w:tc>
          <w:tcPr/>
          <w:p>
            <w:pPr>
              <w:pStyle w:val="Compact"/>
            </w:pPr>
            <w:r>
              <w:t xml:space="preserve">L1-02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Интеграции с авиакомпаниями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1 020 000 ₽</w:t>
            </w:r>
          </w:p>
        </w:tc>
        <w:tc>
          <w:tcPr/>
          <w:p>
            <w:pPr>
              <w:pStyle w:val="Compact"/>
            </w:pPr>
            <w:r>
              <w:t xml:space="preserve">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 (чат-боты)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1 620 000 ₽</w:t>
            </w:r>
          </w:p>
        </w:tc>
        <w:tc>
          <w:tcPr/>
          <w:p>
            <w:pPr>
              <w:pStyle w:val="Compact"/>
            </w:pPr>
            <w:r>
              <w:t xml:space="preserve">L1-03, L1-06, L1-07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660 000 ₽</w:t>
            </w:r>
          </w:p>
        </w:tc>
        <w:tc>
          <w:tcPr/>
          <w:p>
            <w:pPr>
              <w:pStyle w:val="Compact"/>
            </w:pPr>
            <w:r>
              <w:t xml:space="preserve">L1-09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1 320 000 ₽</w:t>
            </w:r>
          </w:p>
        </w:tc>
        <w:tc>
          <w:tcPr/>
          <w:p>
            <w:pPr>
              <w:pStyle w:val="Compact"/>
            </w:pPr>
            <w:r>
              <w:t xml:space="preserve">L1-02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HR-платформа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1 260 000 ₽</w:t>
            </w:r>
          </w:p>
        </w:tc>
        <w:tc>
          <w:tcPr/>
          <w:p>
            <w:pPr>
              <w:pStyle w:val="Compact"/>
            </w:pPr>
            <w:r>
              <w:t xml:space="preserve">L1-04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720 000 ₽</w:t>
            </w:r>
          </w:p>
        </w:tc>
        <w:tc>
          <w:tcPr/>
          <w:p>
            <w:pPr>
              <w:pStyle w:val="Compact"/>
            </w:pPr>
            <w:r>
              <w:t xml:space="preserve">L1-06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Тендеры и DMC-партнёры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660 000 ₽</w:t>
            </w:r>
          </w:p>
        </w:tc>
        <w:tc>
          <w:tcPr/>
          <w:p>
            <w:pPr>
              <w:pStyle w:val="Compact"/>
            </w:pPr>
            <w:r>
              <w:t xml:space="preserve">L1-07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Франчайзинг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660 000 ₽</w:t>
            </w:r>
          </w:p>
        </w:tc>
        <w:tc>
          <w:tcPr/>
          <w:p>
            <w:pPr>
              <w:pStyle w:val="Compact"/>
            </w:pPr>
            <w:r>
              <w:t xml:space="preserve">L1-01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Регуляторный контроль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450 000 ₽</w:t>
            </w:r>
          </w:p>
        </w:tc>
        <w:tc>
          <w:tcPr/>
          <w:p>
            <w:pPr>
              <w:pStyle w:val="Compact"/>
            </w:pPr>
            <w:r>
              <w:t xml:space="preserve">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IT-мониторинг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375 000 ₽</w:t>
            </w:r>
          </w:p>
        </w:tc>
        <w:tc>
          <w:tcPr/>
          <w:p>
            <w:pPr>
              <w:pStyle w:val="Compact"/>
            </w:pPr>
            <w:r>
              <w:t xml:space="preserve">L1-07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8 710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26 130 000 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статистика-по-активности"/>
    <w:p>
      <w:pPr>
        <w:pStyle w:val="Heading2"/>
      </w:pPr>
      <w:r>
        <w:t xml:space="preserve">Статистика по активности</w:t>
      </w:r>
    </w:p>
    <w:bookmarkStart w:id="23" w:name="рейтинг-департаментов-по-вовлечённости"/>
    <w:p>
      <w:pPr>
        <w:pStyle w:val="Heading3"/>
      </w:pPr>
      <w:r>
        <w:t xml:space="preserve">Рейтинг департаментов по вовлечённости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Участвует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Получает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Активность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bookmarkEnd w:id="23"/>
    <w:bookmarkStart w:id="24" w:name="категории-департаментов"/>
    <w:p>
      <w:pPr>
        <w:pStyle w:val="Heading3"/>
      </w:pPr>
      <w:r>
        <w:t xml:space="preserve">Категории департаментов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Департаменты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Генераторы выручки</w:t>
            </w:r>
          </w:p>
        </w:tc>
        <w:tc>
          <w:tcPr/>
          <w:p>
            <w:pPr>
              <w:pStyle w:val="Compact"/>
            </w:pPr>
            <w:r>
              <w:t xml:space="preserve">L1-01 Агентства, L1-02 Опер. доходы, L1-03 MICE, L1-05 Операционный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Усилители выручки</w:t>
            </w:r>
          </w:p>
        </w:tc>
        <w:tc>
          <w:tcPr/>
          <w:p>
            <w:pPr>
              <w:pStyle w:val="Compact"/>
            </w:pPr>
            <w:r>
              <w:t xml:space="preserve">L1-06 Клиент. сервис, L1-09 Маркетинг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Обеспечивающие функции</w:t>
            </w:r>
          </w:p>
        </w:tc>
        <w:tc>
          <w:tcPr/>
          <w:p>
            <w:pPr>
              <w:pStyle w:val="Compact"/>
            </w:pPr>
            <w:r>
              <w:t xml:space="preserve">L1-04 HR, L1-07 IT, L1-08 Финансы</w:t>
            </w:r>
          </w:p>
        </w:tc>
      </w:tr>
    </w:tbl>
    <w:bookmarkEnd w:id="24"/>
    <w:bookmarkStart w:id="25" w:name="топ-5-департаментов-по-экономии"/>
    <w:p>
      <w:pPr>
        <w:pStyle w:val="Heading3"/>
      </w:pPr>
      <w:r>
        <w:t xml:space="preserve">Топ-5 департаментов по экономии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 ч/мес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 ч/мес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 ч/мес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 ч/мес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 ч/мес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01.03.2026</w:t>
      </w:r>
      <w:r>
        <w:t xml:space="preserve"> </w:t>
      </w:r>
      <w:r>
        <w:rPr>
          <w:i/>
          <w:iCs/>
        </w:rPr>
        <w:t xml:space="preserve">Версия: 1.2 (с точками автоматизации)</w:t>
      </w:r>
      <w:r>
        <w:t xml:space="preserve"> </w:t>
      </w:r>
      <w:r>
        <w:rPr>
          <w:i/>
          <w:iCs/>
        </w:rPr>
        <w:t xml:space="preserve">Автор: Claude Code (Opus 4.5)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2026-03-01T20:02:20Z</dcterms:created>
  <dcterms:modified xsi:type="dcterms:W3CDTF">2026-03-01T20:02:20Z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