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z-12-интеграция-gds-1с-учёт-авиабиле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[TZ-12] Интеграция GDS → 1С (учёт авиабилетов)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 документа: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Техническое задание для тендера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Шаблон разработан на основе: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ГОСТ 34. 602-2020, лучших практик интеграционных проектов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ПАСПОРТ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учёт авиабилетов GDS →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Статус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Черновик (для тендера)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В., директор департамента финансов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1 667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 (финансовые риски)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⚠️ ВАЖНОЕ ПРИМЕЧАНИЕ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Данный проект требует проведения тендера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среди специализированных интеграторов с опытом работы с GDS (Amadeus, Galileo, Sabre) и 1С.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Документ является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запросом на предложение (RFP)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детальная техническая спецификация будет разработана выбранным подрядчиком на этапе проектирования.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БИЗНЕС-КОНТЕКСТ</w:t>
      </w:r>
    </w:p>
    <w:bookmarkStart w:id="11" w:name="проблем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1. Проблема (AS-IS)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Авиабилеты, выписанные через GDS-системы (Amadeus, Galileo, Sabre),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не учитываются в 1С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это создаёт критические финансовые риски и искажение отчётности.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Текущая ситуация: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Amadeus/Galileo│ РУЧНОЙ│ Менеджер │ РУЧНОЙ│ 1С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Sabre │───────→│ (Excel) │───────→│ (частично)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ЭКСПОРТ │ ВВОД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 └─────────────────┘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~100 билетов/день Ошибки, пропуски Неполный учёт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Билеты не попадают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искажён, неверная прибыль по направлениям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ввод ~100 билетов/день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 = 81 ч/мес затрат труда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сверки GDS ↔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Расхождения выявляются при аудите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учёта EMD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Допуслуги (багаж, места) не учитываются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Ручные возвраты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Задержки, ошибки при учёте возвратов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Какие системы используются: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Amadeus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основная GDS (60%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Galileo/Travelport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вторая GDS (25%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Sabre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третья GDS (10%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MyCharter. Sirena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чартерные билеты U6, UT (5%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1С: Бухгалтерия 3.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5 юридических лиц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Excel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промежуточное хранение данных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Кто выполняет работу: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Транспортный отдел (Преображенская Т. В.) — выписка билетов, 15 человек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Бухгалтерия (Назарикова М. В.) — учёт в 1С, 3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Количественные показатели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Билетов/месяц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~2 200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~26 000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ручной ввод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 =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81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ввода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~3-5%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бухгалтерии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Неучтённые билеты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~10-15%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при аудите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 билетов/год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~150-200 млн 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Причины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Отсутствие интеграции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GDS-системы не связаны с 1С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Разные форматы данных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каждая GDS имеет свой формат выгрузки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5 юридических лиц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нужно распределять билеты по правильному ЮЛ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Сложная логика учёта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возвраты, частичные возвраты, EMD, разные валюты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Отсутствие экспертизы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внутри компании нет специалистов по GDS API</w:t>
      </w:r>
    </w:p>
    <w:bookmarkEnd w:id="11"/>
    <w:bookmarkStart w:id="12" w:name="цель-проекта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2. Цель проекта (TO-BE)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цели по SMART: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>pecific: Создать автоматическую интеграцию GDS (Amadeus, Galileo, Sabre) → 1С для учёта 100% авиабилетов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easurable: 100% билетов в 1С, ошибки &lt;0. 5%, время сверки 20 мин/день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chievable: Аналогичные интеграции работают у крупных туроператоров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>elevant: Устраняет критические финансовые риски, даёт точный P&amp;L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>ime-bound: Внедрение за 12-16 недель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Целевое состояние: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API │ │ API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Amadeus/Galileo│───────→│ Интеграционный│───────→│ 1С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Sabre │ АВТО │ модуль │ АВТО │ (5 ЮЛ)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 └─────────────────┘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100% билетов Автоматический Полный учёт,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автоматически матчинг и сверка точный P&amp;L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изменится: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100% авиабилетов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автоматически попадают в 1С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Автоматическое определение ЮЛ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система сама распределяет по 5 юрлицам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Сверка в реальном времени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расхождения видны сразу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Учёт возвратов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полный цикл от выписки до возврата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Учёт EMD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дополнительные услуги тоже в 1С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учёт 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-92%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Билеты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~85-90%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+10-15 п. п.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учёта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&lt;0. 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EMD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+100%</w:t>
            </w:r>
          </w:p>
        </w:tc>
      </w:tr>
    </w:tbl>
    <w:bookmarkEnd w:id="12"/>
    <w:bookmarkStart w:id="13" w:name="ожидаемый-эфф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3. Ожидаемый эффект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81 ч/мес</w:t>
            </w:r>
          </w:p>
        </w:tc>
      </w:tr>
    </w:tbl>
    <w:bookmarkEnd w:id="13"/>
    <w:bookmarkStart w:id="14" w:name="scope-границы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4. Scope (границы проекта)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(Must Have):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 Amadeus API (60%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 Galileo/Travelport API (25%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 Sabre API (10% 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Автоматическое создание документов в 1С (5 юрлиц)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Учёт первичных продаж (новые билеты)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Учёт возвратов (полных и частичных)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Учёт EMD (дополнительные услуги)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Автоматическая сверка GDS ↔ 1С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Отчёт о расхождениях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Интерфейс мониторинга для бухгалтерии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(Should Have):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Интеграция с MyCharter. Sirena (чартеры U6, UT, 5%)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Дашборд аналитики по авиабилетам (Power BI)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Автоматическое определение направления (для P&amp;L)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 (что должно быть готово ДО начала):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1С для интеграции (ODBC/OData)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Amadeus на API доступ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Travelport на API доступ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Sabre на API доступ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Тестовая среда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ФУНКЦИОНАЛЬНЫЕ ТРЕБОВАНИЯ</w:t>
      </w:r>
    </w:p>
    <w:bookmarkStart w:id="16" w:name="пользовател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1. Пользователи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задачи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учёт 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Сверка, обработка исключений, закрытие периода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бухгалтерии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финансовую отчётность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Просмотр отчётов, утверждение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транспортного отдела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Выписывает 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использует систему напрямую (источник данных)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 системы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Мониторинг, настройка, инциденты</w:t>
            </w:r>
          </w:p>
        </w:tc>
      </w:tr>
    </w:tbl>
    <w:bookmarkEnd w:id="16"/>
    <w:bookmarkStart w:id="23" w:name="высокоуровнев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2. Высокоуровневые требования</w:t>
      </w:r>
    </w:p>
    <w:bookmarkStart w:id="17" w:name="X709a97088b79b705c9ab3590c5dfb692f7712c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FR-01: Автоматический импорт билетов из GDS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Источники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Amadeus, Galileo/Travelport, Sabre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минут или по событию (webhook)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номер билета, ФИО, маршрут, даты, тариф, сборы, валюта, форма оплаты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Валюты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RUB, USD, EUR — автоконвертация по курсу ЦБ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Объём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 билетов/день, пики до 200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должно быть импортировано: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Электронный билет (e-ticket)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EMD (Electronic Miscellaneous Document) — багаж, места, питание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Void (аннулированные билеты)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Refund (возвраты)</w:t>
      </w:r>
    </w:p>
    <w:bookmarkEnd w:id="17"/>
    <w:bookmarkStart w:id="18" w:name="X138b808ace6cc58387b27cd0e424ecc0bf9e0f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FR-02: Автоматическое создание документов в 1С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Тип документа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«Реализация услуг» или аналог (по согласованию с бухгалтерией)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Юрлицо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определение по правилам (см. FR-03)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Контрагент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по ФИО или создание нового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Аналитика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Направление, менеджер, заказ в САМО (если есть)</w:t>
            </w:r>
          </w:p>
        </w:tc>
      </w:tr>
    </w:tbl>
    <w:bookmarkEnd w:id="18"/>
    <w:bookmarkStart w:id="19" w:name="fr-03-определение-юридического-лиц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FR-03: Определение юридического лица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Правило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офису продажи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 → ООО «СТ-1», СПб → ООО «СТ-2», и т. д.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типу клиента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B2B → ООО «СТ-Корп», B2C → ООО «СТ-Розница»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направлению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Внутренние рейсы → ООО «СТ-Россия», международные → ООО «СТ-Тур»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Точные правила будут согласованы на этапе проектирования с бухгалтерией.</w:t>
      </w:r>
    </w:p>
    <w:bookmarkEnd w:id="19"/>
    <w:bookmarkStart w:id="20" w:name="fr-04-учёт-возвра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FR-04: Учёт возвратов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возврата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Обработка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возврат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Сторнирование исходного документа в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возврат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Корректировочный документ на сумму возврата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Void (аннулирование до вылета)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Удаление документа или отметка «аннулирован»</w:t>
            </w:r>
          </w:p>
        </w:tc>
      </w:tr>
    </w:tbl>
    <w:bookmarkEnd w:id="20"/>
    <w:bookmarkStart w:id="21" w:name="fr-05-автоматическая-сверк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FR-05: Автоматическая сверка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в 6: 00 МСК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данных GDS и 1С по номеру билета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расхождениях: отсутствующие, дубли, несовпадение сумм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бухгалтерии при &gt;5 расхождений</w:t>
            </w:r>
          </w:p>
        </w:tc>
      </w:tr>
    </w:tbl>
    <w:bookmarkEnd w:id="21"/>
    <w:bookmarkStart w:id="22" w:name="fr-06-интерфейс-мониторинг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FR-06: Интерфейс мониторинга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билетов за день/неделю/месяц, статус синхронизации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Журнал операций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 всех импортированных билетов с фильтрами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ошибок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Билеты, которые не удалось обработать (ручная обработка)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расхождениям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с деталями для сверки</w:t>
            </w:r>
          </w:p>
        </w:tc>
      </w:tr>
    </w:tbl>
    <w:bookmarkEnd w:id="22"/>
    <w:bookmarkEnd w:id="23"/>
    <w:bookmarkStart w:id="24" w:name="сводная-таблица-требов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3. Сводная таблица требований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приёмки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импортируется за &lt;15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создаются автоматически, без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ЮЛ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Правильное ЮЛ в 95%+ случаев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возвратов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Возвраты отражаются в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сверка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 каждый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Интерфейс мониторинга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 видит статус в реальном времени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4" w:name="требования-к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ТРЕБОВАНИЯ К ИНТЕГРАЦИИ</w:t>
      </w:r>
    </w:p>
    <w:bookmarkStart w:id="26" w:name="системы-участни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1. Системы-участники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Amadeus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билетов (60%)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 Web Services / NDC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developer. amadeus. com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Galileo/Travelport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билетов (25%)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Travelport Universal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developer. travelport. com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Sabre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билетов (10%)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Sabre APIs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developer. sabre. com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1С: Бухгалтерия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0. XX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Получатель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OData / COM / HTTP-сервис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Разработка/подрядчик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заказов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P-01</w:t>
            </w:r>
          </w:p>
        </w:tc>
      </w:tr>
    </w:tbl>
    <w:bookmarkEnd w:id="26"/>
    <w:bookmarkStart w:id="27" w:name="архитектура-решения-концеп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2. Архитектура решения (концепция)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ИНТЕГРАЦИОННЫЙ СЕРВЕР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┌──────────────┐ ┌──────────────┐ ┌──────────────┐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Amadeus │ │ Galileo │ │ Sabre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Adapter │ │ Adapter │ │ Adapter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└──────┬───────┘ └──────┬───────┘ └──────┬───────┘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└──────────────────┼──────────────────┘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Unified Queue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(Очередь)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Business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Rules Engine │ ← Правила определения ЮЛ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1С Adapter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(OData/COM)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└───────────────────────────┼────────────────────────────────────────────┘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1С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(5 юрлиц)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Возможные технологии реализации: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Вариант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Технология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Плюсы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Минусы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1. RPA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Primo RPA / UiPath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Быстрое внедрение, без изменения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Менее надёжно, требует GUI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2.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(Python/Java/. NET)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Надёжно, масштабируемо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Дольше, требует API-доступы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3. Гибрид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+ RPA для legacy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Баланс надёжности и скорости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Сложнее поддержка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Окончательный выбор технологии определит подрядчик на этапе проектирования.</w:t>
      </w:r>
    </w:p>
    <w:bookmarkEnd w:id="27"/>
    <w:bookmarkStart w:id="28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3. Потоки данных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билеты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 / 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Galileo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билеты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Sabre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билеты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Заказы (матчинг)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30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6: 00</w:t>
            </w:r>
          </w:p>
        </w:tc>
      </w:tr>
    </w:tbl>
    <w:bookmarkEnd w:id="28"/>
    <w:bookmarkStart w:id="30" w:name="описание-сущност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4. Описание сущностей</w:t>
      </w:r>
    </w:p>
    <w:bookmarkStart w:id="29" w:name="сущность-ticket-авиабиле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Ticket (Авиабилет)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ticket_number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string(14)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Номер билета (13 цифр)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«5552341234567»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string(6)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бронирования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«ABC123»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gds_source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 / Galileo / Sabre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«Amadeus»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passenger_name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ФИО пассажира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«IVANOV/IVAN MR»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issue_date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выписки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«2026-02-19»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departure_date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«2026-03-01»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route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«MOW-AYT-MOW»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fare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45000. 00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taxes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8500. 00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total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53500. 00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currency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string(3)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Валюта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«RUB»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form_of_payment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оплаты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«CASH» / «CC»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issuing_office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выписки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«MOWR228XX»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agent_code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агента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«A123»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status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«ISSUED» / «VOID» / «REFUND»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samo_order_id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заказа в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123456</w:t>
            </w:r>
          </w:p>
        </w:tc>
      </w:tr>
    </w:tbl>
    <w:bookmarkEnd w:id="29"/>
    <w:bookmarkEnd w:id="30"/>
    <w:bookmarkStart w:id="31" w:name="требования-к-api-gd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5. Требования к API GDS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требования для уточнения подрядчиком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Amadeus: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Amadeus Web Services (SOAP) или Amadeus Self-Service APIs (REST)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Endpoint: Ticketing History, Sales Reports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Авторизация: SOAP Header / OAuth 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Rate limit: уточнить по контракту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Galileo/Travelport: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Travelport Universal API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Endpoint: TicketingService, HistoryRetrieve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Авторизация: UserID + BranchID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Rate limit: уточнить по контракту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Sabre: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Sabre APIs (REST/SOAP)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Endpoint: Ticket Read, EMD Services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Авторизация: OAuth 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Rate limit: уточнить по контракту</w:t>
      </w:r>
    </w:p>
    <w:bookmarkEnd w:id="31"/>
    <w:bookmarkStart w:id="32" w:name="требования-к-интеграции-с-1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6. Требования к интеграции с 1С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Версия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 предприятия 3. 0. XX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 интеграции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OData / HTTP-сервис / COM (определит подрядчик)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Юридические лица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баз (или 1 база с разделением учёта)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«Реализация услуг» или специализированный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Контрагенты, Номенклатура (услуги авиа)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по направлениям, менеджерам</w:t>
            </w:r>
          </w:p>
        </w:tc>
      </w:tr>
    </w:tbl>
    <w:bookmarkEnd w:id="32"/>
    <w:bookmarkStart w:id="33" w:name="обработка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7. Обработка ошибок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Уведомление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недоступен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Retry через 5 мин, 3 попытки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 при 3+ сбоях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недоступен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Очередь, retry при восстановлении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бухгалтерии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 не удалось обработать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очередь ручной обработки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в интерфейсе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Дубликат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Пропуск, логирование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Неизвестный формат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очередь, алерт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End w:id="34"/>
    <w:bookmarkStart w:id="39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НЕФУНКЦИОНАЛЬНЫЕ ТРЕБОВАНИЯ</w:t>
      </w:r>
    </w:p>
    <w:bookmarkStart w:id="35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обработки 1 билета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обработки 100 билетов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от выписки до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формирования отчёта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секунд</w:t>
            </w:r>
          </w:p>
        </w:tc>
      </w:tr>
    </w:tbl>
    <w:bookmarkEnd w:id="35"/>
    <w:bookmarkStart w:id="36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99. 5% (в рабочее время 8: 00-22: 00)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(все билеты должны быть учтены)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RTO (время восстановления)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4 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RPO (точка восстановления)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часа</w:t>
            </w:r>
          </w:p>
        </w:tc>
      </w:tr>
    </w:tbl>
    <w:bookmarkEnd w:id="36"/>
    <w:bookmarkStart w:id="37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Шифрование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TLS 1. 2+ для всех соединений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credentials в Vault/HSM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Сервисная учётная запись, минимальные права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операции, хранение 1 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Персональные 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Маскировка в логах (ФИО, паспорт)</w:t>
            </w:r>
          </w:p>
        </w:tc>
      </w:tr>
    </w:tbl>
    <w:bookmarkEnd w:id="37"/>
    <w:bookmarkStart w:id="38" w:name="масштабируе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Масштабируемость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 год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Пиковое (сезон)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2 200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3 300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6 600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GDS-систем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(+ MyCharter)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3" w:name="этапы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РЕАЛИЗАЦИИ</w:t>
      </w:r>
    </w:p>
    <w:bookmarkStart w:id="40" w:name="укрупнённы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1. Укрупнённый план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 и выбор подрядчика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 подписан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Обследование и проектирование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Детальное ТЗ, архитектура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(Amadeus)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основной GDS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(Galileo + Sabre)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остальными GDS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создаются в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на реальных данных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и стабилизация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 эксплуатацию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12-16 недель (без тендера)</w:t>
      </w:r>
    </w:p>
    <w:bookmarkEnd w:id="40"/>
    <w:bookmarkStart w:id="41" w:name="процедура-тендер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2. Процедура тендера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выбора подрядчика: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интеграции с 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Подтверждённые кейсы (Amadeus, Galileo, Sabre)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интеграции с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интеграций с 1С: Бухгалтерия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Туристическая отрасль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Понимание специфики (PNR, EMD, возвраты)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Соотношение цена/качество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Реалистичность плана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 и 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Гарантии и условия поддержки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Запрос предложений (RFP) должен включать: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Подтверждение опыта (портфолио, референсы)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Предлагаемую архитектуру решения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Детальный план проекта (Gantt)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Стоимость (фикс + поддержка)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Условия гарантии и SLA</w:t>
      </w:r>
    </w:p>
    <w:bookmarkEnd w:id="41"/>
    <w:bookmarkStart w:id="42" w:name="р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 получения API-доступа к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Начать переговоры до тендера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форматы данных в разных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Закладывать время на адаптеры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в API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Модульная архитектура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бухгалтерии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Вовлечение на этапе проектирования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Нехватка тестовых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sandbox GDS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End w:id="43"/>
    <w:bookmarkStart w:id="46" w:name="приёмочные-испыт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ПРИЁМОЧНЫЕ ИСПЫТАНИЯ</w:t>
      </w:r>
    </w:p>
    <w:bookmarkStart w:id="44" w:name="критерии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Amadeus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за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GDS ↔ система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Galileo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за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GDS ↔ система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Sabre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за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GDS ↔ система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→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система ↔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Правильное ЮЛ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&gt;95% автоматически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Выборочная проверка 100 билетов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возвратов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возвратов отражены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Производительность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&lt;30 мин задержка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за 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&gt;99%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</w:t>
            </w:r>
          </w:p>
        </w:tc>
      </w:tr>
    </w:tbl>
    <w:bookmarkEnd w:id="44"/>
    <w:bookmarkStart w:id="45" w:name="процедура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Процедура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Демонстрация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подрядчик показывает работу системы (2 часа)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Пилот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2 недели работы на реальных данных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Сверка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бухгалтерия проверяет 100% билетов за период пилота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Протокол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фиксация результатов, список замечаний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Доработка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устранение замечаний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Акт приёмки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подписание при соблюдении критериев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9" w:name="документация-и-обучени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ДОКУМЕНТАЦИЯ И ОБУЧЕНИЕ</w:t>
      </w:r>
    </w:p>
    <w:bookmarkStart w:id="47" w:name="документация-от-подрядч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Документация от подрядчика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Техническое описание архитектуры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«Тестирование»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администратора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пользователя (бухгалтерия)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«Пилот»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Инструкция по мониторингу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 обработки ошибок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</w:tbl>
    <w:bookmarkEnd w:id="47"/>
    <w:bookmarkStart w:id="48" w:name="обуч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Обучение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Группа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 (3 чел.)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Вебинар + практика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 (1 чел.)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2" w:name="поддержка-и-sla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ПОДДЕРЖКА И SLA</w:t>
      </w:r>
    </w:p>
    <w:bookmarkStart w:id="50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Гарантийный период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Длительность: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 месяцев с момента подписания акта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Включает: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исправление дефектов, консультации, мелкие доработки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включает: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новая функциональность, интеграция с новыми GDS</w:t>
      </w:r>
    </w:p>
    <w:bookmarkEnd w:id="50"/>
    <w:bookmarkStart w:id="51" w:name="sla-после-гарант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SLA (после гарантии)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—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не работает, билеты не учитываются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—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Одна GDS не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—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отдельных билетах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—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Улучшения, отчёты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согласованию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End w:id="52"/>
    <w:bookmarkStart w:id="56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3" w:name="X78d9dd6888ad99694fe484368c98f1fcc304d0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данных билета (Amadeus)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Ticket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TicketNumber</w:t>
      </w:r>
      <w:r>
        <w:rPr>
          <w:rStyle w:val="NormalTok"/>
          <w:rFonts w:ascii="Tahoma" w:hAnsi="Tahoma" w:cs="Tahoma" w:eastAsia="Tahoma"/>
          <w:b w:val="0"/>
          <w:sz w:val="18"/>
        </w:rPr>
        <w:t>&gt;5552341234567&lt;/</w:t>
      </w:r>
      <w:r>
        <w:rPr>
          <w:rStyle w:val="KeywordTok"/>
          <w:rFonts w:ascii="Tahoma" w:hAnsi="Tahoma" w:cs="Tahoma" w:eastAsia="Tahoma"/>
          <w:b w:val="0"/>
          <w:sz w:val="18"/>
        </w:rPr>
        <w:t>TicketNumber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PNR</w:t>
      </w:r>
      <w:r>
        <w:rPr>
          <w:rStyle w:val="NormalTok"/>
          <w:rFonts w:ascii="Tahoma" w:hAnsi="Tahoma" w:cs="Tahoma" w:eastAsia="Tahoma"/>
          <w:b w:val="0"/>
          <w:sz w:val="18"/>
        </w:rPr>
        <w:t>&gt;ABC123&lt;/</w:t>
      </w:r>
      <w:r>
        <w:rPr>
          <w:rStyle w:val="KeywordTok"/>
          <w:rFonts w:ascii="Tahoma" w:hAnsi="Tahoma" w:cs="Tahoma" w:eastAsia="Tahoma"/>
          <w:b w:val="0"/>
          <w:sz w:val="18"/>
        </w:rPr>
        <w:t>PNR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IssueDate</w:t>
      </w:r>
      <w:r>
        <w:rPr>
          <w:rStyle w:val="NormalTok"/>
          <w:rFonts w:ascii="Tahoma" w:hAnsi="Tahoma" w:cs="Tahoma" w:eastAsia="Tahoma"/>
          <w:b w:val="0"/>
          <w:sz w:val="18"/>
        </w:rPr>
        <w:t>&gt;2026-02-19&lt;/</w:t>
      </w:r>
      <w:r>
        <w:rPr>
          <w:rStyle w:val="KeywordTok"/>
          <w:rFonts w:ascii="Tahoma" w:hAnsi="Tahoma" w:cs="Tahoma" w:eastAsia="Tahoma"/>
          <w:b w:val="0"/>
          <w:sz w:val="18"/>
        </w:rPr>
        <w:t>IssueDate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Passenger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Name</w:t>
      </w:r>
      <w:r>
        <w:rPr>
          <w:rStyle w:val="NormalTok"/>
          <w:rFonts w:ascii="Tahoma" w:hAnsi="Tahoma" w:cs="Tahoma" w:eastAsia="Tahoma"/>
          <w:b w:val="0"/>
          <w:sz w:val="18"/>
        </w:rPr>
        <w:t>&gt;IVANOV/IVAN MR&lt;/</w:t>
      </w:r>
      <w:r>
        <w:rPr>
          <w:rStyle w:val="KeywordTok"/>
          <w:rFonts w:ascii="Tahoma" w:hAnsi="Tahoma" w:cs="Tahoma" w:eastAsia="Tahoma"/>
          <w:b w:val="0"/>
          <w:sz w:val="18"/>
        </w:rPr>
        <w:t>Name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Type</w:t>
      </w:r>
      <w:r>
        <w:rPr>
          <w:rStyle w:val="NormalTok"/>
          <w:rFonts w:ascii="Tahoma" w:hAnsi="Tahoma" w:cs="Tahoma" w:eastAsia="Tahoma"/>
          <w:b w:val="0"/>
          <w:sz w:val="18"/>
        </w:rPr>
        <w:t>&gt;ADT&lt;/</w:t>
      </w:r>
      <w:r>
        <w:rPr>
          <w:rStyle w:val="KeywordTok"/>
          <w:rFonts w:ascii="Tahoma" w:hAnsi="Tahoma" w:cs="Tahoma" w:eastAsia="Tahoma"/>
          <w:b w:val="0"/>
          <w:sz w:val="18"/>
        </w:rPr>
        <w:t>Type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Passenger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Itinerary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&gt;SVO&lt;/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&gt;AYT&lt;/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&gt;2026-03-01&lt;/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&gt;SU2134&lt;/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&gt;AYT&lt;/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&gt;SVO&lt;/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&gt;2026-03-08&lt;/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&gt;SU2135&lt;/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Itinerary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Fare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BaseFare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Currency=</w:t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NormalTok"/>
          <w:rFonts w:ascii="Tahoma" w:hAnsi="Tahoma" w:cs="Tahoma" w:eastAsia="Tahoma"/>
          <w:b w:val="0"/>
          <w:sz w:val="18"/>
        </w:rPr>
        <w:t>&gt;45000. 00&lt;/</w:t>
      </w:r>
      <w:r>
        <w:rPr>
          <w:rStyle w:val="KeywordTok"/>
          <w:rFonts w:ascii="Tahoma" w:hAnsi="Tahoma" w:cs="Tahoma" w:eastAsia="Tahoma"/>
          <w:b w:val="0"/>
          <w:sz w:val="18"/>
        </w:rPr>
        <w:t>BaseFare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Taxes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Currency=</w:t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NormalTok"/>
          <w:rFonts w:ascii="Tahoma" w:hAnsi="Tahoma" w:cs="Tahoma" w:eastAsia="Tahoma"/>
          <w:b w:val="0"/>
          <w:sz w:val="18"/>
        </w:rPr>
        <w:t>&gt;8500. 00&lt;/</w:t>
      </w:r>
      <w:r>
        <w:rPr>
          <w:rStyle w:val="KeywordTok"/>
          <w:rFonts w:ascii="Tahoma" w:hAnsi="Tahoma" w:cs="Tahoma" w:eastAsia="Tahoma"/>
          <w:b w:val="0"/>
          <w:sz w:val="18"/>
        </w:rPr>
        <w:t>Taxes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Total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Currency=</w:t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NormalTok"/>
          <w:rFonts w:ascii="Tahoma" w:hAnsi="Tahoma" w:cs="Tahoma" w:eastAsia="Tahoma"/>
          <w:b w:val="0"/>
          <w:sz w:val="18"/>
        </w:rPr>
        <w:t>&gt;53500. 00&lt;/</w:t>
      </w:r>
      <w:r>
        <w:rPr>
          <w:rStyle w:val="KeywordTok"/>
          <w:rFonts w:ascii="Tahoma" w:hAnsi="Tahoma" w:cs="Tahoma" w:eastAsia="Tahoma"/>
          <w:b w:val="0"/>
          <w:sz w:val="18"/>
        </w:rPr>
        <w:t>Total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Fare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FormOfPayment</w:t>
      </w:r>
      <w:r>
        <w:rPr>
          <w:rStyle w:val="NormalTok"/>
          <w:rFonts w:ascii="Tahoma" w:hAnsi="Tahoma" w:cs="Tahoma" w:eastAsia="Tahoma"/>
          <w:b w:val="0"/>
          <w:sz w:val="18"/>
        </w:rPr>
        <w:t>&gt;CASH&lt;/</w:t>
      </w:r>
      <w:r>
        <w:rPr>
          <w:rStyle w:val="KeywordTok"/>
          <w:rFonts w:ascii="Tahoma" w:hAnsi="Tahoma" w:cs="Tahoma" w:eastAsia="Tahoma"/>
          <w:b w:val="0"/>
          <w:sz w:val="18"/>
        </w:rPr>
        <w:t>FormOfPayment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IssuingOffice</w:t>
      </w:r>
      <w:r>
        <w:rPr>
          <w:rStyle w:val="NormalTok"/>
          <w:rFonts w:ascii="Tahoma" w:hAnsi="Tahoma" w:cs="Tahoma" w:eastAsia="Tahoma"/>
          <w:b w:val="0"/>
          <w:sz w:val="18"/>
        </w:rPr>
        <w:t>&gt;MOWR228XX&lt;/</w:t>
      </w:r>
      <w:r>
        <w:rPr>
          <w:rStyle w:val="KeywordTok"/>
          <w:rFonts w:ascii="Tahoma" w:hAnsi="Tahoma" w:cs="Tahoma" w:eastAsia="Tahoma"/>
          <w:b w:val="0"/>
          <w:sz w:val="18"/>
        </w:rPr>
        <w:t>IssuingOffice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Ticket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</w:p>
    <w:bookmarkEnd w:id="53"/>
    <w:bookmarkStart w:id="54" w:name="X78d5db0a1eafacba7b66643969d0943fa012c5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Правила определения ЮЛ (черновик)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Условие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Юридическое лицо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выписки = MOWR228XX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«Спейс Трэвел»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выписки = LEDE…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«СТ-Нева»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Корпоративный клиент (MICE)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«СТ-Корпоратив»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Чартерный рейс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«СТ-Чартер»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умолчанию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«Спейс Трэвел»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Точные правила согласовать с Назариковой М. В. на этапе проектирования.</w:t>
      </w:r>
    </w:p>
    <w:bookmarkEnd w:id="54"/>
    <w:bookmarkStart w:id="55" w:name="приложение-c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Определение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Global Distribution System — глобальная система бронирования (Amadeus, Galileo, Sabre)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PNR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Passenger Name Record — код бронирования (6 символов)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Electronic Miscellaneous Document — электронный документ на доп. услуги (багаж, места)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Void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Аннулирование билета до вылета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Refund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 билета (полный или частичный)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BSP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Billing and Settlement Plan — система взаиморасчётов между авиакомпаниями и агентами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IATA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Международная ассоциация воздушного транспорта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1 667 человеко-часов</w:t>
            </w:r>
          </w:p>
        </w:tc>
      </w:tr>
    </w:tbl>
    <w:bookmarkStart w:id="57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Проектирование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текущих процессов учёта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API GDS-систем (Amadeus, Galileo, Sabre)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конфигурации 1С (5 юридических лиц)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архитектуры интеграционного решения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справочников и маппингов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Amadeus API (60% билетов)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Galileo/Travelport API (25% билетов)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Sabre API (10% билетов)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данных о билетах (первичные продажи)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данных о возвратах (полные и частичные)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данных EMD (багаж, места, питание)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мультивалютных операций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модуля обмена с 1С: Бухгалтерия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определение юридического 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документов реализации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документов возврата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EMD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Сверка и отчётность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автоматической сверки GDS ↔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мониторинга интеграции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тестовых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реальных данных (пилот)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Нагрузочное тестирование (100 билетов/день)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всех сценариев возвратов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Внедрение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Миграция исторических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бухгалтерии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транспортного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(техническая + пользовательская)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при запуске (2 недели)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1 667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Смета носит оценочный характер для тендера. Финальная детализация — после выбора подрядчика и этапа проектирования.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7"/>
    <w:bookmarkEnd w:id="58"/>
    <w:bookmarkStart w:id="59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 (RFP)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9"/>
    <w:bookmarkStart w:id="60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(финансы)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(транспорт)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Генеральный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0"/>
    <w:bookmarkStart w:id="61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Согласование ТЗ с бухгалтерией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на API-доступ к Amadeus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на API-доступ к Galileo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на API-доступ к Sabre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списка подрядчиков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Закупки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Рассылка RFP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предложений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и выбор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Комиссия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Подписание контракта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61"/>
    <w:bookmarkEnd w:id="6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2026-02-24T16:17:23Z</dcterms:created>
  <dcterms:modified xsi:type="dcterms:W3CDTF">2026-02-24T16:17:23Z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