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департамент-hr"/>
    <w:p>
      <w:pPr>
        <w:pStyle w:val="Heading1"/>
      </w:pPr>
      <w:r>
        <w:t xml:space="preserve">ДЕПАРТАМЕНТ HR</w:t>
      </w:r>
    </w:p>
    <w:p>
      <w:pPr>
        <w:pStyle w:val="FirstParagraph"/>
      </w:pPr>
      <w:r>
        <w:rPr>
          <w:b/>
          <w:bCs/>
        </w:rPr>
        <w:t xml:space="preserve">Руководитель:</w:t>
      </w:r>
      <w:r>
        <w:t xml:space="preserve"> </w:t>
      </w:r>
      <w:r>
        <w:t xml:space="preserve">Жигалина Юлия Александровна</w:t>
      </w:r>
    </w:p>
    <w:p>
      <w:pPr>
        <w:pStyle w:val="BodyText"/>
      </w:pPr>
      <w:r>
        <w:rPr>
          <w:b/>
          <w:bCs/>
        </w:rPr>
        <w:t xml:space="preserve">Штат:</w:t>
      </w:r>
      <w:r>
        <w:t xml:space="preserve"> </w:t>
      </w:r>
      <w:r>
        <w:t xml:space="preserve">5 сотрудников</w:t>
      </w:r>
    </w:p>
    <w:p>
      <w:r>
        <w:pict>
          <v:rect style="width:0;height:1.5pt" o:hralign="center" o:hrstd="t" o:hr="t"/>
        </w:pict>
      </w:r>
    </w:p>
    <w:bookmarkStart w:id="9" w:name="цель-1-критическая"/>
    <w:p>
      <w:pPr>
        <w:pStyle w:val="Heading2"/>
      </w:pPr>
      <w:r>
        <w:t xml:space="preserve">ЦЕЛЬ 1 (КРИТИЧЕСКАЯ)</w:t>
      </w:r>
    </w:p>
    <w:p>
      <w:pPr>
        <w:pStyle w:val="FirstParagraph"/>
      </w:pPr>
      <w:r>
        <w:t xml:space="preserve">Обеспечить укомплектованность штата на уровне 95% и снизить общую текучесть персонала до 18% к 31.12.2026 (с текущих 25%)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Регулярно анализировать потребности бизнеса в персонале</w:t>
      </w:r>
    </w:p>
    <w:p>
      <w:pPr>
        <w:pStyle w:val="Compact"/>
        <w:numPr>
          <w:ilvl w:val="1"/>
          <w:numId w:val="1002"/>
        </w:numPr>
      </w:pPr>
      <w:r>
        <w:t xml:space="preserve">→ HR-отдел (рук. Жигалина Ю.А.): подбор персонала:</w:t>
      </w:r>
    </w:p>
    <w:p>
      <w:pPr>
        <w:pStyle w:val="Compact"/>
        <w:numPr>
          <w:ilvl w:val="1"/>
          <w:numId w:val="1002"/>
        </w:numPr>
      </w:pPr>
      <w:r>
        <w:t xml:space="preserve">→ HR-отдел (рук. Жигалина Ю.А.): размещение вакансий</w:t>
      </w:r>
    </w:p>
    <w:p>
      <w:pPr>
        <w:pStyle w:val="Compact"/>
        <w:numPr>
          <w:ilvl w:val="1"/>
          <w:numId w:val="1002"/>
        </w:numPr>
      </w:pPr>
      <w:r>
        <w:t xml:space="preserve">→ HR-отдел (рук. Жигалина Ю.А.): скрининг резюме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Обеспечивать соблюдение стандартов и сроков подбора</w:t>
      </w:r>
    </w:p>
    <w:p>
      <w:pPr>
        <w:pStyle w:val="Compact"/>
        <w:numPr>
          <w:ilvl w:val="1"/>
          <w:numId w:val="1004"/>
        </w:numPr>
      </w:pPr>
      <w:r>
        <w:t xml:space="preserve">→ HR-отдел (рук. Жигалина Ю.А.): собеседования</w:t>
      </w:r>
    </w:p>
    <w:p>
      <w:pPr>
        <w:pStyle w:val="Compact"/>
        <w:numPr>
          <w:ilvl w:val="1"/>
          <w:numId w:val="1004"/>
        </w:numPr>
      </w:pPr>
      <w:r>
        <w:t xml:space="preserve">→ HR-отдел (рук. Жигалина Ю.А.): адаптация новых сотрудников:</w:t>
      </w:r>
    </w:p>
    <w:p>
      <w:pPr>
        <w:pStyle w:val="Compact"/>
        <w:numPr>
          <w:ilvl w:val="1"/>
          <w:numId w:val="1004"/>
        </w:numPr>
      </w:pPr>
      <w:r>
        <w:t xml:space="preserve">→ HR-отдел (рук. Жигалина Ю.А.): onboarding-программа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Анализировать причины увольнения</w:t>
      </w:r>
    </w:p>
    <w:p>
      <w:pPr>
        <w:pStyle w:val="Compact"/>
        <w:numPr>
          <w:ilvl w:val="1"/>
          <w:numId w:val="1006"/>
        </w:numPr>
      </w:pPr>
      <w:r>
        <w:t xml:space="preserve">→ HR-отдел (рук. Жигалина Ю.А.): наставничество</w:t>
      </w:r>
    </w:p>
    <w:p>
      <w:pPr>
        <w:pStyle w:val="Compact"/>
        <w:numPr>
          <w:ilvl w:val="1"/>
          <w:numId w:val="1006"/>
        </w:numPr>
      </w:pPr>
      <w:r>
        <w:t xml:space="preserve">→ HR-отдел (рук. Жигалина Ю.А.): кадровое делопроизводство</w:t>
      </w:r>
    </w:p>
    <w:p>
      <w:pPr>
        <w:pStyle w:val="Compact"/>
        <w:numPr>
          <w:ilvl w:val="1"/>
          <w:numId w:val="1006"/>
        </w:numPr>
      </w:pPr>
      <w:r>
        <w:t xml:space="preserve">→ HR-отдел (рук. Жигалина Ю.А.): hR-аналитика и отчётность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Проводить экзит-интервью</w:t>
      </w:r>
    </w:p>
    <w:p>
      <w:pPr>
        <w:pStyle w:val="Compact"/>
        <w:numPr>
          <w:ilvl w:val="1"/>
          <w:numId w:val="1008"/>
        </w:numPr>
      </w:pPr>
      <w:r>
        <w:t xml:space="preserve">→ HR-отдел (рук. Жигалина Ю.А.): подбор персонала:</w:t>
      </w:r>
    </w:p>
    <w:p>
      <w:pPr>
        <w:pStyle w:val="Compact"/>
        <w:numPr>
          <w:ilvl w:val="1"/>
          <w:numId w:val="1008"/>
        </w:numPr>
      </w:pPr>
      <w:r>
        <w:t xml:space="preserve">→ HR-отдел (рук. Жигалина Ю.А.): размещение вакансий</w:t>
      </w:r>
    </w:p>
    <w:p>
      <w:pPr>
        <w:pStyle w:val="Compact"/>
        <w:numPr>
          <w:ilvl w:val="1"/>
          <w:numId w:val="1008"/>
        </w:numPr>
      </w:pPr>
      <w:r>
        <w:t xml:space="preserve">→ HR-отдел (рук. Жигалина Ю.А.): скрининг резюме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Организовывать и сопровождать процесс адаптации</w:t>
      </w:r>
    </w:p>
    <w:p>
      <w:pPr>
        <w:pStyle w:val="Compact"/>
        <w:numPr>
          <w:ilvl w:val="1"/>
          <w:numId w:val="1010"/>
        </w:numPr>
      </w:pPr>
      <w:r>
        <w:t xml:space="preserve">→ HR-отдел (рук. Жигалина Ю.А.): собеседования</w:t>
      </w:r>
    </w:p>
    <w:p>
      <w:pPr>
        <w:pStyle w:val="Compact"/>
        <w:numPr>
          <w:ilvl w:val="1"/>
          <w:numId w:val="1010"/>
        </w:numPr>
      </w:pPr>
      <w:r>
        <w:t xml:space="preserve">→ HR-отдел (рук. Жигалина Ю.А.): адаптация новых сотрудников:</w:t>
      </w:r>
    </w:p>
    <w:p>
      <w:pPr>
        <w:pStyle w:val="Compact"/>
        <w:numPr>
          <w:ilvl w:val="1"/>
          <w:numId w:val="1010"/>
        </w:numPr>
      </w:pPr>
      <w:r>
        <w:t xml:space="preserve">→ HR-отдел (рук. Жигалина Ю.А.): onboarding-программа</w:t>
      </w:r>
    </w:p>
    <w:p>
      <w:pPr>
        <w:pStyle w:val="Compact"/>
        <w:numPr>
          <w:ilvl w:val="1"/>
          <w:numId w:val="1010"/>
        </w:numPr>
      </w:pPr>
      <w:r>
        <w:t xml:space="preserve">→ HR-отдел (рук. Жигалина Ю.А.): наставничество</w:t>
      </w:r>
    </w:p>
    <w:p>
      <w:pPr>
        <w:pStyle w:val="Compact"/>
        <w:numPr>
          <w:ilvl w:val="1"/>
          <w:numId w:val="1010"/>
        </w:numPr>
      </w:pPr>
      <w:r>
        <w:t xml:space="preserve">→ HR-отдел (рук. Жигалина Ю.А.): кадровое делопроизводство</w:t>
      </w:r>
    </w:p>
    <w:p>
      <w:pPr>
        <w:pStyle w:val="Compact"/>
        <w:numPr>
          <w:ilvl w:val="1"/>
          <w:numId w:val="1010"/>
        </w:numPr>
      </w:pPr>
      <w:r>
        <w:t xml:space="preserve">→ HR-отдел (рук. Жигалина Ю.А.): hR-аналитика и отчётность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11"/>
        </w:numPr>
      </w:pPr>
      <w:r>
        <w:t xml:space="preserve">AUTO-023: Единый календарь отсутствий — 13 ч/мес</w:t>
      </w:r>
    </w:p>
    <w:p>
      <w:pPr>
        <w:pStyle w:val="FirstParagraph"/>
      </w:pPr>
      <w:r>
        <w:rPr>
          <w:b/>
          <w:bCs/>
        </w:rPr>
        <w:t xml:space="preserve">Технические задания:</w:t>
      </w:r>
    </w:p>
    <w:p>
      <w:pPr>
        <w:pStyle w:val="Compact"/>
        <w:numPr>
          <w:ilvl w:val="0"/>
          <w:numId w:val="1012"/>
        </w:numPr>
      </w:pPr>
      <w:r>
        <w:t xml:space="preserve">TZ-18: HR-платформа — 420 ч/ч, 1 260 000 руб.</w:t>
      </w:r>
    </w:p>
    <w:p>
      <w:r>
        <w:pict>
          <v:rect style="width:0;height:1.5pt" o:hralign="center" o:hrstd="t" o:hr="t"/>
        </w:pict>
      </w:r>
    </w:p>
    <w:bookmarkEnd w:id="9"/>
    <w:bookmarkStart w:id="10" w:name="цель-2"/>
    <w:p>
      <w:pPr>
        <w:pStyle w:val="Heading2"/>
      </w:pPr>
      <w:r>
        <w:t xml:space="preserve">ЦЕЛЬ 2</w:t>
      </w:r>
    </w:p>
    <w:p>
      <w:pPr>
        <w:pStyle w:val="FirstParagraph"/>
      </w:pPr>
      <w:r>
        <w:t xml:space="preserve">Повысить индекс вовлечённости персонала (eNPS) до +30 к 31.12.2026 через систематические пульс-опросы и программы мотивации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Проведение регулярных пульс-опросов</w:t>
      </w:r>
    </w:p>
    <w:p>
      <w:pPr>
        <w:pStyle w:val="Compact"/>
        <w:numPr>
          <w:ilvl w:val="1"/>
          <w:numId w:val="1014"/>
        </w:numPr>
      </w:pPr>
      <w:r>
        <w:t xml:space="preserve">→ HR-отдел (рук. Жигалина Ю.А.): организация опросов вовлечённости</w:t>
      </w:r>
    </w:p>
    <w:p>
      <w:pPr>
        <w:pStyle w:val="Compact"/>
        <w:numPr>
          <w:ilvl w:val="1"/>
          <w:numId w:val="1014"/>
        </w:numPr>
      </w:pPr>
      <w:r>
        <w:t xml:space="preserve">→ HR-отдел (рук. Жигалина Ю.А.): управление компенсациями и льготами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Анализ результатов и выработка рекомендаций</w:t>
      </w:r>
    </w:p>
    <w:p>
      <w:pPr>
        <w:pStyle w:val="Compact"/>
        <w:numPr>
          <w:ilvl w:val="1"/>
          <w:numId w:val="1016"/>
        </w:numPr>
      </w:pPr>
      <w:r>
        <w:t xml:space="preserve">→ HR-отдел (рук. Жигалина Ю.А.): организационное развитие и культура</w:t>
      </w:r>
    </w:p>
    <w:p>
      <w:pPr>
        <w:pStyle w:val="Compact"/>
        <w:numPr>
          <w:ilvl w:val="1"/>
          <w:numId w:val="1016"/>
        </w:numPr>
      </w:pPr>
      <w:r>
        <w:t xml:space="preserve">→ HR-отдел (рук. Жигалина Ю.А.): организация опросов вовлечённости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Развитие программ мотивации</w:t>
      </w:r>
    </w:p>
    <w:p>
      <w:pPr>
        <w:pStyle w:val="Compact"/>
        <w:numPr>
          <w:ilvl w:val="1"/>
          <w:numId w:val="1018"/>
        </w:numPr>
      </w:pPr>
      <w:r>
        <w:t xml:space="preserve">→ HR-отдел (рук. Жигалина Ю.А.): управление компенсациями и льготами</w:t>
      </w:r>
    </w:p>
    <w:p>
      <w:pPr>
        <w:pStyle w:val="Compact"/>
        <w:numPr>
          <w:ilvl w:val="1"/>
          <w:numId w:val="1018"/>
        </w:numPr>
      </w:pPr>
      <w:r>
        <w:t xml:space="preserve">→ HR-отдел (рук. Жигалина Ю.А.): организационное развитие и культура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19"/>
        </w:numPr>
      </w:pPr>
      <w:r>
        <w:t xml:space="preserve">AUTO-037: Пульс-опросы вовлечённости — 7 ч/мес</w:t>
      </w:r>
    </w:p>
    <w:p>
      <w:pPr>
        <w:pStyle w:val="FirstParagraph"/>
      </w:pPr>
      <w:r>
        <w:rPr>
          <w:b/>
          <w:bCs/>
        </w:rPr>
        <w:t xml:space="preserve">Технические задания:</w:t>
      </w:r>
    </w:p>
    <w:p>
      <w:pPr>
        <w:pStyle w:val="Compact"/>
        <w:numPr>
          <w:ilvl w:val="0"/>
          <w:numId w:val="1020"/>
        </w:numPr>
      </w:pPr>
      <w:r>
        <w:t xml:space="preserve">TZ-18: HR-платформа — 420 ч/ч, 1 260 000 руб.</w:t>
      </w:r>
    </w:p>
    <w:p>
      <w:r>
        <w:pict>
          <v:rect style="width:0;height:1.5pt" o:hralign="center" o:hrstd="t" o:hr="t"/>
        </w:pict>
      </w:r>
    </w:p>
    <w:bookmarkEnd w:id="10"/>
    <w:bookmarkStart w:id="11" w:name="цель-3-критическая"/>
    <w:p>
      <w:pPr>
        <w:pStyle w:val="Heading2"/>
      </w:pPr>
      <w:r>
        <w:t xml:space="preserve">ЦЕЛЬ 3 (КРИТИЧЕСКАЯ)</w:t>
      </w:r>
    </w:p>
    <w:p>
      <w:pPr>
        <w:pStyle w:val="FirstParagraph"/>
      </w:pPr>
      <w:r>
        <w:t xml:space="preserve">Обеспечить 100% прохождение обучения по продукту для всех менеджеров по продажам и бронированию к 30.06.2026, с ежеквартальной аттестацией и средним баллом более 80%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Организация обучения сотрудников</w:t>
      </w:r>
    </w:p>
    <w:p>
      <w:pPr>
        <w:pStyle w:val="Compact"/>
        <w:numPr>
          <w:ilvl w:val="1"/>
          <w:numId w:val="1022"/>
        </w:numPr>
      </w:pPr>
      <w:r>
        <w:t xml:space="preserve">→ HR-отдел (рук. Жигалина Ю.А.): обучение и развитие:</w:t>
      </w:r>
    </w:p>
    <w:p>
      <w:pPr>
        <w:pStyle w:val="Compact"/>
        <w:numPr>
          <w:ilvl w:val="1"/>
          <w:numId w:val="1022"/>
        </w:numPr>
      </w:pPr>
      <w:r>
        <w:t xml:space="preserve">→ HR-отдел (рук. Жигалина Ю.А.): организация тренингов</w:t>
      </w:r>
    </w:p>
    <w:p>
      <w:pPr>
        <w:pStyle w:val="Compact"/>
        <w:numPr>
          <w:ilvl w:val="1"/>
          <w:numId w:val="1022"/>
        </w:numPr>
      </w:pPr>
      <w:r>
        <w:t xml:space="preserve">→ HR-отдел (рук. Жигалина Ю.А.): курсы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Проведение аттестаций</w:t>
      </w:r>
    </w:p>
    <w:p>
      <w:pPr>
        <w:pStyle w:val="Compact"/>
        <w:numPr>
          <w:ilvl w:val="1"/>
          <w:numId w:val="1024"/>
        </w:numPr>
      </w:pPr>
      <w:r>
        <w:t xml:space="preserve">→ HR-отдел (рук. Жигалина Ю.А.): аттестации</w:t>
      </w:r>
    </w:p>
    <w:p>
      <w:pPr>
        <w:pStyle w:val="Compact"/>
        <w:numPr>
          <w:ilvl w:val="1"/>
          <w:numId w:val="1024"/>
        </w:numPr>
      </w:pPr>
      <w:r>
        <w:t xml:space="preserve">→ HR-отдел (рук. Жигалина Ю.А.): отслеживание прогресса обучения</w:t>
      </w:r>
    </w:p>
    <w:p>
      <w:pPr>
        <w:pStyle w:val="Compact"/>
        <w:numPr>
          <w:ilvl w:val="1"/>
          <w:numId w:val="1024"/>
        </w:numPr>
      </w:pPr>
      <w:r>
        <w:t xml:space="preserve">→ HR-отдел (рук. Жигалина Ю.А.): напоминания о продлении сертификатов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Контроль прохождения курсов</w:t>
      </w:r>
    </w:p>
    <w:p>
      <w:pPr>
        <w:pStyle w:val="Compact"/>
        <w:numPr>
          <w:ilvl w:val="1"/>
          <w:numId w:val="1026"/>
        </w:numPr>
      </w:pPr>
      <w:r>
        <w:t xml:space="preserve">→ HR-отдел (рук. Жигалина Ю.А.): обучение и развитие:</w:t>
      </w:r>
    </w:p>
    <w:p>
      <w:pPr>
        <w:pStyle w:val="Compact"/>
        <w:numPr>
          <w:ilvl w:val="1"/>
          <w:numId w:val="1026"/>
        </w:numPr>
      </w:pPr>
      <w:r>
        <w:t xml:space="preserve">→ HR-отдел (рук. Жигалина Ю.А.): организация тренингов</w:t>
      </w:r>
    </w:p>
    <w:p>
      <w:pPr>
        <w:pStyle w:val="Compact"/>
        <w:numPr>
          <w:ilvl w:val="1"/>
          <w:numId w:val="1026"/>
        </w:numPr>
      </w:pPr>
      <w:r>
        <w:t xml:space="preserve">→ HR-отдел (рук. Жигалина Ю.А.): курсы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Развитие HR-бренда</w:t>
      </w:r>
    </w:p>
    <w:p>
      <w:pPr>
        <w:pStyle w:val="Compact"/>
        <w:numPr>
          <w:ilvl w:val="1"/>
          <w:numId w:val="1028"/>
        </w:numPr>
      </w:pPr>
      <w:r>
        <w:t xml:space="preserve">→ HR-отдел (рук. Жигалина Ю.А.): аттестации</w:t>
      </w:r>
    </w:p>
    <w:p>
      <w:pPr>
        <w:pStyle w:val="Compact"/>
        <w:numPr>
          <w:ilvl w:val="1"/>
          <w:numId w:val="1028"/>
        </w:numPr>
      </w:pPr>
      <w:r>
        <w:t xml:space="preserve">→ HR-отдел (рук. Жигалина Ю.А.): отслеживание прогресса обучения</w:t>
      </w:r>
    </w:p>
    <w:p>
      <w:pPr>
        <w:pStyle w:val="Compact"/>
        <w:numPr>
          <w:ilvl w:val="1"/>
          <w:numId w:val="1028"/>
        </w:numPr>
      </w:pPr>
      <w:r>
        <w:t xml:space="preserve">→ HR-отдел (рук. Жигалина Ю.А.): напоминания о продлении сертификатов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29"/>
        </w:numPr>
      </w:pPr>
      <w:r>
        <w:t xml:space="preserve">AUTO-038: LMS (система обучения) — 11 ч/мес</w:t>
      </w:r>
    </w:p>
    <w:p>
      <w:pPr>
        <w:pStyle w:val="Compact"/>
        <w:numPr>
          <w:ilvl w:val="0"/>
          <w:numId w:val="1029"/>
        </w:numPr>
      </w:pPr>
      <w:r>
        <w:t xml:space="preserve">DASH-11: Дашборд отсутствий — 13 ч/мес</w:t>
      </w:r>
    </w:p>
    <w:p>
      <w:pPr>
        <w:pStyle w:val="FirstParagraph"/>
      </w:pPr>
      <w:r>
        <w:rPr>
          <w:b/>
          <w:bCs/>
        </w:rPr>
        <w:t xml:space="preserve">Технические задания:</w:t>
      </w:r>
    </w:p>
    <w:p>
      <w:pPr>
        <w:pStyle w:val="Compact"/>
        <w:numPr>
          <w:ilvl w:val="0"/>
          <w:numId w:val="1030"/>
        </w:numPr>
      </w:pPr>
      <w:r>
        <w:t xml:space="preserve">TZ-18: HR-платформа — 420 ч/ч, 1 260 000 руб.</w:t>
      </w:r>
    </w:p>
    <w:p>
      <w:r>
        <w:pict>
          <v:rect style="width:0;height:1.5pt" o:hralign="center" o:hrstd="t" o:hr="t"/>
        </w:pict>
      </w:r>
    </w:p>
    <w:bookmarkEnd w:id="11"/>
    <w:bookmarkStart w:id="12" w:name="итоги-по-департаменту"/>
    <w:p>
      <w:pPr>
        <w:pStyle w:val="Heading2"/>
      </w:pPr>
      <w:r>
        <w:t xml:space="preserve">ИТОГИ ПО ДЕПАРТАМЕНТУ</w:t>
      </w:r>
    </w:p>
    <w:p>
      <w:pPr>
        <w:pStyle w:val="FirstParagraph"/>
      </w:pPr>
      <w:r>
        <w:rPr>
          <w:b/>
          <w:bCs/>
        </w:rPr>
        <w:t xml:space="preserve">Таблица 1. Расчёт экономии времени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007"/>
        <w:gridCol w:w="3399"/>
        <w:gridCol w:w="2014"/>
        <w:gridCol w:w="786"/>
        <w:gridCol w:w="2392"/>
      </w:tblGrid>
      <w:tr>
        <w:trPr>
          <w:tblHeader w:val="on"/>
        </w:trPr>
        <w:tc>
          <w:tcPr>
            <w:tcW w:w="1007" w:type="dxa"/>
            <w:shd w:val="clear" w:color="auto" w:fill="D9E2F3"/>
          </w:tcPr>
          <w:tcPr/>
          <w:tcPr>
            <w:tcW w:w="1007" w:type="dxa"/>
            <w:shd w:val="clear" w:color="auto" w:fill="D9E2F3"/>
          </w:tcPr>
          <w:p>
            <w:pPr>
              <w:pStyle w:val="Compact"/>
            </w:pPr>
            <w:r>
              <w:t xml:space="preserve">AUTO</w:t>
            </w:r>
          </w:p>
        </w:tc>
        <w:tc>
          <w:tcPr>
            <w:tcW w:w="3399" w:type="dxa"/>
            <w:shd w:val="clear" w:color="auto" w:fill="D9E2F3"/>
          </w:tcPr>
          <w:tcPr/>
          <w:tcPr>
            <w:tcW w:w="3399" w:type="dxa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2014" w:type="dxa"/>
            <w:shd w:val="clear" w:color="auto" w:fill="D9E2F3"/>
          </w:tcPr>
          <w:tcPr/>
          <w:tcPr>
            <w:tcW w:w="2014" w:type="dxa"/>
            <w:shd w:val="clear" w:color="auto" w:fill="D9E2F3"/>
          </w:tcPr>
          <w:p>
            <w:pPr>
              <w:pStyle w:val="Compact"/>
            </w:pPr>
            <w:r>
              <w:t xml:space="preserve">Экономия (ч/мес)</w:t>
            </w:r>
          </w:p>
        </w:tc>
        <w:tc>
          <w:tcPr>
            <w:tcW w:w="786" w:type="dxa"/>
            <w:shd w:val="clear" w:color="auto" w:fill="D9E2F3"/>
          </w:tcPr>
          <w:tcPr/>
          <w:tcPr>
            <w:tcW w:w="786" w:type="dxa"/>
            <w:shd w:val="clear" w:color="auto" w:fill="D9E2F3"/>
          </w:tcPr>
          <w:p>
            <w:pPr>
              <w:pStyle w:val="Compact"/>
            </w:pPr>
            <w:r>
              <w:t xml:space="preserve">ТЗ</w:t>
            </w:r>
          </w:p>
        </w:tc>
        <w:tc>
          <w:tcPr>
            <w:tcW w:w="2392" w:type="dxa"/>
            <w:shd w:val="clear" w:color="auto" w:fill="D9E2F3"/>
          </w:tcPr>
          <w:tcPr/>
          <w:tcPr>
            <w:tcW w:w="2392" w:type="dxa"/>
            <w:shd w:val="clear" w:color="auto" w:fill="D9E2F3"/>
          </w:tcPr>
          <w:p>
            <w:pPr>
              <w:pStyle w:val="Compact"/>
            </w:pPr>
            <w:r>
              <w:t xml:space="preserve">Источник данных</w:t>
            </w:r>
          </w:p>
        </w:tc>
      </w:tr>
      <w:tr>
        <w:tc>
          <w:tcPr>
            <w:tcW w:w="1007" w:type="dxa"/>
          </w:tcPr>
          <w:tcPr/>
          <w:tcPr>
            <w:tcW w:w="1007" w:type="dxa"/>
          </w:tcPr>
          <w:p>
            <w:pPr>
              <w:pStyle w:val="Compact"/>
            </w:pPr>
            <w:r>
              <w:t xml:space="preserve">AUTO-023</w:t>
            </w:r>
          </w:p>
        </w:tc>
        <w:tc>
          <w:tcPr>
            <w:tcW w:w="3399" w:type="dxa"/>
          </w:tcPr>
          <w:tcPr/>
          <w:tcPr>
            <w:tcW w:w="3399" w:type="dxa"/>
          </w:tcPr>
          <w:p>
            <w:pPr>
              <w:pStyle w:val="Compact"/>
            </w:pPr>
            <w:r>
              <w:t xml:space="preserve">Единый календарь отсутствий</w:t>
            </w:r>
          </w:p>
        </w:tc>
        <w:tc>
          <w:tcPr>
            <w:tcW w:w="2014" w:type="dxa"/>
          </w:tcPr>
          <w:tcPr/>
          <w:tcPr>
            <w:tcW w:w="2014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786" w:type="dxa"/>
          </w:tcPr>
          <w:tcPr/>
          <w:tcPr>
            <w:tcW w:w="786" w:type="dxa"/>
          </w:tcPr>
          <w:p>
            <w:pPr>
              <w:pStyle w:val="Compact"/>
            </w:pPr>
            <w:r>
              <w:t xml:space="preserve">TZ-18</w:t>
            </w:r>
          </w:p>
        </w:tc>
        <w:tc>
          <w:tcPr>
            <w:tcW w:w="2392" w:type="dxa"/>
          </w:tcPr>
          <w:tcPr/>
          <w:tcPr>
            <w:tcW w:w="2392" w:type="dxa"/>
          </w:tcPr>
          <w:p>
            <w:pPr>
              <w:pStyle w:val="Compact"/>
            </w:pPr>
            <w:r>
              <w:t xml:space="preserve">Анкета L2: HR-отдел</w:t>
            </w:r>
          </w:p>
        </w:tc>
      </w:tr>
      <w:tr>
        <w:tc>
          <w:tcPr>
            <w:tcW w:w="1007" w:type="dxa"/>
          </w:tcPr>
          <w:tcPr/>
          <w:tcPr>
            <w:tcW w:w="1007" w:type="dxa"/>
          </w:tcPr>
          <w:p>
            <w:pPr>
              <w:pStyle w:val="Compact"/>
            </w:pPr>
            <w:r>
              <w:t xml:space="preserve">AUTO-037</w:t>
            </w:r>
          </w:p>
        </w:tc>
        <w:tc>
          <w:tcPr>
            <w:tcW w:w="3399" w:type="dxa"/>
          </w:tcPr>
          <w:tcPr/>
          <w:tcPr>
            <w:tcW w:w="3399" w:type="dxa"/>
          </w:tcPr>
          <w:p>
            <w:pPr>
              <w:pStyle w:val="Compact"/>
            </w:pPr>
            <w:r>
              <w:t xml:space="preserve">Пульс-опросы</w:t>
            </w:r>
          </w:p>
        </w:tc>
        <w:tc>
          <w:tcPr>
            <w:tcW w:w="2014" w:type="dxa"/>
          </w:tcPr>
          <w:tcPr/>
          <w:tcPr>
            <w:tcW w:w="2014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786" w:type="dxa"/>
          </w:tcPr>
          <w:tcPr/>
          <w:tcPr>
            <w:tcW w:w="786" w:type="dxa"/>
          </w:tcPr>
          <w:p>
            <w:pPr>
              <w:pStyle w:val="Compact"/>
            </w:pPr>
            <w:r>
              <w:t xml:space="preserve">TZ-18</w:t>
            </w:r>
          </w:p>
        </w:tc>
        <w:tc>
          <w:tcPr>
            <w:tcW w:w="2392" w:type="dxa"/>
          </w:tcPr>
          <w:tcPr/>
          <w:tcPr>
            <w:tcW w:w="2392" w:type="dxa"/>
          </w:tcPr>
          <w:p>
            <w:pPr>
              <w:pStyle w:val="Compact"/>
            </w:pPr>
            <w:r>
              <w:t xml:space="preserve">Анкета L2: HR-отдел</w:t>
            </w:r>
          </w:p>
        </w:tc>
      </w:tr>
      <w:tr>
        <w:tc>
          <w:tcPr>
            <w:tcW w:w="1007" w:type="dxa"/>
          </w:tcPr>
          <w:tcPr/>
          <w:tcPr>
            <w:tcW w:w="1007" w:type="dxa"/>
          </w:tcPr>
          <w:p>
            <w:pPr>
              <w:pStyle w:val="Compact"/>
            </w:pPr>
            <w:r>
              <w:t xml:space="preserve">AUTO-038</w:t>
            </w:r>
          </w:p>
        </w:tc>
        <w:tc>
          <w:tcPr>
            <w:tcW w:w="3399" w:type="dxa"/>
          </w:tcPr>
          <w:tcPr/>
          <w:tcPr>
            <w:tcW w:w="3399" w:type="dxa"/>
          </w:tcPr>
          <w:p>
            <w:pPr>
              <w:pStyle w:val="Compact"/>
            </w:pPr>
            <w:r>
              <w:t xml:space="preserve">LMS (обучение)</w:t>
            </w:r>
          </w:p>
        </w:tc>
        <w:tc>
          <w:tcPr>
            <w:tcW w:w="2014" w:type="dxa"/>
          </w:tcPr>
          <w:tcPr/>
          <w:tcPr>
            <w:tcW w:w="2014" w:type="dx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w="786" w:type="dxa"/>
          </w:tcPr>
          <w:tcPr/>
          <w:tcPr>
            <w:tcW w:w="786" w:type="dxa"/>
          </w:tcPr>
          <w:p>
            <w:pPr>
              <w:pStyle w:val="Compact"/>
            </w:pPr>
            <w:r>
              <w:t xml:space="preserve">TZ-18</w:t>
            </w:r>
          </w:p>
        </w:tc>
        <w:tc>
          <w:tcPr>
            <w:tcW w:w="2392" w:type="dxa"/>
          </w:tcPr>
          <w:tcPr/>
          <w:tcPr>
            <w:tcW w:w="2392" w:type="dxa"/>
          </w:tcPr>
          <w:p>
            <w:pPr>
              <w:pStyle w:val="Compact"/>
            </w:pPr>
            <w:r>
              <w:t xml:space="preserve">Анкета L2: HR-отдел</w:t>
            </w:r>
          </w:p>
        </w:tc>
      </w:tr>
      <w:tr>
        <w:tc>
          <w:tcPr>
            <w:tcW w:w="1007" w:type="dxa"/>
          </w:tcPr>
          <w:tcPr/>
          <w:tcPr>
            <w:tcW w:w="1007" w:type="dxa"/>
          </w:tcPr>
          <w:p>
            <w:pPr>
              <w:pStyle w:val="Compact"/>
            </w:pPr>
            <w:r>
              <w:t xml:space="preserve">DASH-11</w:t>
            </w:r>
          </w:p>
        </w:tc>
        <w:tc>
          <w:tcPr>
            <w:tcW w:w="3399" w:type="dxa"/>
          </w:tcPr>
          <w:tcPr/>
          <w:tcPr>
            <w:tcW w:w="3399" w:type="dxa"/>
          </w:tcPr>
          <w:p>
            <w:pPr>
              <w:pStyle w:val="Compact"/>
            </w:pPr>
            <w:r>
              <w:t xml:space="preserve">Дашборд отсутствий</w:t>
            </w:r>
          </w:p>
        </w:tc>
        <w:tc>
          <w:tcPr>
            <w:tcW w:w="2014" w:type="dxa"/>
          </w:tcPr>
          <w:tcPr/>
          <w:tcPr>
            <w:tcW w:w="2014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786" w:type="dxa"/>
          </w:tcPr>
          <w:tcPr/>
          <w:tcPr>
            <w:tcW w:w="786" w:type="dxa"/>
          </w:tcPr>
          <w:p>
            <w:pPr>
              <w:pStyle w:val="Compact"/>
            </w:pPr>
            <w:r>
              <w:t xml:space="preserve">TZ-18</w:t>
            </w:r>
          </w:p>
        </w:tc>
        <w:tc>
          <w:tcPr>
            <w:tcW w:w="2392" w:type="dxa"/>
          </w:tcPr>
          <w:tcPr/>
          <w:tcPr>
            <w:tcW w:w="2392" w:type="dxa"/>
          </w:tcPr>
          <w:p>
            <w:pPr>
              <w:pStyle w:val="Compact"/>
            </w:pPr>
            <w:r>
              <w:t xml:space="preserve">Анкета L2: HR-отдел</w:t>
            </w:r>
          </w:p>
        </w:tc>
      </w:tr>
      <w:tr>
        <w:tc>
          <w:tcPr>
            <w:tcW w:w="1007" w:type="dxa"/>
          </w:tcPr>
          <w:tcPr/>
          <w:tcPr>
            <w:tcW w:w="100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3399" w:type="dxa"/>
          </w:tcPr>
          <w:tcPr/>
          <w:tcPr>
            <w:tcW w:w="3399" w:type="dxa"/>
          </w:tcPr>
          <w:p>
            <w:pPr>
              <w:pStyle w:val="Compact"/>
            </w:pPr>
          </w:p>
        </w:tc>
        <w:tc>
          <w:tcPr>
            <w:tcW w:w="2014" w:type="dxa"/>
          </w:tcPr>
          <w:tcPr/>
          <w:tcPr>
            <w:tcW w:w="201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44 ч/мес</w:t>
            </w:r>
          </w:p>
        </w:tc>
        <w:tc>
          <w:tcPr>
            <w:tcW w:w="786" w:type="dxa"/>
          </w:tcPr>
          <w:tcPr/>
          <w:tcPr>
            <w:tcW w:w="786" w:type="dxa"/>
          </w:tcPr>
          <w:p>
            <w:pPr>
              <w:pStyle w:val="Compact"/>
            </w:pPr>
          </w:p>
        </w:tc>
        <w:tc>
          <w:tcPr>
            <w:tcW w:w="2392" w:type="dxa"/>
          </w:tcPr>
          <w:tcPr/>
          <w:tcPr>
            <w:tcW w:w="2392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Формула:</w:t>
      </w:r>
    </w:p>
    <w:p>
      <w:pPr>
        <w:pStyle w:val="Compact"/>
        <w:numPr>
          <w:ilvl w:val="0"/>
          <w:numId w:val="1031"/>
        </w:numPr>
      </w:pPr>
      <w:r>
        <w:t xml:space="preserve">13+7+11+13 = 44 ч/мес</w:t>
      </w:r>
    </w:p>
    <w:p>
      <w:pPr>
        <w:pStyle w:val="FirstParagraph"/>
      </w:pPr>
      <w:r>
        <w:rPr>
          <w:b/>
          <w:bCs/>
        </w:rPr>
        <w:t xml:space="preserve">Таблица 2. Расчёт стоимости экономии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154"/>
        <w:gridCol w:w="2057"/>
        <w:gridCol w:w="2605"/>
        <w:gridCol w:w="1782"/>
      </w:tblGrid>
      <w:tr>
        <w:trPr>
          <w:tblHeader w:val="on"/>
        </w:trPr>
        <w:tc>
          <w:tcPr>
            <w:tcW w:w="3154" w:type="dxa"/>
            <w:shd w:val="clear" w:color="auto" w:fill="D9E2F3"/>
          </w:tcPr>
          <w:tcPr/>
          <w:tcPr>
            <w:tcW w:w="3154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2057" w:type="dxa"/>
            <w:shd w:val="clear" w:color="auto" w:fill="D9E2F3"/>
          </w:tcPr>
          <w:tcPr/>
          <w:tcPr>
            <w:tcW w:w="2057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  <w:tc>
          <w:tcPr>
            <w:tcW w:w="2605" w:type="dxa"/>
            <w:shd w:val="clear" w:color="auto" w:fill="D9E2F3"/>
          </w:tcPr>
          <w:tcPr/>
          <w:tcPr>
            <w:tcW w:w="2605" w:type="dxa"/>
            <w:shd w:val="clear" w:color="auto" w:fill="D9E2F3"/>
          </w:tcPr>
          <w:p>
            <w:pPr>
              <w:pStyle w:val="Compact"/>
            </w:pPr>
            <w:r>
              <w:t xml:space="preserve">Формула</w:t>
            </w:r>
          </w:p>
        </w:tc>
        <w:tc>
          <w:tcPr>
            <w:tcW w:w="1782" w:type="dxa"/>
            <w:shd w:val="clear" w:color="auto" w:fill="D9E2F3"/>
          </w:tcPr>
          <w:tcPr/>
          <w:tcPr>
            <w:tcW w:w="1782" w:type="dxa"/>
            <w:shd w:val="clear" w:color="auto" w:fill="D9E2F3"/>
          </w:tcPr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Экономия времени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44 ч/мес</w:t>
            </w:r>
          </w:p>
        </w:tc>
        <w:tc>
          <w:tcPr>
            <w:tcW w:w="2605" w:type="dxa"/>
          </w:tcPr>
          <w:tcPr/>
          <w:tcPr>
            <w:tcW w:w="2605" w:type="dxa"/>
          </w:tcPr>
          <w:p>
            <w:pPr>
              <w:pStyle w:val="Compact"/>
            </w:pPr>
            <w:r>
              <w:t xml:space="preserve">Таблица 1, итого</w:t>
            </w:r>
          </w:p>
        </w:tc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Анкеты L2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Ставка L3 (исполнители)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595 руб/час</w:t>
            </w:r>
          </w:p>
        </w:tc>
        <w:tc>
          <w:tcPr>
            <w:tcW w:w="2605" w:type="dxa"/>
          </w:tcPr>
          <w:tcPr/>
          <w:tcPr>
            <w:tcW w:w="2605" w:type="dxa"/>
          </w:tcPr>
          <w:p>
            <w:pPr>
              <w:pStyle w:val="Compact"/>
            </w:pPr>
            <w:r>
              <w:t xml:space="preserve">104 000 руб / 176 ч</w:t>
            </w:r>
          </w:p>
        </w:tc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Средняя ЗП L3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Экономия в рублях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26 180 руб/мес</w:t>
            </w:r>
          </w:p>
        </w:tc>
        <w:tc>
          <w:tcPr>
            <w:tcW w:w="2605" w:type="dxa"/>
          </w:tcPr>
          <w:tcPr/>
          <w:tcPr>
            <w:tcW w:w="2605" w:type="dxa"/>
          </w:tcPr>
          <w:p>
            <w:pPr>
              <w:pStyle w:val="Compact"/>
            </w:pPr>
            <w:r>
              <w:t xml:space="preserve">44 ч × 595 руб</w:t>
            </w:r>
          </w:p>
        </w:tc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Экономия в год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314 160 руб/год</w:t>
            </w:r>
          </w:p>
        </w:tc>
        <w:tc>
          <w:tcPr>
            <w:tcW w:w="2605" w:type="dxa"/>
          </w:tcPr>
          <w:tcPr/>
          <w:tcPr>
            <w:tcW w:w="2605" w:type="dxa"/>
          </w:tcPr>
          <w:p>
            <w:pPr>
              <w:pStyle w:val="Compact"/>
            </w:pPr>
            <w:r>
              <w:t xml:space="preserve">26 180 × 12 мес</w:t>
            </w:r>
          </w:p>
        </w:tc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3. Связанные ТЗ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181"/>
        <w:gridCol w:w="5237"/>
        <w:gridCol w:w="2181"/>
      </w:tblGrid>
      <w:tr>
        <w:trPr>
          <w:tblHeader w:val="on"/>
        </w:trPr>
        <w:tc>
          <w:tcPr>
            <w:tcW w:w="2181" w:type="dxa"/>
            <w:shd w:val="clear" w:color="auto" w:fill="D9E2F3"/>
          </w:tcPr>
          <w:tcPr/>
          <w:tcPr>
            <w:tcW w:w="2181" w:type="dxa"/>
            <w:shd w:val="clear" w:color="auto" w:fill="D9E2F3"/>
          </w:tcPr>
          <w:p>
            <w:pPr>
              <w:pStyle w:val="Compact"/>
            </w:pPr>
            <w:r>
              <w:t xml:space="preserve">ТЗ</w:t>
            </w:r>
          </w:p>
        </w:tc>
        <w:tc>
          <w:tcPr>
            <w:tcW w:w="5237" w:type="dxa"/>
            <w:shd w:val="clear" w:color="auto" w:fill="D9E2F3"/>
          </w:tcPr>
          <w:tcPr/>
          <w:tcPr>
            <w:tcW w:w="5237" w:type="dxa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2181" w:type="dxa"/>
            <w:shd w:val="clear" w:color="auto" w:fill="D9E2F3"/>
          </w:tcPr>
          <w:tcPr/>
          <w:tcPr>
            <w:tcW w:w="2181" w:type="dxa"/>
            <w:shd w:val="clear" w:color="auto" w:fill="D9E2F3"/>
          </w:tcPr>
          <w:p>
            <w:pPr>
              <w:pStyle w:val="Compact"/>
            </w:pPr>
            <w:r>
              <w:t xml:space="preserve">Волна</w:t>
            </w:r>
          </w:p>
        </w:tc>
      </w:tr>
      <w:tr>
        <w:tc>
          <w:tcPr>
            <w:tcW w:w="2181" w:type="dxa"/>
          </w:tcPr>
          <w:tcPr/>
          <w:tcPr>
            <w:tcW w:w="2181" w:type="dxa"/>
          </w:tcPr>
          <w:p>
            <w:pPr>
              <w:pStyle w:val="Compact"/>
            </w:pPr>
            <w:r>
              <w:t xml:space="preserve">TZ-18</w:t>
            </w:r>
          </w:p>
        </w:tc>
        <w:tc>
          <w:tcPr>
            <w:tcW w:w="5237" w:type="dxa"/>
          </w:tcPr>
          <w:tcPr/>
          <w:tcPr>
            <w:tcW w:w="5237" w:type="dxa"/>
          </w:tcPr>
          <w:p>
            <w:pPr>
              <w:pStyle w:val="Compact"/>
            </w:pPr>
            <w:r>
              <w:t xml:space="preserve">HR-платформа</w:t>
            </w:r>
          </w:p>
        </w:tc>
        <w:tc>
          <w:tcPr>
            <w:tcW w:w="2181" w:type="dxa"/>
          </w:tcPr>
          <w:tcPr/>
          <w:tcPr>
            <w:tcW w:w="2181" w:type="dxa"/>
          </w:tcPr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4. Связь целей и автоматизации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5169"/>
        <w:gridCol w:w="1969"/>
        <w:gridCol w:w="2461"/>
      </w:tblGrid>
      <w:tr>
        <w:trPr>
          <w:tblHeader w:val="on"/>
        </w:trPr>
        <w:tc>
          <w:tcPr>
            <w:tcW w:w="5169" w:type="dxa"/>
            <w:shd w:val="clear" w:color="auto" w:fill="D9E2F3"/>
          </w:tcPr>
          <w:tcPr/>
          <w:tcPr>
            <w:tcW w:w="5169" w:type="dxa"/>
            <w:shd w:val="clear" w:color="auto" w:fill="D9E2F3"/>
          </w:tcPr>
          <w:p>
            <w:pPr>
              <w:pStyle w:val="Compact"/>
            </w:pPr>
            <w:r>
              <w:t xml:space="preserve">Цель</w:t>
            </w:r>
          </w:p>
        </w:tc>
        <w:tc>
          <w:tcPr>
            <w:tcW w:w="1969" w:type="dxa"/>
            <w:shd w:val="clear" w:color="auto" w:fill="D9E2F3"/>
          </w:tcPr>
          <w:tcPr/>
          <w:tcPr>
            <w:tcW w:w="1969" w:type="dxa"/>
            <w:shd w:val="clear" w:color="auto" w:fill="D9E2F3"/>
          </w:tcPr>
          <w:p>
            <w:pPr>
              <w:pStyle w:val="Compact"/>
            </w:pPr>
            <w:r>
              <w:t xml:space="preserve">Экономия</w:t>
            </w:r>
          </w:p>
        </w:tc>
        <w:tc>
          <w:tcPr>
            <w:tcW w:w="2461" w:type="dxa"/>
            <w:shd w:val="clear" w:color="auto" w:fill="D9E2F3"/>
          </w:tcPr>
          <w:tcPr/>
          <w:tcPr>
            <w:tcW w:w="2461" w:type="dxa"/>
            <w:shd w:val="clear" w:color="auto" w:fill="D9E2F3"/>
          </w:tcPr>
          <w:p>
            <w:pPr>
              <w:pStyle w:val="Compact"/>
            </w:pPr>
            <w:r>
              <w:t xml:space="preserve">% от общей</w:t>
            </w:r>
          </w:p>
        </w:tc>
      </w:tr>
      <w:tr>
        <w:tc>
          <w:tcPr>
            <w:tcW w:w="5169" w:type="dxa"/>
          </w:tcPr>
          <w:tcPr/>
          <w:tcPr>
            <w:tcW w:w="5169" w:type="dxa"/>
          </w:tcPr>
          <w:p>
            <w:pPr>
              <w:pStyle w:val="Compact"/>
            </w:pPr>
            <w:r>
              <w:t xml:space="preserve">Цель 1: Текучесть 18%</w:t>
            </w:r>
          </w:p>
        </w:tc>
        <w:tc>
          <w:tcPr>
            <w:tcW w:w="1969" w:type="dxa"/>
          </w:tcPr>
          <w:tcPr/>
          <w:tcPr>
            <w:tcW w:w="1969" w:type="dxa"/>
          </w:tcPr>
          <w:p>
            <w:pPr>
              <w:pStyle w:val="Compact"/>
            </w:pPr>
            <w:r>
              <w:t xml:space="preserve">13 ч/мес</w:t>
            </w:r>
          </w:p>
        </w:tc>
        <w:tc>
          <w:tcPr>
            <w:tcW w:w="2461" w:type="dxa"/>
          </w:tcPr>
          <w:tcPr/>
          <w:tcPr>
            <w:tcW w:w="2461" w:type="dxa"/>
          </w:tcPr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>
            <w:tcW w:w="5169" w:type="dxa"/>
          </w:tcPr>
          <w:tcPr/>
          <w:tcPr>
            <w:tcW w:w="5169" w:type="dxa"/>
          </w:tcPr>
          <w:p>
            <w:pPr>
              <w:pStyle w:val="Compact"/>
            </w:pPr>
            <w:r>
              <w:t xml:space="preserve">Цель 2: eNPS +30</w:t>
            </w:r>
          </w:p>
        </w:tc>
        <w:tc>
          <w:tcPr>
            <w:tcW w:w="1969" w:type="dxa"/>
          </w:tcPr>
          <w:tcPr/>
          <w:tcPr>
            <w:tcW w:w="1969" w:type="dxa"/>
          </w:tcPr>
          <w:p>
            <w:pPr>
              <w:pStyle w:val="Compact"/>
            </w:pPr>
            <w:r>
              <w:t xml:space="preserve">7 ч/мес</w:t>
            </w:r>
          </w:p>
        </w:tc>
        <w:tc>
          <w:tcPr>
            <w:tcW w:w="2461" w:type="dxa"/>
          </w:tcPr>
          <w:tcPr/>
          <w:tcPr>
            <w:tcW w:w="2461" w:type="dxa"/>
          </w:tcPr>
          <w:p>
            <w:pPr>
              <w:pStyle w:val="Compact"/>
            </w:pPr>
            <w:r>
              <w:t xml:space="preserve">16%</w:t>
            </w:r>
          </w:p>
        </w:tc>
      </w:tr>
      <w:tr>
        <w:tc>
          <w:tcPr>
            <w:tcW w:w="5169" w:type="dxa"/>
          </w:tcPr>
          <w:tcPr/>
          <w:tcPr>
            <w:tcW w:w="5169" w:type="dxa"/>
          </w:tcPr>
          <w:p>
            <w:pPr>
              <w:pStyle w:val="Compact"/>
            </w:pPr>
            <w:r>
              <w:t xml:space="preserve">Цель 3: Обучение 100%</w:t>
            </w:r>
          </w:p>
        </w:tc>
        <w:tc>
          <w:tcPr>
            <w:tcW w:w="1969" w:type="dxa"/>
          </w:tcPr>
          <w:tcPr/>
          <w:tcPr>
            <w:tcW w:w="1969" w:type="dxa"/>
          </w:tcPr>
          <w:p>
            <w:pPr>
              <w:pStyle w:val="Compact"/>
            </w:pPr>
            <w:r>
              <w:t xml:space="preserve">24 ч/мес</w:t>
            </w:r>
          </w:p>
        </w:tc>
        <w:tc>
          <w:tcPr>
            <w:tcW w:w="2461" w:type="dxa"/>
          </w:tcPr>
          <w:tcPr/>
          <w:tcPr>
            <w:tcW w:w="2461" w:type="dxa"/>
          </w:tcPr>
          <w:p>
            <w:pPr>
              <w:pStyle w:val="Compact"/>
            </w:pPr>
            <w:r>
              <w:t xml:space="preserve">54%</w:t>
            </w:r>
          </w:p>
        </w:tc>
      </w:tr>
      <w:tr>
        <w:tc>
          <w:tcPr>
            <w:tcW w:w="5169" w:type="dxa"/>
          </w:tcPr>
          <w:tcPr/>
          <w:tcPr>
            <w:tcW w:w="516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1969" w:type="dxa"/>
          </w:tcPr>
          <w:tcPr/>
          <w:tcPr>
            <w:tcW w:w="196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44 ч/мес</w:t>
            </w:r>
          </w:p>
        </w:tc>
        <w:tc>
          <w:tcPr>
            <w:tcW w:w="2461" w:type="dxa"/>
          </w:tcPr>
          <w:tcPr/>
          <w:tcPr>
            <w:tcW w:w="246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AUTO-точки по целям:</w:t>
      </w:r>
    </w:p>
    <w:p>
      <w:pPr>
        <w:pStyle w:val="Compact"/>
        <w:numPr>
          <w:ilvl w:val="0"/>
          <w:numId w:val="1032"/>
        </w:numPr>
      </w:pPr>
      <w:r>
        <w:t xml:space="preserve">Цель 1:</w:t>
      </w:r>
    </w:p>
    <w:p>
      <w:pPr>
        <w:pStyle w:val="Compact"/>
        <w:numPr>
          <w:ilvl w:val="1"/>
          <w:numId w:val="1033"/>
        </w:numPr>
      </w:pPr>
      <w:r>
        <w:t xml:space="preserve">AUTO-023</w:t>
      </w:r>
    </w:p>
    <w:p>
      <w:pPr>
        <w:pStyle w:val="Compact"/>
        <w:numPr>
          <w:ilvl w:val="0"/>
          <w:numId w:val="1032"/>
        </w:numPr>
      </w:pPr>
      <w:r>
        <w:t xml:space="preserve">Цель 2:</w:t>
      </w:r>
    </w:p>
    <w:p>
      <w:pPr>
        <w:pStyle w:val="Compact"/>
        <w:numPr>
          <w:ilvl w:val="1"/>
          <w:numId w:val="1034"/>
        </w:numPr>
      </w:pPr>
      <w:r>
        <w:t xml:space="preserve">AUTO-037</w:t>
      </w:r>
    </w:p>
    <w:p>
      <w:pPr>
        <w:pStyle w:val="Compact"/>
        <w:numPr>
          <w:ilvl w:val="0"/>
          <w:numId w:val="1032"/>
        </w:numPr>
      </w:pPr>
      <w:r>
        <w:t xml:space="preserve">Цель 3:</w:t>
      </w:r>
    </w:p>
    <w:p>
      <w:pPr>
        <w:pStyle w:val="Compact"/>
        <w:numPr>
          <w:ilvl w:val="1"/>
          <w:numId w:val="1035"/>
        </w:numPr>
      </w:pPr>
      <w:r>
        <w:t xml:space="preserve">AUTO-038</w:t>
      </w:r>
    </w:p>
    <w:p>
      <w:pPr>
        <w:pStyle w:val="Compact"/>
        <w:numPr>
          <w:ilvl w:val="1"/>
          <w:numId w:val="1035"/>
        </w:numPr>
      </w:pPr>
      <w:r>
        <w:t xml:space="preserve">DASH-11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2026-02-28T21:08:40Z</dcterms:created>
  <dcterms:modified xsi:type="dcterms:W3CDTF">2026-02-28T21:08:40Z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