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департамент-информационных-технологий"/>
    <w:p>
      <w:pPr>
        <w:pStyle w:val="Heading1"/>
      </w:pPr>
      <w:r>
        <w:t xml:space="preserve">ДЕПАРТАМЕНТ ИНФОРМАЦИОННЫХ ТЕХНОЛОГИЙ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Логвинов Григорий Анатольевич</w:t>
      </w:r>
    </w:p>
    <w:p>
      <w:pPr>
        <w:pStyle w:val="BodyText"/>
      </w:pPr>
      <w:r>
        <w:rPr>
          <w:b/>
          <w:bCs/>
        </w:rPr>
        <w:t xml:space="preserve">Штат:</w:t>
      </w:r>
      <w:r>
        <w:t xml:space="preserve"> </w:t>
      </w:r>
      <w:r>
        <w:t xml:space="preserve">6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Обеспечить доступность критичных IT-систем (САМО, CRM, сайт) на уровне 99,5% к 31.12.2026 и снизить количество критических инцидентов на 50%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Стратегическое развитие IT-архитектуры</w:t>
      </w:r>
    </w:p>
    <w:p>
      <w:pPr>
        <w:pStyle w:val="Compact"/>
        <w:numPr>
          <w:ilvl w:val="1"/>
          <w:numId w:val="1002"/>
        </w:numPr>
      </w:pPr>
      <w:r>
        <w:t xml:space="preserve">→ IT-отдел (рук. Логвинов Г.А.): поддержка и администрирование IT-инфраструктуры</w:t>
      </w:r>
    </w:p>
    <w:p>
      <w:pPr>
        <w:pStyle w:val="Compact"/>
        <w:numPr>
          <w:ilvl w:val="1"/>
          <w:numId w:val="1002"/>
        </w:numPr>
      </w:pPr>
      <w:r>
        <w:t xml:space="preserve">→ IT-отдел (рук. Логвинов Г.А.): управление серверами, сетями, рабочими местами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Развитие гибкой, масштабируемой и безопасной архитектуры</w:t>
      </w:r>
    </w:p>
    <w:p>
      <w:pPr>
        <w:pStyle w:val="Compact"/>
        <w:numPr>
          <w:ilvl w:val="1"/>
          <w:numId w:val="1004"/>
        </w:numPr>
      </w:pPr>
      <w:r>
        <w:t xml:space="preserve">→ IT-отдел (рук. Логвинов Г.А.): мониторинг систем и реагирование на инциденты</w:t>
      </w:r>
    </w:p>
    <w:p>
      <w:pPr>
        <w:pStyle w:val="Compact"/>
        <w:numPr>
          <w:ilvl w:val="1"/>
          <w:numId w:val="1004"/>
        </w:numPr>
      </w:pPr>
      <w:r>
        <w:t xml:space="preserve">→ IT-отдел (рук. Логвинов Г.А.): поддержка и администрирование IT-инфраструктуры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работоспособности систем</w:t>
      </w:r>
    </w:p>
    <w:p>
      <w:pPr>
        <w:pStyle w:val="Compact"/>
        <w:numPr>
          <w:ilvl w:val="1"/>
          <w:numId w:val="1006"/>
        </w:numPr>
      </w:pPr>
      <w:r>
        <w:t xml:space="preserve">→ IT-отдел (рук. Логвинов Г.А.): управление серверами, сетями, рабочими местами</w:t>
      </w:r>
    </w:p>
    <w:p>
      <w:pPr>
        <w:pStyle w:val="Compact"/>
        <w:numPr>
          <w:ilvl w:val="1"/>
          <w:numId w:val="1006"/>
        </w:numPr>
      </w:pPr>
      <w:r>
        <w:t xml:space="preserve">→ IT-отдел (рук. Логвинов Г.А.): мониторинг систем и реагирование на инциденты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07"/>
        </w:numPr>
      </w:pPr>
      <w:r>
        <w:t xml:space="preserve">DASH-15: Дашборд IT-мониторинга — 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08"/>
        </w:numPr>
      </w:pPr>
      <w:r>
        <w:t xml:space="preserve">TZ-23: IT-мониторинг — 125 ч/ч, 375 000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-критическая"/>
    <w:p>
      <w:pPr>
        <w:pStyle w:val="Heading2"/>
      </w:pPr>
      <w:r>
        <w:t xml:space="preserve">ЦЕЛЬ 2 (КРИТИЧЕСКАЯ)</w:t>
      </w:r>
    </w:p>
    <w:p>
      <w:pPr>
        <w:pStyle w:val="FirstParagraph"/>
      </w:pPr>
      <w:r>
        <w:t xml:space="preserve">Обеспечить 0 инцидентов информационной безопасности с финансовым ущербом и 0 штрафов за несоответствие 152-ФЗ к 31.12.2026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Обеспечение информационной безопасности</w:t>
      </w:r>
    </w:p>
    <w:p>
      <w:pPr>
        <w:pStyle w:val="Compact"/>
        <w:numPr>
          <w:ilvl w:val="1"/>
          <w:numId w:val="1010"/>
        </w:numPr>
      </w:pPr>
      <w:r>
        <w:t xml:space="preserve">→ IT-отдел (рук. Логвинов Г.А.): информационная безопасность</w:t>
      </w:r>
    </w:p>
    <w:p>
      <w:pPr>
        <w:pStyle w:val="Compact"/>
        <w:numPr>
          <w:ilvl w:val="1"/>
          <w:numId w:val="1010"/>
        </w:numPr>
      </w:pPr>
      <w:r>
        <w:t xml:space="preserve">→ IT-отдел (рук. Логвинов Г.А.): контроль доступа к системам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Соответствие требованиям законодательства</w:t>
      </w:r>
    </w:p>
    <w:p>
      <w:pPr>
        <w:pStyle w:val="Compact"/>
        <w:numPr>
          <w:ilvl w:val="1"/>
          <w:numId w:val="1012"/>
        </w:numPr>
      </w:pPr>
      <w:r>
        <w:t xml:space="preserve">→ IT-отдел (рук. Логвинов Г.А.): резервное копирование данных</w:t>
      </w:r>
    </w:p>
    <w:p>
      <w:pPr>
        <w:pStyle w:val="Compact"/>
        <w:numPr>
          <w:ilvl w:val="1"/>
          <w:numId w:val="1012"/>
        </w:numPr>
      </w:pPr>
      <w:r>
        <w:t xml:space="preserve">→ IT-отдел (рук. Логвинов Г.А.): информационная безопасность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Защита персональных данных</w:t>
      </w:r>
    </w:p>
    <w:p>
      <w:pPr>
        <w:pStyle w:val="Compact"/>
        <w:numPr>
          <w:ilvl w:val="1"/>
          <w:numId w:val="1014"/>
        </w:numPr>
      </w:pPr>
      <w:r>
        <w:t xml:space="preserve">→ IT-отдел (рук. Логвинов Г.А.): контроль доступа к системам</w:t>
      </w:r>
    </w:p>
    <w:p>
      <w:pPr>
        <w:pStyle w:val="Compact"/>
        <w:numPr>
          <w:ilvl w:val="1"/>
          <w:numId w:val="1014"/>
        </w:numPr>
      </w:pPr>
      <w:r>
        <w:t xml:space="preserve">→ IT-отдел (рук. Логвинов Г.А.): резервное копирование данных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15"/>
        </w:numPr>
      </w:pPr>
      <w:r>
        <w:t xml:space="preserve">Нет специфичных AUTO-точек (организационные меры)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"/>
    <w:p>
      <w:pPr>
        <w:pStyle w:val="Heading2"/>
      </w:pPr>
      <w:r>
        <w:t xml:space="preserve">ЦЕЛЬ 3</w:t>
      </w:r>
    </w:p>
    <w:p>
      <w:pPr>
        <w:pStyle w:val="FirstParagraph"/>
      </w:pPr>
      <w:r>
        <w:t xml:space="preserve">Сократить средний срок технической интеграции нового партнёра до 10 рабочих дней к 30.09.2026 (с текущих 20+ дней)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Эффективное управление ИТ-проектами</w:t>
      </w:r>
    </w:p>
    <w:p>
      <w:pPr>
        <w:pStyle w:val="Compact"/>
        <w:numPr>
          <w:ilvl w:val="1"/>
          <w:numId w:val="1017"/>
        </w:numPr>
      </w:pPr>
      <w:r>
        <w:t xml:space="preserve">→ IT-отдел (рук. Логвинов Г.А.): разработка и сопровождение интеграций</w:t>
      </w:r>
    </w:p>
    <w:p>
      <w:pPr>
        <w:pStyle w:val="Compact"/>
        <w:numPr>
          <w:ilvl w:val="1"/>
          <w:numId w:val="1017"/>
        </w:numPr>
      </w:pPr>
      <w:r>
        <w:t xml:space="preserve">→ IT-отдел (рук. Логвинов Г.А.): создание шаблонов интеграций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Управление поставщиками и вендорами</w:t>
      </w:r>
    </w:p>
    <w:p>
      <w:pPr>
        <w:pStyle w:val="Compact"/>
        <w:numPr>
          <w:ilvl w:val="1"/>
          <w:numId w:val="1019"/>
        </w:numPr>
      </w:pPr>
      <w:r>
        <w:t xml:space="preserve">→ IT-отдел (рук. Логвинов Г.А.): управление IT-проектами</w:t>
      </w:r>
    </w:p>
    <w:p>
      <w:pPr>
        <w:pStyle w:val="Compact"/>
        <w:numPr>
          <w:ilvl w:val="1"/>
          <w:numId w:val="1019"/>
        </w:numPr>
      </w:pPr>
      <w:r>
        <w:t xml:space="preserve">→ IT-отдел (рук. Логвинов Г.А.): разработка и сопровождение интеграций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Стандартизация интеграций</w:t>
      </w:r>
    </w:p>
    <w:p>
      <w:pPr>
        <w:pStyle w:val="Compact"/>
        <w:numPr>
          <w:ilvl w:val="1"/>
          <w:numId w:val="1021"/>
        </w:numPr>
      </w:pPr>
      <w:r>
        <w:t xml:space="preserve">→ IT-отдел (рук. Логвинов Г.А.): создание шаблонов интеграций</w:t>
      </w:r>
    </w:p>
    <w:p>
      <w:pPr>
        <w:pStyle w:val="Compact"/>
        <w:numPr>
          <w:ilvl w:val="1"/>
          <w:numId w:val="1021"/>
        </w:numPr>
      </w:pPr>
      <w:r>
        <w:t xml:space="preserve">→ IT-отдел (рук. Логвинов Г.А.): управление IT-проектами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22"/>
        </w:numPr>
      </w:pPr>
      <w:r>
        <w:t xml:space="preserve">AUTO-042: Библиотека шаблонов интеграций DMC — 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23"/>
        </w:numPr>
      </w:pPr>
      <w:r>
        <w:t xml:space="preserve">TZ-20: Тендеры и DMC-партнёры — 220 ч/ч, 660 000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4"/>
    <w:p>
      <w:pPr>
        <w:pStyle w:val="Heading2"/>
      </w:pPr>
      <w:r>
        <w:t xml:space="preserve">ЦЕЛЬ 4</w:t>
      </w:r>
    </w:p>
    <w:p>
      <w:pPr>
        <w:pStyle w:val="FirstParagraph"/>
      </w:pPr>
      <w:r>
        <w:t xml:space="preserve">Достичь удовлетворённости внутренних пользователей IT-сервисами на уровне 85% к 31.12.2026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Управление данными и знаниями</w:t>
      </w:r>
    </w:p>
    <w:p>
      <w:pPr>
        <w:pStyle w:val="Compact"/>
        <w:numPr>
          <w:ilvl w:val="1"/>
          <w:numId w:val="1025"/>
        </w:numPr>
      </w:pPr>
      <w:r>
        <w:t xml:space="preserve">→ IT-отдел (рук. Логвинов Г.А.): техническая поддержка пользователей (Service Desk)</w:t>
      </w:r>
    </w:p>
    <w:p>
      <w:pPr>
        <w:pStyle w:val="Compact"/>
        <w:numPr>
          <w:ilvl w:val="1"/>
          <w:numId w:val="1025"/>
        </w:numPr>
      </w:pPr>
      <w:r>
        <w:t xml:space="preserve">→ IT-отдел (рук. Логвинов Г.А.): ведение базы знаний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Техническая поддержка пользователей</w:t>
      </w:r>
    </w:p>
    <w:p>
      <w:pPr>
        <w:pStyle w:val="Compact"/>
        <w:numPr>
          <w:ilvl w:val="1"/>
          <w:numId w:val="1027"/>
        </w:numPr>
      </w:pPr>
      <w:r>
        <w:t xml:space="preserve">→ IT-отдел (рук. Логвинов Г.А.): обучение пользователей работе с системами</w:t>
      </w:r>
    </w:p>
    <w:p>
      <w:pPr>
        <w:pStyle w:val="Compact"/>
        <w:numPr>
          <w:ilvl w:val="1"/>
          <w:numId w:val="1027"/>
        </w:numPr>
      </w:pPr>
      <w:r>
        <w:t xml:space="preserve">→ IT-отдел (рук. Логвинов Г.А.): техническая поддержка пользователей (Service Desk)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Развитие базы знаний</w:t>
      </w:r>
    </w:p>
    <w:p>
      <w:pPr>
        <w:pStyle w:val="Compact"/>
        <w:numPr>
          <w:ilvl w:val="1"/>
          <w:numId w:val="1029"/>
        </w:numPr>
      </w:pPr>
      <w:r>
        <w:t xml:space="preserve">→ IT-отдел (рук. Логвинов Г.А.): ведение базы знаний</w:t>
      </w:r>
    </w:p>
    <w:p>
      <w:pPr>
        <w:pStyle w:val="Compact"/>
        <w:numPr>
          <w:ilvl w:val="1"/>
          <w:numId w:val="1029"/>
        </w:numPr>
      </w:pPr>
      <w:r>
        <w:t xml:space="preserve">→ IT-отдел (рук. Логвинов Г.А.): обучение пользователей работе с системами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30"/>
        </w:numPr>
      </w:pPr>
      <w:r>
        <w:t xml:space="preserve">AUTO-007: Чат-бот IT-поддержки — 44 ч/мес</w:t>
      </w:r>
    </w:p>
    <w:p>
      <w:pPr>
        <w:pStyle w:val="Compact"/>
        <w:numPr>
          <w:ilvl w:val="0"/>
          <w:numId w:val="1030"/>
        </w:numPr>
      </w:pPr>
      <w:r>
        <w:t xml:space="preserve">AUTO-008: Портал базы знаний — 17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31"/>
        </w:numPr>
      </w:pPr>
      <w:r>
        <w:t xml:space="preserve">TZ-15: AI-помощники — 540 ч/ч, 1 620 000 руб.</w:t>
      </w:r>
    </w:p>
    <w:p>
      <w:r>
        <w:pict>
          <v:rect style="width:0;height:1.5pt" o:hralign="center" o:hrstd="t" o:hr="t"/>
        </w:pict>
      </w:r>
    </w:p>
    <w:bookmarkEnd w:id="12"/>
    <w:bookmarkStart w:id="13" w:name="цель-5-критическая"/>
    <w:p>
      <w:pPr>
        <w:pStyle w:val="Heading2"/>
      </w:pPr>
      <w:r>
        <w:t xml:space="preserve">ЦЕЛЬ 5 (КРИТИЧЕСКАЯ)</w:t>
      </w:r>
    </w:p>
    <w:p>
      <w:pPr>
        <w:pStyle w:val="FirstParagraph"/>
      </w:pPr>
      <w:r>
        <w:t xml:space="preserve">Автоматизировать 50% типовых клиентских запросов через AI-ассистента к 31.12.2026 и внедрить self-service портал для агентов с охватом 80% операций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Внедрение AI-инструментов</w:t>
      </w:r>
    </w:p>
    <w:p>
      <w:pPr>
        <w:pStyle w:val="Compact"/>
        <w:numPr>
          <w:ilvl w:val="1"/>
          <w:numId w:val="1033"/>
        </w:numPr>
      </w:pPr>
      <w:r>
        <w:t xml:space="preserve">→ IT-отдел (рук. Логвинов Г.А.): развитие и внедрение новых систем</w:t>
      </w:r>
    </w:p>
    <w:p>
      <w:pPr>
        <w:pStyle w:val="Compact"/>
        <w:numPr>
          <w:ilvl w:val="1"/>
          <w:numId w:val="1033"/>
        </w:numPr>
      </w:pPr>
      <w:r>
        <w:t xml:space="preserve">→ IT-отдел (рук. Логвинов Г.А.): разработка чат-ботов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Развитие портала самообслуживания</w:t>
      </w:r>
    </w:p>
    <w:p>
      <w:pPr>
        <w:pStyle w:val="Compact"/>
        <w:numPr>
          <w:ilvl w:val="1"/>
          <w:numId w:val="1035"/>
        </w:numPr>
      </w:pPr>
      <w:r>
        <w:t xml:space="preserve">→ IT-отдел (рук. Логвинов Г.А.): создание портала самообслуживания</w:t>
      </w:r>
    </w:p>
    <w:p>
      <w:pPr>
        <w:pStyle w:val="Compact"/>
        <w:numPr>
          <w:ilvl w:val="1"/>
          <w:numId w:val="1035"/>
        </w:numPr>
      </w:pPr>
      <w:r>
        <w:t xml:space="preserve">→ IT-отдел (рук. Логвинов Г.А.): развитие и внедрение новых систем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Автоматизация типовых запросов</w:t>
      </w:r>
    </w:p>
    <w:p>
      <w:pPr>
        <w:pStyle w:val="Compact"/>
        <w:numPr>
          <w:ilvl w:val="1"/>
          <w:numId w:val="1037"/>
        </w:numPr>
      </w:pPr>
      <w:r>
        <w:t xml:space="preserve">→ IT-отдел (рук. Логвинов Г.А.): разработка чат-ботов</w:t>
      </w:r>
    </w:p>
    <w:p>
      <w:pPr>
        <w:pStyle w:val="Compact"/>
        <w:numPr>
          <w:ilvl w:val="1"/>
          <w:numId w:val="1037"/>
        </w:numPr>
      </w:pPr>
      <w:r>
        <w:t xml:space="preserve">→ IT-отдел (рук. Логвинов Г.А.): создание портала самообслуживания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38"/>
        </w:numPr>
      </w:pPr>
      <w:r>
        <w:t xml:space="preserve">AUTO-004: Чат-бот MICE 24/7 — 20 ч/мес</w:t>
      </w:r>
    </w:p>
    <w:p>
      <w:pPr>
        <w:pStyle w:val="Compact"/>
        <w:numPr>
          <w:ilvl w:val="0"/>
          <w:numId w:val="1038"/>
        </w:numPr>
      </w:pPr>
      <w:r>
        <w:t xml:space="preserve">AUTO-007: Чат-бот IT-поддержки — 44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39"/>
        </w:numPr>
      </w:pPr>
      <w:r>
        <w:t xml:space="preserve">TZ-15: AI-помощники — 540 ч/ч, 1 620 000 руб.</w:t>
      </w:r>
    </w:p>
    <w:p>
      <w:r>
        <w:pict>
          <v:rect style="width:0;height:1.5pt" o:hralign="center" o:hrstd="t" o:hr="t"/>
        </w:pict>
      </w:r>
    </w:p>
    <w:bookmarkEnd w:id="13"/>
    <w:bookmarkStart w:id="14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084"/>
        <w:gridCol w:w="2981"/>
        <w:gridCol w:w="2168"/>
        <w:gridCol w:w="790"/>
        <w:gridCol w:w="2574"/>
      </w:tblGrid>
      <w:tr>
        <w:trPr>
          <w:tblHeader w:val="on"/>
        </w:trPr>
        <w:tc>
          <w:tcPr>
            <w:tcW w:w="1084" w:type="dxa"/>
            <w:shd w:val="clear" w:color="auto" w:fill="D9E2F3"/>
          </w:tcPr>
          <w:tcPr/>
          <w:tcPr>
            <w:tcW w:w="1084" w:type="dxa"/>
            <w:shd w:val="clear" w:color="auto" w:fill="D9E2F3"/>
          </w:tcPr>
          <w:p>
            <w:pPr>
              <w:pStyle w:val="Compact"/>
            </w:pPr>
            <w:r>
              <w:t xml:space="preserve">AUTO</w:t>
            </w:r>
          </w:p>
        </w:tc>
        <w:tc>
          <w:tcPr>
            <w:tcW w:w="2981" w:type="dxa"/>
            <w:shd w:val="clear" w:color="auto" w:fill="D9E2F3"/>
          </w:tcPr>
          <w:tcPr/>
          <w:tcPr>
            <w:tcW w:w="2981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2168" w:type="dxa"/>
            <w:shd w:val="clear" w:color="auto" w:fill="D9E2F3"/>
          </w:tcPr>
          <w:tcPr/>
          <w:tcPr>
            <w:tcW w:w="2168" w:type="dxa"/>
            <w:shd w:val="clear" w:color="auto" w:fill="D9E2F3"/>
          </w:tcPr>
          <w:p>
            <w:pPr>
              <w:pStyle w:val="Compact"/>
            </w:pPr>
            <w:r>
              <w:t xml:space="preserve">Экономия (ч/мес)</w:t>
            </w:r>
          </w:p>
        </w:tc>
        <w:tc>
          <w:tcPr>
            <w:tcW w:w="790" w:type="dxa"/>
            <w:shd w:val="clear" w:color="auto" w:fill="D9E2F3"/>
          </w:tcPr>
          <w:tcPr/>
          <w:tcPr>
            <w:tcW w:w="790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2574" w:type="dxa"/>
            <w:shd w:val="clear" w:color="auto" w:fill="D9E2F3"/>
          </w:tcPr>
          <w:tcPr/>
          <w:tcPr>
            <w:tcW w:w="2574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1084" w:type="dxa"/>
          </w:tcPr>
          <w:tcPr/>
          <w:tcPr>
            <w:tcW w:w="1084" w:type="dxa"/>
          </w:tcPr>
          <w:p>
            <w:pPr>
              <w:pStyle w:val="Compact"/>
            </w:pPr>
            <w:r>
              <w:t xml:space="preserve">AUTO-007</w:t>
            </w:r>
          </w:p>
        </w:tc>
        <w:tc>
          <w:tcPr>
            <w:tcW w:w="2981" w:type="dxa"/>
          </w:tcPr>
          <w:tcPr/>
          <w:tcPr>
            <w:tcW w:w="2981" w:type="dxa"/>
          </w:tcPr>
          <w:p>
            <w:pPr>
              <w:pStyle w:val="Compact"/>
            </w:pPr>
            <w:r>
              <w:t xml:space="preserve">Чат-бот IT-поддержки</w:t>
            </w:r>
          </w:p>
        </w:tc>
        <w:tc>
          <w:tcPr>
            <w:tcW w:w="2168" w:type="dxa"/>
          </w:tcPr>
          <w:tcPr/>
          <w:tcPr>
            <w:tcW w:w="2168" w:type="dxa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tcW w:w="790" w:type="dxa"/>
          </w:tcPr>
          <w:tcPr/>
          <w:tcPr>
            <w:tcW w:w="790" w:type="dxa"/>
          </w:tcPr>
          <w:p>
            <w:pPr>
              <w:pStyle w:val="Compact"/>
            </w:pPr>
            <w:r>
              <w:t xml:space="preserve">TZ-15</w:t>
            </w:r>
          </w:p>
        </w:tc>
        <w:tc>
          <w:tcPr>
            <w:tcW w:w="2574" w:type="dxa"/>
          </w:tcPr>
          <w:tcPr/>
          <w:tcPr>
            <w:tcW w:w="2574" w:type="dxa"/>
          </w:tcPr>
          <w:p>
            <w:pPr>
              <w:pStyle w:val="Compact"/>
            </w:pPr>
            <w:r>
              <w:t xml:space="preserve">Анкета L2: IT-отдел</w:t>
            </w:r>
          </w:p>
        </w:tc>
      </w:tr>
      <w:tr>
        <w:tc>
          <w:tcPr>
            <w:tcW w:w="1084" w:type="dxa"/>
          </w:tcPr>
          <w:tcPr/>
          <w:tcPr>
            <w:tcW w:w="1084" w:type="dxa"/>
          </w:tcPr>
          <w:p>
            <w:pPr>
              <w:pStyle w:val="Compact"/>
            </w:pPr>
            <w:r>
              <w:t xml:space="preserve">AUTO-008</w:t>
            </w:r>
          </w:p>
        </w:tc>
        <w:tc>
          <w:tcPr>
            <w:tcW w:w="2981" w:type="dxa"/>
          </w:tcPr>
          <w:tcPr/>
          <w:tcPr>
            <w:tcW w:w="2981" w:type="dxa"/>
          </w:tcPr>
          <w:p>
            <w:pPr>
              <w:pStyle w:val="Compact"/>
            </w:pPr>
            <w:r>
              <w:t xml:space="preserve">Портал базы знаний</w:t>
            </w:r>
          </w:p>
        </w:tc>
        <w:tc>
          <w:tcPr>
            <w:tcW w:w="2168" w:type="dxa"/>
          </w:tcPr>
          <w:tcPr/>
          <w:tcPr>
            <w:tcW w:w="2168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790" w:type="dxa"/>
          </w:tcPr>
          <w:tcPr/>
          <w:tcPr>
            <w:tcW w:w="790" w:type="dxa"/>
          </w:tcPr>
          <w:p>
            <w:pPr>
              <w:pStyle w:val="Compact"/>
            </w:pPr>
            <w:r>
              <w:t xml:space="preserve">TZ-15</w:t>
            </w:r>
          </w:p>
        </w:tc>
        <w:tc>
          <w:tcPr>
            <w:tcW w:w="2574" w:type="dxa"/>
          </w:tcPr>
          <w:tcPr/>
          <w:tcPr>
            <w:tcW w:w="2574" w:type="dxa"/>
          </w:tcPr>
          <w:p>
            <w:pPr>
              <w:pStyle w:val="Compact"/>
            </w:pPr>
            <w:r>
              <w:t xml:space="preserve">Анкета L2: IT-отдел</w:t>
            </w:r>
          </w:p>
        </w:tc>
      </w:tr>
      <w:tr>
        <w:tc>
          <w:tcPr>
            <w:tcW w:w="1084" w:type="dxa"/>
          </w:tcPr>
          <w:tcPr/>
          <w:tcPr>
            <w:tcW w:w="1084" w:type="dxa"/>
          </w:tcPr>
          <w:p>
            <w:pPr>
              <w:pStyle w:val="Compact"/>
            </w:pPr>
            <w:r>
              <w:t xml:space="preserve">AUTO-042</w:t>
            </w:r>
          </w:p>
        </w:tc>
        <w:tc>
          <w:tcPr>
            <w:tcW w:w="2981" w:type="dxa"/>
          </w:tcPr>
          <w:tcPr/>
          <w:tcPr>
            <w:tcW w:w="2981" w:type="dxa"/>
          </w:tcPr>
          <w:p>
            <w:pPr>
              <w:pStyle w:val="Compact"/>
            </w:pPr>
            <w:r>
              <w:t xml:space="preserve">Шаблоны интеграций DMC</w:t>
            </w:r>
          </w:p>
        </w:tc>
        <w:tc>
          <w:tcPr>
            <w:tcW w:w="2168" w:type="dxa"/>
          </w:tcPr>
          <w:tcPr/>
          <w:tcPr>
            <w:tcW w:w="2168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790" w:type="dxa"/>
          </w:tcPr>
          <w:tcPr/>
          <w:tcPr>
            <w:tcW w:w="790" w:type="dxa"/>
          </w:tcPr>
          <w:p>
            <w:pPr>
              <w:pStyle w:val="Compact"/>
            </w:pPr>
            <w:r>
              <w:t xml:space="preserve">TZ-20</w:t>
            </w:r>
          </w:p>
        </w:tc>
        <w:tc>
          <w:tcPr>
            <w:tcW w:w="2574" w:type="dxa"/>
          </w:tcPr>
          <w:tcPr/>
          <w:tcPr>
            <w:tcW w:w="2574" w:type="dxa"/>
          </w:tcPr>
          <w:p>
            <w:pPr>
              <w:pStyle w:val="Compact"/>
            </w:pPr>
            <w:r>
              <w:t xml:space="preserve">Анкета L2: IT-отдел</w:t>
            </w:r>
          </w:p>
        </w:tc>
      </w:tr>
      <w:tr>
        <w:tc>
          <w:tcPr>
            <w:tcW w:w="1084" w:type="dxa"/>
          </w:tcPr>
          <w:tcPr/>
          <w:tcPr>
            <w:tcW w:w="1084" w:type="dxa"/>
          </w:tcPr>
          <w:p>
            <w:pPr>
              <w:pStyle w:val="Compact"/>
            </w:pPr>
            <w:r>
              <w:t xml:space="preserve">DASH-15</w:t>
            </w:r>
          </w:p>
        </w:tc>
        <w:tc>
          <w:tcPr>
            <w:tcW w:w="2981" w:type="dxa"/>
          </w:tcPr>
          <w:tcPr/>
          <w:tcPr>
            <w:tcW w:w="2981" w:type="dxa"/>
          </w:tcPr>
          <w:p>
            <w:pPr>
              <w:pStyle w:val="Compact"/>
            </w:pPr>
            <w:r>
              <w:t xml:space="preserve">Дашборд IT-мониторинга</w:t>
            </w:r>
          </w:p>
        </w:tc>
        <w:tc>
          <w:tcPr>
            <w:tcW w:w="2168" w:type="dxa"/>
          </w:tcPr>
          <w:tcPr/>
          <w:tcPr>
            <w:tcW w:w="2168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790" w:type="dxa"/>
          </w:tcPr>
          <w:tcPr/>
          <w:tcPr>
            <w:tcW w:w="790" w:type="dxa"/>
          </w:tcPr>
          <w:p>
            <w:pPr>
              <w:pStyle w:val="Compact"/>
            </w:pPr>
            <w:r>
              <w:t xml:space="preserve">TZ-23</w:t>
            </w:r>
          </w:p>
        </w:tc>
        <w:tc>
          <w:tcPr>
            <w:tcW w:w="2574" w:type="dxa"/>
          </w:tcPr>
          <w:tcPr/>
          <w:tcPr>
            <w:tcW w:w="2574" w:type="dxa"/>
          </w:tcPr>
          <w:p>
            <w:pPr>
              <w:pStyle w:val="Compact"/>
            </w:pPr>
            <w:r>
              <w:t xml:space="preserve">Анкета L2: IT-отдел</w:t>
            </w:r>
          </w:p>
        </w:tc>
      </w:tr>
      <w:tr>
        <w:tc>
          <w:tcPr>
            <w:tcW w:w="1084" w:type="dxa"/>
          </w:tcPr>
          <w:tcPr/>
          <w:tcPr>
            <w:tcW w:w="108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981" w:type="dxa"/>
          </w:tcPr>
          <w:tcPr/>
          <w:tcPr>
            <w:tcW w:w="2981" w:type="dxa"/>
          </w:tcPr>
          <w:p>
            <w:pPr>
              <w:pStyle w:val="Compact"/>
            </w:pPr>
          </w:p>
        </w:tc>
        <w:tc>
          <w:tcPr>
            <w:tcW w:w="2168" w:type="dxa"/>
          </w:tcPr>
          <w:tcPr/>
          <w:tcPr>
            <w:tcW w:w="21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75 ч/мес</w:t>
            </w:r>
          </w:p>
        </w:tc>
        <w:tc>
          <w:tcPr>
            <w:tcW w:w="790" w:type="dxa"/>
          </w:tcPr>
          <w:tcPr/>
          <w:tcPr>
            <w:tcW w:w="790" w:type="dxa"/>
          </w:tcPr>
          <w:p>
            <w:pPr>
              <w:pStyle w:val="Compact"/>
            </w:pPr>
          </w:p>
        </w:tc>
        <w:tc>
          <w:tcPr>
            <w:tcW w:w="2574" w:type="dxa"/>
          </w:tcPr>
          <w:tcPr/>
          <w:tcPr>
            <w:tcW w:w="2574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Compact"/>
        <w:numPr>
          <w:ilvl w:val="0"/>
          <w:numId w:val="1040"/>
        </w:numPr>
      </w:pPr>
      <w:r>
        <w:t xml:space="preserve">44+17+7+7 = 75 ч/мес</w:t>
      </w:r>
    </w:p>
    <w:p>
      <w:pPr>
        <w:pStyle w:val="FirstParagraph"/>
      </w:pPr>
      <w:r>
        <w:rPr>
          <w:b/>
          <w:bCs/>
        </w:rPr>
        <w:t xml:space="preserve">Таблица 2. Расчёт стоимости экономии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54"/>
        <w:gridCol w:w="2057"/>
        <w:gridCol w:w="2605"/>
        <w:gridCol w:w="1782"/>
      </w:tblGrid>
      <w:tr>
        <w:trPr>
          <w:tblHeader w:val="on"/>
        </w:trPr>
        <w:tc>
          <w:tcPr>
            <w:tcW w:w="3154" w:type="dxa"/>
            <w:shd w:val="clear" w:color="auto" w:fill="D9E2F3"/>
          </w:tcPr>
          <w:tcPr/>
          <w:tcPr>
            <w:tcW w:w="3154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2605" w:type="dxa"/>
            <w:shd w:val="clear" w:color="auto" w:fill="D9E2F3"/>
          </w:tcPr>
          <w:tcPr/>
          <w:tcPr>
            <w:tcW w:w="2605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82" w:type="dxa"/>
            <w:shd w:val="clear" w:color="auto" w:fill="D9E2F3"/>
          </w:tcPr>
          <w:tcPr/>
          <w:tcPr>
            <w:tcW w:w="1782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75 ч/мес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Таблица 1, итого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595 руб/час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104 000 руб / 176 ч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44 625 руб/мес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75 ч × 595 руб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год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535 500 руб/год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44 625 × 12 мес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500"/>
        <w:gridCol w:w="6600"/>
        <w:gridCol w:w="1500"/>
      </w:tblGrid>
      <w:tr>
        <w:trPr>
          <w:tblHeader w:val="on"/>
        </w:trPr>
        <w:tc>
          <w:tcPr>
            <w:tcW w:w="1500" w:type="dxa"/>
            <w:shd w:val="clear" w:color="auto" w:fill="D9E2F3"/>
          </w:tcPr>
          <w:tcPr/>
          <w:tcPr>
            <w:tcW w:w="1500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6600" w:type="dxa"/>
            <w:shd w:val="clear" w:color="auto" w:fill="D9E2F3"/>
          </w:tcPr>
          <w:tcPr/>
          <w:tcPr>
            <w:tcW w:w="6600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500" w:type="dxa"/>
            <w:shd w:val="clear" w:color="auto" w:fill="D9E2F3"/>
          </w:tcPr>
          <w:tcPr/>
          <w:tcPr>
            <w:tcW w:w="1500" w:type="dxa"/>
            <w:shd w:val="clear" w:color="auto" w:fill="D9E2F3"/>
          </w:tcPr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TZ-15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AI-помощники</w:t>
            </w:r>
          </w:p>
        </w:tc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TZ-20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Тендеры и DMC-партнёры</w:t>
            </w:r>
          </w:p>
        </w:tc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TZ-23</w:t>
            </w:r>
          </w:p>
        </w:tc>
        <w:tc>
          <w:tcPr>
            <w:tcW w:w="6600" w:type="dxa"/>
          </w:tcPr>
          <w:tcPr/>
          <w:tcPr>
            <w:tcW w:w="6600" w:type="dxa"/>
          </w:tcPr>
          <w:p>
            <w:pPr>
              <w:pStyle w:val="Compact"/>
            </w:pPr>
            <w:r>
              <w:t xml:space="preserve">IT-мониторинг</w:t>
            </w:r>
          </w:p>
        </w:tc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923"/>
        <w:gridCol w:w="1634"/>
        <w:gridCol w:w="2042"/>
      </w:tblGrid>
      <w:tr>
        <w:trPr>
          <w:tblHeader w:val="on"/>
        </w:trPr>
        <w:tc>
          <w:tcPr>
            <w:tcW w:w="5923" w:type="dxa"/>
            <w:shd w:val="clear" w:color="auto" w:fill="D9E2F3"/>
          </w:tcPr>
          <w:tcPr/>
          <w:tcPr>
            <w:tcW w:w="5923" w:type="dxa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1634" w:type="dxa"/>
            <w:shd w:val="clear" w:color="auto" w:fill="D9E2F3"/>
          </w:tcPr>
          <w:tcPr/>
          <w:tcPr>
            <w:tcW w:w="1634" w:type="dxa"/>
            <w:shd w:val="clear" w:color="auto" w:fill="D9E2F3"/>
          </w:tcPr>
          <w:p>
            <w:pPr>
              <w:pStyle w:val="Compact"/>
            </w:pPr>
            <w:r>
              <w:t xml:space="preserve">Экономия</w:t>
            </w:r>
          </w:p>
        </w:tc>
        <w:tc>
          <w:tcPr>
            <w:tcW w:w="2042" w:type="dxa"/>
            <w:shd w:val="clear" w:color="auto" w:fill="D9E2F3"/>
          </w:tcPr>
          <w:tcPr/>
          <w:tcPr>
            <w:tcW w:w="2042" w:type="dxa"/>
            <w:shd w:val="clear" w:color="auto" w:fill="D9E2F3"/>
          </w:tcPr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>
            <w:tcW w:w="5923" w:type="dxa"/>
          </w:tcPr>
          <w:tcPr/>
          <w:tcPr>
            <w:tcW w:w="5923" w:type="dxa"/>
          </w:tcPr>
          <w:p>
            <w:pPr>
              <w:pStyle w:val="Compact"/>
            </w:pPr>
            <w:r>
              <w:t xml:space="preserve">Цель 1: Uptime 99,5%</w:t>
            </w:r>
          </w:p>
        </w:tc>
        <w:tc>
          <w:tcPr>
            <w:tcW w:w="1634" w:type="dxa"/>
          </w:tcPr>
          <w:tcPr/>
          <w:tcPr>
            <w:tcW w:w="1634" w:type="dxa"/>
          </w:tcPr>
          <w:p>
            <w:pPr>
              <w:pStyle w:val="Compact"/>
            </w:pPr>
            <w:r>
              <w:t xml:space="preserve">7 ч/мес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t xml:space="preserve">9%</w:t>
            </w:r>
          </w:p>
        </w:tc>
      </w:tr>
      <w:tr>
        <w:tc>
          <w:tcPr>
            <w:tcW w:w="5923" w:type="dxa"/>
          </w:tcPr>
          <w:tcPr/>
          <w:tcPr>
            <w:tcW w:w="5923" w:type="dxa"/>
          </w:tcPr>
          <w:p>
            <w:pPr>
              <w:pStyle w:val="Compact"/>
            </w:pPr>
            <w:r>
              <w:t xml:space="preserve">Цель 2: 0 инцидентов ИБ</w:t>
            </w:r>
          </w:p>
        </w:tc>
        <w:tc>
          <w:tcPr>
            <w:tcW w:w="1634" w:type="dxa"/>
          </w:tcPr>
          <w:tcPr/>
          <w:tcPr>
            <w:tcW w:w="1634" w:type="dxa"/>
          </w:tcPr>
          <w:p>
            <w:pPr>
              <w:pStyle w:val="Compact"/>
            </w:pPr>
            <w:r>
              <w:t xml:space="preserve">0 ч/мес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t xml:space="preserve">0%</w:t>
            </w:r>
          </w:p>
        </w:tc>
      </w:tr>
      <w:tr>
        <w:tc>
          <w:tcPr>
            <w:tcW w:w="5923" w:type="dxa"/>
          </w:tcPr>
          <w:tcPr/>
          <w:tcPr>
            <w:tcW w:w="5923" w:type="dxa"/>
          </w:tcPr>
          <w:p>
            <w:pPr>
              <w:pStyle w:val="Compact"/>
            </w:pPr>
            <w:r>
              <w:t xml:space="preserve">Цель 3: Интеграция 10 дней</w:t>
            </w:r>
          </w:p>
        </w:tc>
        <w:tc>
          <w:tcPr>
            <w:tcW w:w="1634" w:type="dxa"/>
          </w:tcPr>
          <w:tcPr/>
          <w:tcPr>
            <w:tcW w:w="1634" w:type="dxa"/>
          </w:tcPr>
          <w:p>
            <w:pPr>
              <w:pStyle w:val="Compact"/>
            </w:pPr>
            <w:r>
              <w:t xml:space="preserve">7 ч/мес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t xml:space="preserve">9%</w:t>
            </w:r>
          </w:p>
        </w:tc>
      </w:tr>
      <w:tr>
        <w:tc>
          <w:tcPr>
            <w:tcW w:w="5923" w:type="dxa"/>
          </w:tcPr>
          <w:tcPr/>
          <w:tcPr>
            <w:tcW w:w="5923" w:type="dxa"/>
          </w:tcPr>
          <w:p>
            <w:pPr>
              <w:pStyle w:val="Compact"/>
            </w:pPr>
            <w:r>
              <w:t xml:space="preserve">Цель 4: Удовлетворённость 85%</w:t>
            </w:r>
          </w:p>
        </w:tc>
        <w:tc>
          <w:tcPr>
            <w:tcW w:w="1634" w:type="dxa"/>
          </w:tcPr>
          <w:tcPr/>
          <w:tcPr>
            <w:tcW w:w="1634" w:type="dxa"/>
          </w:tcPr>
          <w:p>
            <w:pPr>
              <w:pStyle w:val="Compact"/>
            </w:pPr>
            <w:r>
              <w:t xml:space="preserve">61 ч/мес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t xml:space="preserve">82%</w:t>
            </w:r>
          </w:p>
        </w:tc>
      </w:tr>
      <w:tr>
        <w:tc>
          <w:tcPr>
            <w:tcW w:w="5923" w:type="dxa"/>
          </w:tcPr>
          <w:tcPr/>
          <w:tcPr>
            <w:tcW w:w="5923" w:type="dxa"/>
          </w:tcPr>
          <w:p>
            <w:pPr>
              <w:pStyle w:val="Compact"/>
            </w:pPr>
            <w:r>
              <w:t xml:space="preserve">Цель 5: AI 50% запросов</w:t>
            </w:r>
          </w:p>
        </w:tc>
        <w:tc>
          <w:tcPr>
            <w:tcW w:w="1634" w:type="dxa"/>
          </w:tcPr>
          <w:tcPr/>
          <w:tcPr>
            <w:tcW w:w="1634" w:type="dxa"/>
          </w:tcPr>
          <w:p>
            <w:pPr>
              <w:pStyle w:val="Compact"/>
            </w:pPr>
            <w:r>
              <w:t xml:space="preserve">0 ч/мес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t xml:space="preserve">0%</w:t>
            </w:r>
          </w:p>
        </w:tc>
      </w:tr>
      <w:tr>
        <w:tc>
          <w:tcPr>
            <w:tcW w:w="5923" w:type="dxa"/>
          </w:tcPr>
          <w:tcPr/>
          <w:tcPr>
            <w:tcW w:w="59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634" w:type="dxa"/>
          </w:tcPr>
          <w:tcPr/>
          <w:tcPr>
            <w:tcW w:w="163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75 ч/мес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</w:p>
    <w:p>
      <w:pPr>
        <w:pStyle w:val="Compact"/>
        <w:numPr>
          <w:ilvl w:val="0"/>
          <w:numId w:val="1041"/>
        </w:numPr>
      </w:pPr>
      <w:r>
        <w:t xml:space="preserve">Цель 1:</w:t>
      </w:r>
    </w:p>
    <w:p>
      <w:pPr>
        <w:pStyle w:val="Compact"/>
        <w:numPr>
          <w:ilvl w:val="1"/>
          <w:numId w:val="1042"/>
        </w:numPr>
      </w:pPr>
      <w:r>
        <w:t xml:space="preserve">DASH-15</w:t>
      </w:r>
    </w:p>
    <w:p>
      <w:pPr>
        <w:pStyle w:val="Compact"/>
        <w:numPr>
          <w:ilvl w:val="0"/>
          <w:numId w:val="1041"/>
        </w:numPr>
      </w:pPr>
      <w:r>
        <w:t xml:space="preserve">Цель 2:</w:t>
      </w:r>
    </w:p>
    <w:p>
      <w:pPr>
        <w:pStyle w:val="Compact"/>
        <w:numPr>
          <w:ilvl w:val="1"/>
          <w:numId w:val="1043"/>
        </w:numPr>
      </w:pPr>
      <w:r>
        <w:t xml:space="preserve">организационные меры</w:t>
      </w:r>
    </w:p>
    <w:p>
      <w:pPr>
        <w:pStyle w:val="Compact"/>
        <w:numPr>
          <w:ilvl w:val="0"/>
          <w:numId w:val="1041"/>
        </w:numPr>
      </w:pPr>
      <w:r>
        <w:t xml:space="preserve">Цель 3:</w:t>
      </w:r>
    </w:p>
    <w:p>
      <w:pPr>
        <w:pStyle w:val="Compact"/>
        <w:numPr>
          <w:ilvl w:val="1"/>
          <w:numId w:val="1044"/>
        </w:numPr>
      </w:pPr>
      <w:r>
        <w:t xml:space="preserve">AUTO-042</w:t>
      </w:r>
    </w:p>
    <w:p>
      <w:pPr>
        <w:pStyle w:val="Compact"/>
        <w:numPr>
          <w:ilvl w:val="0"/>
          <w:numId w:val="1041"/>
        </w:numPr>
      </w:pPr>
      <w:r>
        <w:t xml:space="preserve">Цель 4:</w:t>
      </w:r>
    </w:p>
    <w:p>
      <w:pPr>
        <w:pStyle w:val="Compact"/>
        <w:numPr>
          <w:ilvl w:val="1"/>
          <w:numId w:val="1045"/>
        </w:numPr>
      </w:pPr>
      <w:r>
        <w:t xml:space="preserve">AUTO-007</w:t>
      </w:r>
    </w:p>
    <w:p>
      <w:pPr>
        <w:pStyle w:val="Compact"/>
        <w:numPr>
          <w:ilvl w:val="1"/>
          <w:numId w:val="1045"/>
        </w:numPr>
      </w:pPr>
      <w:r>
        <w:t xml:space="preserve">AUTO-008</w:t>
      </w:r>
    </w:p>
    <w:p>
      <w:pPr>
        <w:pStyle w:val="Compact"/>
        <w:numPr>
          <w:ilvl w:val="0"/>
          <w:numId w:val="1041"/>
        </w:numPr>
      </w:pPr>
      <w:r>
        <w:t xml:space="preserve">Цель 5:</w:t>
      </w:r>
    </w:p>
    <w:p>
      <w:pPr>
        <w:pStyle w:val="Compact"/>
        <w:numPr>
          <w:ilvl w:val="1"/>
          <w:numId w:val="1046"/>
        </w:numPr>
      </w:pPr>
      <w:r>
        <w:t xml:space="preserve">используются из Цели 4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2026-02-28T21:08:41Z</dcterms:created>
  <dcterms:modified xsi:type="dcterms:W3CDTF">2026-02-28T21:08:41Z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