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cb519d2cd9d9969d1c83c39980226229621a0c"/>
    <w:p>
      <w:pPr>
        <w:pStyle w:val="Heading1"/>
      </w:pPr>
      <w:r>
        <w:t xml:space="preserve">BP-01: Обработка заявки на тур (Lead-to-Cash)</w:t>
      </w:r>
    </w:p>
    <w:p>
      <w: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</w:pPr>
      <w:r>
        <w:t xml:space="preserve">1. Общая информация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700"/>
        <w:gridCol w:w="6900"/>
      </w:tblGrid>
      <w:tr>
        <w:trPr>
          <w:tblHeader w:val="on"/>
        </w:trPr>
        <w:tc>
          <w:tcPr>
            <w:tcW w:w="27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7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9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9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700" w:type="dxa"/>
          </w:tcPr>
          <w:tcPr/>
          <w:tcPr>
            <w:tcW w:w="27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 процесса</w:t>
            </w:r>
          </w:p>
        </w:tc>
        <w:tc>
          <w:tcPr>
            <w:tcW w:w="6900" w:type="dxa"/>
          </w:tcPr>
          <w:tcPr/>
          <w:tcPr>
            <w:tcW w:w="6900" w:type="dxa"/>
          </w:tcPr>
          <w:p>
            <w:pPr>
              <w:pStyle w:val="Compact"/>
            </w:pPr>
            <w:r>
              <w:t xml:space="preserve">BP-01</w:t>
            </w:r>
          </w:p>
        </w:tc>
      </w:tr>
      <w:tr>
        <w:tc>
          <w:tcPr>
            <w:tcW w:w="2700" w:type="dxa"/>
          </w:tcPr>
          <w:tcPr/>
          <w:tcPr>
            <w:tcW w:w="27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6900" w:type="dxa"/>
          </w:tcPr>
          <w:tcPr/>
          <w:tcPr>
            <w:tcW w:w="6900" w:type="dxa"/>
          </w:tcPr>
          <w:p>
            <w:pPr>
              <w:pStyle w:val="Compact"/>
            </w:pPr>
            <w:r>
              <w:t xml:space="preserve">Обработка заявки на тур (Lead-to-Cash)</w:t>
            </w:r>
          </w:p>
        </w:tc>
      </w:tr>
      <w:tr>
        <w:tc>
          <w:tcPr>
            <w:tcW w:w="2700" w:type="dxa"/>
          </w:tcPr>
          <w:tcPr/>
          <w:tcPr>
            <w:tcW w:w="27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>
            <w:tcW w:w="6900" w:type="dxa"/>
          </w:tcPr>
          <w:tcPr/>
          <w:tcPr>
            <w:tcW w:w="6900" w:type="dxa"/>
          </w:tcPr>
          <w:p>
            <w:pPr>
              <w:pStyle w:val="Compact"/>
            </w:pPr>
            <w:r>
              <w:t xml:space="preserve">Преображенская Т.В. (Операционный департамент)</w:t>
            </w:r>
          </w:p>
        </w:tc>
      </w:tr>
      <w:tr>
        <w:tc>
          <w:tcPr>
            <w:tcW w:w="2700" w:type="dxa"/>
          </w:tcPr>
          <w:tcPr/>
          <w:tcPr>
            <w:tcW w:w="27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>
            <w:tcW w:w="6900" w:type="dxa"/>
          </w:tcPr>
          <w:tcPr/>
          <w:tcPr>
            <w:tcW w:w="6900" w:type="dxa"/>
          </w:tcPr>
          <w:p>
            <w:pPr>
              <w:pStyle w:val="Compact"/>
            </w:pPr>
            <w:r>
              <w:t xml:space="preserve">КРИТИЧЕСКИЙ</w:t>
            </w:r>
          </w:p>
        </w:tc>
      </w:tr>
      <w:tr>
        <w:tc>
          <w:tcPr>
            <w:tcW w:w="2700" w:type="dxa"/>
          </w:tcPr>
          <w:tcPr/>
          <w:tcPr>
            <w:tcW w:w="27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Влияние на выручку</w:t>
            </w:r>
          </w:p>
        </w:tc>
        <w:tc>
          <w:tcPr>
            <w:tcW w:w="6900" w:type="dxa"/>
          </w:tcPr>
          <w:tcPr/>
          <w:tcPr>
            <w:tcW w:w="6900" w:type="dxa"/>
          </w:tcPr>
          <w:p>
            <w:pPr>
              <w:pStyle w:val="Compact"/>
            </w:pPr>
            <w:r>
              <w:t xml:space="preserve">85% всей выручки компании</w:t>
            </w:r>
          </w:p>
        </w:tc>
      </w:tr>
      <w:tr>
        <w:tc>
          <w:tcPr>
            <w:tcW w:w="2700" w:type="dxa"/>
          </w:tcPr>
          <w:tcPr/>
          <w:tcPr>
            <w:tcW w:w="27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Частота выполнения</w:t>
            </w:r>
          </w:p>
        </w:tc>
        <w:tc>
          <w:tcPr>
            <w:tcW w:w="6900" w:type="dxa"/>
          </w:tcPr>
          <w:tcPr/>
          <w:tcPr>
            <w:tcW w:w="6900" w:type="dxa"/>
          </w:tcPr>
          <w:p>
            <w:pPr>
              <w:pStyle w:val="Compact"/>
            </w:pPr>
            <w:r>
              <w:t xml:space="preserve">~200-500 заявок/день (зависит от сезона)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границы-процесса"/>
    <w:p>
      <w:pPr>
        <w:pStyle w:val="Heading2"/>
      </w:pPr>
      <w:r>
        <w:t xml:space="preserve">2. Границы процесса</w:t>
      </w:r>
    </w:p>
    <w:p>
      <w:pPr>
        <w:pStyle w:val="FirstParagraph"/>
      </w:pPr>
      <w:r>
        <w:rPr>
          <w:b/>
          <w:bCs/>
        </w:rPr>
        <w:t xml:space="preserve">Триггер (вход):</w:t>
      </w:r>
      <w:r>
        <w:t xml:space="preserve"> </w:t>
      </w:r>
      <w:r>
        <w:t xml:space="preserve">- Поступление запроса от клиента через:</w:t>
      </w:r>
      <w:r>
        <w:t xml:space="preserve"> </w:t>
      </w:r>
      <w:r>
        <w:t xml:space="preserve">- Сайт компании (онлайн-бронирование)</w:t>
      </w:r>
      <w:r>
        <w:t xml:space="preserve"> </w:t>
      </w:r>
      <w:r>
        <w:t xml:space="preserve">- Телефонный звонок</w:t>
      </w:r>
      <w:r>
        <w:t xml:space="preserve"> </w:t>
      </w:r>
      <w:r>
        <w:t xml:space="preserve">- Email</w:t>
      </w:r>
      <w:r>
        <w:t xml:space="preserve"> </w:t>
      </w:r>
      <w:r>
        <w:t xml:space="preserve">- Мессенджеры (WhatsApp, Telegram)</w:t>
      </w:r>
      <w:r>
        <w:t xml:space="preserve"> </w:t>
      </w:r>
      <w:r>
        <w:t xml:space="preserve">- Агентский кабинет</w:t>
      </w:r>
    </w:p>
    <w:p>
      <w:pPr>
        <w:pStyle w:val="BodyText"/>
      </w:pPr>
      <w:r>
        <w:rPr>
          <w:b/>
          <w:bCs/>
        </w:rPr>
        <w:t xml:space="preserve">Результат (выход):</w:t>
      </w:r>
      <w:r>
        <w:t xml:space="preserve"> </w:t>
      </w:r>
      <w:r>
        <w:t xml:space="preserve">- Исполненная заявка</w:t>
      </w:r>
      <w:r>
        <w:t xml:space="preserve"> </w:t>
      </w:r>
      <w:r>
        <w:t xml:space="preserve">- Оплаченные услуги (отель, авиа, трансфер)</w:t>
      </w:r>
      <w:r>
        <w:t xml:space="preserve"> </w:t>
      </w:r>
      <w:r>
        <w:t xml:space="preserve">- Выданные документы (ваучеры, билеты)</w:t>
      </w:r>
      <w:r>
        <w:t xml:space="preserve"> </w:t>
      </w:r>
      <w:r>
        <w:t xml:space="preserve">- Удовлетворённый клиент/агент</w:t>
      </w:r>
    </w:p>
    <w:p>
      <w:r>
        <w:pict>
          <v:rect style="width:0;height:1.5pt" o:hralign="center" o:hrstd="t" o:hr="t"/>
        </w:pict>
      </w:r>
    </w:p>
    <w:bookmarkEnd w:id="10"/>
    <w:bookmarkStart w:id="11" w:name="участники-процесса"/>
    <w:p>
      <w:pPr>
        <w:pStyle w:val="Heading2"/>
      </w:pPr>
      <w:r>
        <w:t xml:space="preserve">3. Участники процесса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116"/>
        <w:gridCol w:w="2558"/>
        <w:gridCol w:w="779"/>
        <w:gridCol w:w="4145"/>
      </w:tblGrid>
      <w:tr>
        <w:trPr>
          <w:tblHeader w:val="on"/>
        </w:trPr>
        <w:tc>
          <w:tcPr>
            <w:tcW w:w="211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11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55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55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Подразделение</w:t>
            </w:r>
          </w:p>
        </w:tc>
        <w:tc>
          <w:tcPr>
            <w:tcW w:w="77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7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Кол-во</w:t>
            </w:r>
          </w:p>
        </w:tc>
        <w:tc>
          <w:tcPr>
            <w:tcW w:w="414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414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Ответственность</w:t>
            </w:r>
          </w:p>
        </w:tc>
      </w:tr>
      <w:tr>
        <w:tc>
          <w:tcPr>
            <w:tcW w:w="2116" w:type="dxa"/>
          </w:tcPr>
          <w:tcPr/>
          <w:tcPr>
            <w:tcW w:w="2116" w:type="dxa"/>
          </w:tcPr>
          <w:p>
            <w:pPr>
              <w:pStyle w:val="Compact"/>
            </w:pPr>
            <w:r>
              <w:t xml:space="preserve">Менеджер по продажам</w:t>
            </w:r>
          </w:p>
        </w:tc>
        <w:tc>
          <w:tcPr>
            <w:tcW w:w="2558" w:type="dxa"/>
          </w:tcPr>
          <w:tcPr/>
          <w:tcPr>
            <w:tcW w:w="2558" w:type="dxa"/>
          </w:tcPr>
          <w:p>
            <w:pPr>
              <w:pStyle w:val="Compact"/>
            </w:pPr>
            <w:r>
              <w:t xml:space="preserve">Отдел продаж</w:t>
            </w:r>
          </w:p>
        </w:tc>
        <w:tc>
          <w:tcPr>
            <w:tcW w:w="779" w:type="dxa"/>
          </w:tcPr>
          <w:tcPr/>
          <w:tcPr>
            <w:tcW w:w="779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4145" w:type="dxa"/>
          </w:tcPr>
          <w:tcPr/>
          <w:tcPr>
            <w:tcW w:w="4145" w:type="dxa"/>
          </w:tcPr>
          <w:p>
            <w:pPr>
              <w:pStyle w:val="Compact"/>
            </w:pPr>
            <w:r>
              <w:t xml:space="preserve">Приём запроса, формирование КП, закрытие сделки</w:t>
            </w:r>
          </w:p>
        </w:tc>
      </w:tr>
      <w:tr>
        <w:tc>
          <w:tcPr>
            <w:tcW w:w="2116" w:type="dxa"/>
          </w:tcPr>
          <w:tcPr/>
          <w:tcPr>
            <w:tcW w:w="2116" w:type="dxa"/>
          </w:tcPr>
          <w:p>
            <w:pPr>
              <w:pStyle w:val="Compact"/>
            </w:pPr>
            <w:r>
              <w:t xml:space="preserve">Менеджер по бронированию</w:t>
            </w:r>
          </w:p>
        </w:tc>
        <w:tc>
          <w:tcPr>
            <w:tcW w:w="2558" w:type="dxa"/>
          </w:tcPr>
          <w:tcPr/>
          <w:tcPr>
            <w:tcW w:w="2558" w:type="dxa"/>
          </w:tcPr>
          <w:p>
            <w:pPr>
              <w:pStyle w:val="Compact"/>
            </w:pPr>
            <w:r>
              <w:t xml:space="preserve">Отдел бронирования</w:t>
            </w:r>
          </w:p>
        </w:tc>
        <w:tc>
          <w:tcPr>
            <w:tcW w:w="779" w:type="dxa"/>
          </w:tcPr>
          <w:tcPr/>
          <w:tcPr>
            <w:tcW w:w="779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4145" w:type="dxa"/>
          </w:tcPr>
          <w:tcPr/>
          <w:tcPr>
            <w:tcW w:w="4145" w:type="dxa"/>
          </w:tcPr>
          <w:p>
            <w:pPr>
              <w:pStyle w:val="Compact"/>
            </w:pPr>
            <w:r>
              <w:t xml:space="preserve">Бронирование услуг, контроль подтверждений</w:t>
            </w:r>
          </w:p>
        </w:tc>
      </w:tr>
      <w:tr>
        <w:tc>
          <w:tcPr>
            <w:tcW w:w="2116" w:type="dxa"/>
          </w:tcPr>
          <w:tcPr/>
          <w:tcPr>
            <w:tcW w:w="2116" w:type="dxa"/>
          </w:tcPr>
          <w:p>
            <w:pPr>
              <w:pStyle w:val="Compact"/>
            </w:pPr>
            <w:r>
              <w:t xml:space="preserve">Менеджер VIP</w:t>
            </w:r>
          </w:p>
        </w:tc>
        <w:tc>
          <w:tcPr>
            <w:tcW w:w="2558" w:type="dxa"/>
          </w:tcPr>
          <w:tcPr/>
          <w:tcPr>
            <w:tcW w:w="2558" w:type="dxa"/>
          </w:tcPr>
          <w:p>
            <w:pPr>
              <w:pStyle w:val="Compact"/>
            </w:pPr>
            <w:r>
              <w:t xml:space="preserve">VIP-отдел</w:t>
            </w:r>
          </w:p>
        </w:tc>
        <w:tc>
          <w:tcPr>
            <w:tcW w:w="779" w:type="dxa"/>
          </w:tcPr>
          <w:tcPr/>
          <w:tcPr>
            <w:tcW w:w="779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145" w:type="dxa"/>
          </w:tcPr>
          <w:tcPr/>
          <w:tcPr>
            <w:tcW w:w="4145" w:type="dxa"/>
          </w:tcPr>
          <w:p>
            <w:pPr>
              <w:pStyle w:val="Compact"/>
            </w:pPr>
            <w:r>
              <w:t xml:space="preserve">Обработка премиум-запросов</w:t>
            </w:r>
          </w:p>
        </w:tc>
      </w:tr>
      <w:tr>
        <w:tc>
          <w:tcPr>
            <w:tcW w:w="2116" w:type="dxa"/>
          </w:tcPr>
          <w:tcPr/>
          <w:tcPr>
            <w:tcW w:w="2116" w:type="dxa"/>
          </w:tcPr>
          <w:p>
            <w:pPr>
              <w:pStyle w:val="Compact"/>
            </w:pPr>
            <w:r>
              <w:t xml:space="preserve">Специалист по авиа</w:t>
            </w:r>
          </w:p>
        </w:tc>
        <w:tc>
          <w:tcPr>
            <w:tcW w:w="2558" w:type="dxa"/>
          </w:tcPr>
          <w:tcPr/>
          <w:tcPr>
            <w:tcW w:w="2558" w:type="dxa"/>
          </w:tcPr>
          <w:p>
            <w:pPr>
              <w:pStyle w:val="Compact"/>
            </w:pPr>
            <w:r>
              <w:t xml:space="preserve">Транспортный отдел</w:t>
            </w:r>
          </w:p>
        </w:tc>
        <w:tc>
          <w:tcPr>
            <w:tcW w:w="779" w:type="dxa"/>
          </w:tcPr>
          <w:tcPr/>
          <w:tcPr>
            <w:tcW w:w="779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4145" w:type="dxa"/>
          </w:tcPr>
          <w:tcPr/>
          <w:tcPr>
            <w:tcW w:w="4145" w:type="dxa"/>
          </w:tcPr>
          <w:p>
            <w:pPr>
              <w:pStyle w:val="Compact"/>
            </w:pPr>
            <w:r>
              <w:t xml:space="preserve">Выписка авиабилетов</w:t>
            </w:r>
          </w:p>
        </w:tc>
      </w:tr>
      <w:tr>
        <w:tc>
          <w:tcPr>
            <w:tcW w:w="2116" w:type="dxa"/>
          </w:tcPr>
          <w:tcPr/>
          <w:tcPr>
            <w:tcW w:w="2116" w:type="dxa"/>
          </w:tcPr>
          <w:p>
            <w:pPr>
              <w:pStyle w:val="Compact"/>
            </w:pPr>
            <w:r>
              <w:t xml:space="preserve">Специалист по визам</w:t>
            </w:r>
          </w:p>
        </w:tc>
        <w:tc>
          <w:tcPr>
            <w:tcW w:w="2558" w:type="dxa"/>
          </w:tcPr>
          <w:tcPr/>
          <w:tcPr>
            <w:tcW w:w="2558" w:type="dxa"/>
          </w:tcPr>
          <w:p>
            <w:pPr>
              <w:pStyle w:val="Compact"/>
            </w:pPr>
            <w:r>
              <w:t xml:space="preserve">Группа визового сопровождения</w:t>
            </w:r>
          </w:p>
        </w:tc>
        <w:tc>
          <w:tcPr>
            <w:tcW w:w="779" w:type="dxa"/>
          </w:tcPr>
          <w:tcPr/>
          <w:tcPr>
            <w:tcW w:w="779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145" w:type="dxa"/>
          </w:tcPr>
          <w:tcPr/>
          <w:tcPr>
            <w:tcW w:w="4145" w:type="dxa"/>
          </w:tcPr>
          <w:p>
            <w:pPr>
              <w:pStyle w:val="Compact"/>
            </w:pPr>
            <w:r>
              <w:t xml:space="preserve">Оформление виз</w:t>
            </w:r>
          </w:p>
        </w:tc>
      </w:tr>
      <w:tr>
        <w:tc>
          <w:tcPr>
            <w:tcW w:w="2116" w:type="dxa"/>
          </w:tcPr>
          <w:tcPr/>
          <w:tcPr>
            <w:tcW w:w="2116" w:type="dxa"/>
          </w:tcPr>
          <w:p>
            <w:pPr>
              <w:pStyle w:val="Compact"/>
            </w:pPr>
            <w:r>
              <w:t xml:space="preserve">Бухгалтер</w:t>
            </w:r>
          </w:p>
        </w:tc>
        <w:tc>
          <w:tcPr>
            <w:tcW w:w="2558" w:type="dxa"/>
          </w:tcPr>
          <w:tcPr/>
          <w:tcPr>
            <w:tcW w:w="2558" w:type="dxa"/>
          </w:tcPr>
          <w:p>
            <w:pPr>
              <w:pStyle w:val="Compact"/>
            </w:pPr>
            <w:r>
              <w:t xml:space="preserve">Бухгалтерия</w:t>
            </w:r>
          </w:p>
        </w:tc>
        <w:tc>
          <w:tcPr>
            <w:tcW w:w="779" w:type="dxa"/>
          </w:tcPr>
          <w:tcPr/>
          <w:tcPr>
            <w:tcW w:w="779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4145" w:type="dxa"/>
          </w:tcPr>
          <w:tcPr/>
          <w:tcPr>
            <w:tcW w:w="4145" w:type="dxa"/>
          </w:tcPr>
          <w:p>
            <w:pPr>
              <w:pStyle w:val="Compact"/>
            </w:pPr>
            <w:r>
              <w:t xml:space="preserve">Контроль оплат, выставление счетов</w:t>
            </w:r>
          </w:p>
        </w:tc>
      </w:tr>
      <w:tr>
        <w:tc>
          <w:tcPr>
            <w:tcW w:w="2116" w:type="dxa"/>
          </w:tcPr>
          <w:tcPr/>
          <w:tcPr>
            <w:tcW w:w="2116" w:type="dxa"/>
          </w:tcPr>
          <w:p>
            <w:pPr>
              <w:pStyle w:val="Compact"/>
            </w:pPr>
            <w:r>
              <w:t xml:space="preserve">Оператор поддержки</w:t>
            </w:r>
          </w:p>
        </w:tc>
        <w:tc>
          <w:tcPr>
            <w:tcW w:w="2558" w:type="dxa"/>
          </w:tcPr>
          <w:tcPr/>
          <w:tcPr>
            <w:tcW w:w="2558" w:type="dxa"/>
          </w:tcPr>
          <w:p>
            <w:pPr>
              <w:pStyle w:val="Compact"/>
            </w:pPr>
            <w:r>
              <w:t xml:space="preserve">Клиентская поддержка</w:t>
            </w:r>
          </w:p>
        </w:tc>
        <w:tc>
          <w:tcPr>
            <w:tcW w:w="779" w:type="dxa"/>
          </w:tcPr>
          <w:tcPr/>
          <w:tcPr>
            <w:tcW w:w="779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145" w:type="dxa"/>
          </w:tcPr>
          <w:tcPr/>
          <w:tcPr>
            <w:tcW w:w="4145" w:type="dxa"/>
          </w:tcPr>
          <w:p>
            <w:pPr>
              <w:pStyle w:val="Compact"/>
            </w:pPr>
            <w:r>
              <w:t xml:space="preserve">Маршрутизация входящих обращений</w:t>
            </w:r>
          </w:p>
        </w:tc>
      </w:tr>
      <w:tr>
        <w:tc>
          <w:tcPr>
            <w:tcW w:w="2116" w:type="dxa"/>
          </w:tcPr>
          <w:tcPr/>
          <w:tcPr>
            <w:tcW w:w="21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558" w:type="dxa"/>
          </w:tcPr>
          <w:tcPr/>
          <w:tcPr>
            <w:tcW w:w="2558" w:type="dxa"/>
          </w:tcPr>
          <w:p>
            <w:pPr>
              <w:pStyle w:val="Compact"/>
            </w:pPr>
            <w:r>
              <w:t xml:space="preserve">7 подразделений</w:t>
            </w:r>
          </w:p>
        </w:tc>
        <w:tc>
          <w:tcPr>
            <w:tcW w:w="779" w:type="dxa"/>
          </w:tcPr>
          <w:tcPr/>
          <w:tcPr>
            <w:tcW w:w="77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>
            <w:tcW w:w="4145" w:type="dxa"/>
          </w:tcPr>
          <w:tcPr/>
          <w:tcPr>
            <w:tcW w:w="4145" w:type="dxa"/>
          </w:tcPr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1" w:name="этапы-процесса"/>
    <w:p>
      <w:pPr>
        <w:pStyle w:val="Heading2"/>
      </w:pPr>
      <w:r>
        <w:t xml:space="preserve">4. Этапы процесса</w:t>
      </w:r>
    </w:p>
    <w:bookmarkStart w:id="12" w:name="приём-и-регистрация-запроса"/>
    <w:p>
      <w:pPr>
        <w:pStyle w:val="Heading3"/>
      </w:pPr>
      <w:r>
        <w:t xml:space="preserve">4.1. Приём и регистрация запроса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535"/>
        <w:gridCol w:w="7064"/>
      </w:tblGrid>
      <w:tr>
        <w:trPr>
          <w:tblHeader w:val="on"/>
        </w:trPr>
        <w:tc>
          <w:tcPr>
            <w:tcW w:w="253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53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06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06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064" w:type="dxa"/>
          </w:tcPr>
          <w:tcPr/>
          <w:tcPr>
            <w:tcW w:w="7064" w:type="dxa"/>
          </w:tcPr>
          <w:p>
            <w:pPr>
              <w:pStyle w:val="Compact"/>
            </w:pPr>
            <w:r>
              <w:t xml:space="preserve">Отдел клиентской поддержки / Call-центр</w:t>
            </w:r>
          </w:p>
        </w:tc>
      </w:tr>
      <w:tr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7064" w:type="dxa"/>
          </w:tcPr>
          <w:tcPr/>
          <w:tcPr>
            <w:tcW w:w="7064" w:type="dxa"/>
          </w:tcPr>
          <w:p>
            <w:pPr>
              <w:pStyle w:val="Compact"/>
            </w:pPr>
            <w:r>
              <w:t xml:space="preserve">Битрикс24, Телефония</w:t>
            </w:r>
          </w:p>
        </w:tc>
      </w:tr>
      <w:tr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7064" w:type="dxa"/>
          </w:tcPr>
          <w:tcPr/>
          <w:tcPr>
            <w:tcW w:w="7064" w:type="dxa"/>
          </w:tcPr>
          <w:p>
            <w:pPr>
              <w:pStyle w:val="Compact"/>
            </w:pPr>
            <w:r>
              <w:t xml:space="preserve">5 минут</w:t>
            </w:r>
          </w:p>
        </w:tc>
      </w:tr>
      <w:tr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Точка передачи</w:t>
            </w:r>
          </w:p>
        </w:tc>
        <w:tc>
          <w:tcPr>
            <w:tcW w:w="7064" w:type="dxa"/>
          </w:tcPr>
          <w:tcPr/>
          <w:tcPr>
            <w:tcW w:w="7064" w:type="dxa"/>
          </w:tcPr>
          <w:p>
            <w:pPr>
              <w:pStyle w:val="Compact"/>
            </w:pPr>
            <w:r>
              <w:t xml:space="preserve">Отдел продаж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Приём входящего обращения (звонок/email/чат)</w:t>
      </w:r>
      <w:r>
        <w:t xml:space="preserve"> </w:t>
      </w:r>
      <w:r>
        <w:t xml:space="preserve">- Регистрация в CRM (Битрикс24)</w:t>
      </w:r>
      <w:r>
        <w:t xml:space="preserve"> </w:t>
      </w:r>
      <w:r>
        <w:t xml:space="preserve">- Первичная классификация запроса</w:t>
      </w:r>
      <w:r>
        <w:t xml:space="preserve"> </w:t>
      </w:r>
      <w:r>
        <w:t xml:space="preserve">- Маршрутизация на ответственного менеджера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Высокая загрузка менеджеров в пик сезона</w:t>
      </w:r>
      <w:r>
        <w:t xml:space="preserve"> </w:t>
      </w:r>
      <w:r>
        <w:t xml:space="preserve">- Заявки не всегда фиксируются в CRM</w:t>
      </w:r>
      <w:r>
        <w:t xml:space="preserve"> </w:t>
      </w:r>
      <w:r>
        <w:t xml:space="preserve">- 28 направлений маршрутизации — сложная логика</w:t>
      </w:r>
    </w:p>
    <w:p>
      <w:r>
        <w:pict>
          <v:rect style="width:0;height:1.5pt" o:hralign="center" o:hrstd="t" o:hr="t"/>
        </w:pict>
      </w:r>
    </w:p>
    <w:bookmarkEnd w:id="12"/>
    <w:bookmarkStart w:id="13" w:name="X7049dcff5f4d6959d500d2147f76ed6190dc380"/>
    <w:p>
      <w:pPr>
        <w:pStyle w:val="Heading3"/>
      </w:pPr>
      <w:r>
        <w:t xml:space="preserve">4.2. Первичный контакт и уточнение потребностей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640"/>
        <w:gridCol w:w="6960"/>
      </w:tblGrid>
      <w:tr>
        <w:trPr>
          <w:tblHeader w:val="on"/>
        </w:trPr>
        <w:tc>
          <w:tcPr>
            <w:tcW w:w="264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4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96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96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640" w:type="dxa"/>
          </w:tcPr>
          <w:tcPr/>
          <w:tcPr>
            <w:tcW w:w="26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960" w:type="dxa"/>
          </w:tcPr>
          <w:tcPr/>
          <w:tcPr>
            <w:tcW w:w="6960" w:type="dxa"/>
          </w:tcPr>
          <w:p>
            <w:pPr>
              <w:pStyle w:val="Compact"/>
            </w:pPr>
            <w:r>
              <w:t xml:space="preserve">Менеджер по продажам</w:t>
            </w:r>
          </w:p>
        </w:tc>
      </w:tr>
      <w:tr>
        <w:tc>
          <w:tcPr>
            <w:tcW w:w="2640" w:type="dxa"/>
          </w:tcPr>
          <w:tcPr/>
          <w:tcPr>
            <w:tcW w:w="26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6960" w:type="dxa"/>
          </w:tcPr>
          <w:tcPr/>
          <w:tcPr>
            <w:tcW w:w="6960" w:type="dxa"/>
          </w:tcPr>
          <w:p>
            <w:pPr>
              <w:pStyle w:val="Compact"/>
            </w:pPr>
            <w:r>
              <w:t xml:space="preserve">Битрикс24, Email, Мессенджеры</w:t>
            </w:r>
          </w:p>
        </w:tc>
      </w:tr>
      <w:tr>
        <w:tc>
          <w:tcPr>
            <w:tcW w:w="2640" w:type="dxa"/>
          </w:tcPr>
          <w:tcPr/>
          <w:tcPr>
            <w:tcW w:w="26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960" w:type="dxa"/>
          </w:tcPr>
          <w:tcPr/>
          <w:tcPr>
            <w:tcW w:w="6960" w:type="dxa"/>
          </w:tcPr>
          <w:p>
            <w:pPr>
              <w:pStyle w:val="Compact"/>
            </w:pPr>
            <w:r>
              <w:t xml:space="preserve">2 часа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Связь с клиентом/агентом</w:t>
      </w:r>
      <w:r>
        <w:t xml:space="preserve"> </w:t>
      </w:r>
      <w:r>
        <w:t xml:space="preserve">- Уточнение параметров поездки (даты, направление, категория, бюджет)</w:t>
      </w:r>
      <w:r>
        <w:t xml:space="preserve"> </w:t>
      </w:r>
      <w:r>
        <w:t xml:space="preserve">- Выявление дополнительных потребностей (визы, трансферы, страховка)</w:t>
      </w:r>
      <w:r>
        <w:t xml:space="preserve"> </w:t>
      </w:r>
      <w:r>
        <w:t xml:space="preserve">- Фиксация требований в CRM</w:t>
      </w:r>
    </w:p>
    <w:p>
      <w:r>
        <w:pict>
          <v:rect style="width:0;height:1.5pt" o:hralign="center" o:hrstd="t" o:hr="t"/>
        </w:pict>
      </w:r>
    </w:p>
    <w:bookmarkEnd w:id="13"/>
    <w:bookmarkStart w:id="14" w:name="анализ-запроса-и-подбор-вариантов"/>
    <w:p>
      <w:pPr>
        <w:pStyle w:val="Heading3"/>
      </w:pPr>
      <w:r>
        <w:t xml:space="preserve">4.3. Анализ запроса и подбор вариантов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33"/>
        <w:gridCol w:w="6666"/>
      </w:tblGrid>
      <w:tr>
        <w:trPr>
          <w:tblHeader w:val="on"/>
        </w:trPr>
        <w:tc>
          <w:tcPr>
            <w:tcW w:w="293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93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66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66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666" w:type="dxa"/>
          </w:tcPr>
          <w:tcPr/>
          <w:tcPr>
            <w:tcW w:w="6666" w:type="dxa"/>
          </w:tcPr>
          <w:p>
            <w:pPr>
              <w:pStyle w:val="Compact"/>
            </w:pPr>
            <w:r>
              <w:t xml:space="preserve">Менеджер по продажам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6666" w:type="dxa"/>
          </w:tcPr>
          <w:tcPr/>
          <w:tcPr>
            <w:tcW w:w="6666" w:type="dxa"/>
          </w:tcPr>
          <w:p>
            <w:pPr>
              <w:pStyle w:val="Compact"/>
            </w:pPr>
            <w:r>
              <w:t xml:space="preserve">САМО-тур, Битрикс24, Сайт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666" w:type="dxa"/>
          </w:tcPr>
          <w:tcPr/>
          <w:tcPr>
            <w:tcW w:w="6666" w:type="dxa"/>
          </w:tcPr>
          <w:p>
            <w:pPr>
              <w:pStyle w:val="Compact"/>
            </w:pPr>
            <w:r>
              <w:t xml:space="preserve">4 часа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Поиск подходящих вариантов в САМО-тур</w:t>
      </w:r>
      <w:r>
        <w:t xml:space="preserve"> </w:t>
      </w:r>
      <w:r>
        <w:t xml:space="preserve">- Проверка наличия и цен</w:t>
      </w:r>
      <w:r>
        <w:t xml:space="preserve"> </w:t>
      </w:r>
      <w:r>
        <w:t xml:space="preserve">- Консультация с продуктологами (при необходимости)</w:t>
      </w:r>
      <w:r>
        <w:t xml:space="preserve"> </w:t>
      </w:r>
      <w:r>
        <w:t xml:space="preserve">- Подготовка нескольких вариантов</w:t>
      </w:r>
    </w:p>
    <w:p>
      <w:r>
        <w:pict>
          <v:rect style="width:0;height:1.5pt" o:hralign="center" o:hrstd="t" o:hr="t"/>
        </w:pict>
      </w:r>
    </w:p>
    <w:bookmarkEnd w:id="14"/>
    <w:bookmarkStart w:id="15" w:name="запрос-предложений-у-поставщиковdmc"/>
    <w:p>
      <w:pPr>
        <w:pStyle w:val="Heading3"/>
      </w:pPr>
      <w:r>
        <w:t xml:space="preserve">4.4. Запрос предложений у поставщиков/DMC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200"/>
        <w:gridCol w:w="7400"/>
      </w:tblGrid>
      <w:tr>
        <w:trPr>
          <w:tblHeader w:val="on"/>
        </w:trPr>
        <w:tc>
          <w:tcPr>
            <w:tcW w:w="22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2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4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4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200" w:type="dxa"/>
          </w:tcPr>
          <w:tcPr/>
          <w:tcPr>
            <w:tcW w:w="2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400" w:type="dxa"/>
          </w:tcPr>
          <w:tcPr/>
          <w:tcPr>
            <w:tcW w:w="7400" w:type="dxa"/>
          </w:tcPr>
          <w:p>
            <w:pPr>
              <w:pStyle w:val="Compact"/>
            </w:pPr>
            <w:r>
              <w:t xml:space="preserve">Менеджер по продажам / Отдел продукта</w:t>
            </w:r>
          </w:p>
        </w:tc>
      </w:tr>
      <w:tr>
        <w:tc>
          <w:tcPr>
            <w:tcW w:w="2200" w:type="dxa"/>
          </w:tcPr>
          <w:tcPr/>
          <w:tcPr>
            <w:tcW w:w="2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7400" w:type="dxa"/>
          </w:tcPr>
          <w:tcPr/>
          <w:tcPr>
            <w:tcW w:w="7400" w:type="dxa"/>
          </w:tcPr>
          <w:p>
            <w:pPr>
              <w:pStyle w:val="Compact"/>
            </w:pPr>
            <w:r>
              <w:t xml:space="preserve">Email, Системы поставщиков</w:t>
            </w:r>
          </w:p>
        </w:tc>
      </w:tr>
      <w:tr>
        <w:tc>
          <w:tcPr>
            <w:tcW w:w="2200" w:type="dxa"/>
          </w:tcPr>
          <w:tcPr/>
          <w:tcPr>
            <w:tcW w:w="220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7400" w:type="dxa"/>
          </w:tcPr>
          <w:tcPr/>
          <w:tcPr>
            <w:tcW w:w="7400" w:type="dxa"/>
          </w:tcPr>
          <w:p>
            <w:pPr>
              <w:pStyle w:val="Compact"/>
            </w:pPr>
            <w:r>
              <w:t xml:space="preserve">24 часа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Формирование запроса поставщику (отель, DMC)</w:t>
      </w:r>
      <w:r>
        <w:t xml:space="preserve"> </w:t>
      </w:r>
      <w:r>
        <w:t xml:space="preserve">- Отправка запроса</w:t>
      </w:r>
      <w:r>
        <w:t xml:space="preserve"> </w:t>
      </w:r>
      <w:r>
        <w:t xml:space="preserve">- Ожидание и отслеживание ответа</w:t>
      </w:r>
      <w:r>
        <w:t xml:space="preserve"> </w:t>
      </w:r>
      <w:r>
        <w:t xml:space="preserve">- Анализ полученных предложений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УЗКОЕ МЕСТО: Ожидание ответов от DMC (разные часовые пояса)</w:t>
      </w:r>
      <w:r>
        <w:t xml:space="preserve"> </w:t>
      </w:r>
      <w:r>
        <w:t xml:space="preserve">- Множество чатов с поставщиками — сложно отслеживать</w:t>
      </w:r>
      <w:r>
        <w:t xml:space="preserve"> </w:t>
      </w:r>
      <w:r>
        <w:t xml:space="preserve">- Нет единого SLA с партнёрами</w:t>
      </w:r>
    </w:p>
    <w:p>
      <w:r>
        <w:pict>
          <v:rect style="width:0;height:1.5pt" o:hralign="center" o:hrstd="t" o:hr="t"/>
        </w:pict>
      </w:r>
    </w:p>
    <w:bookmarkEnd w:id="15"/>
    <w:bookmarkStart w:id="16" w:name="формирование-коммерческого-предложения"/>
    <w:p>
      <w:pPr>
        <w:pStyle w:val="Heading3"/>
      </w:pPr>
      <w:r>
        <w:t xml:space="preserve">4.5. Формирование коммерческого предложения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406"/>
        <w:gridCol w:w="6193"/>
      </w:tblGrid>
      <w:tr>
        <w:trPr>
          <w:tblHeader w:val="on"/>
        </w:trPr>
        <w:tc>
          <w:tcPr>
            <w:tcW w:w="340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40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19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19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3406" w:type="dxa"/>
          </w:tcPr>
          <w:tcPr/>
          <w:tcPr>
            <w:tcW w:w="34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193" w:type="dxa"/>
          </w:tcPr>
          <w:tcPr/>
          <w:tcPr>
            <w:tcW w:w="6193" w:type="dxa"/>
          </w:tcPr>
          <w:p>
            <w:pPr>
              <w:pStyle w:val="Compact"/>
            </w:pPr>
            <w:r>
              <w:t xml:space="preserve">Менеджер по продажам</w:t>
            </w:r>
          </w:p>
        </w:tc>
      </w:tr>
      <w:tr>
        <w:tc>
          <w:tcPr>
            <w:tcW w:w="3406" w:type="dxa"/>
          </w:tcPr>
          <w:tcPr/>
          <w:tcPr>
            <w:tcW w:w="34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6193" w:type="dxa"/>
          </w:tcPr>
          <w:tcPr/>
          <w:tcPr>
            <w:tcW w:w="6193" w:type="dxa"/>
          </w:tcPr>
          <w:p>
            <w:pPr>
              <w:pStyle w:val="Compact"/>
            </w:pPr>
            <w:r>
              <w:t xml:space="preserve">Excel, САМО-тур</w:t>
            </w:r>
          </w:p>
        </w:tc>
      </w:tr>
      <w:tr>
        <w:tc>
          <w:tcPr>
            <w:tcW w:w="3406" w:type="dxa"/>
          </w:tcPr>
          <w:tcPr/>
          <w:tcPr>
            <w:tcW w:w="340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193" w:type="dxa"/>
          </w:tcPr>
          <w:tcPr/>
          <w:tcPr>
            <w:tcW w:w="6193" w:type="dxa"/>
          </w:tcPr>
          <w:p>
            <w:pPr>
              <w:pStyle w:val="Compact"/>
            </w:pPr>
            <w:r>
              <w:t xml:space="preserve">2 часа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Расчёт стоимости тура (проживание + авиа + трансфер + допуслуги)</w:t>
      </w:r>
      <w:r>
        <w:t xml:space="preserve"> </w:t>
      </w:r>
      <w:r>
        <w:t xml:space="preserve">- Формирование КП в Excel или САМО-тур</w:t>
      </w:r>
      <w:r>
        <w:t xml:space="preserve"> </w:t>
      </w:r>
      <w:r>
        <w:t xml:space="preserve">- Добавление описания и фотографий</w:t>
      </w:r>
      <w:r>
        <w:t xml:space="preserve"> </w:t>
      </w:r>
      <w:r>
        <w:t xml:space="preserve">- Отправка клиенту/агенту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УЗКОЕ МЕСТО: Ручные расчёты в Excel</w:t>
      </w:r>
      <w:r>
        <w:t xml:space="preserve"> </w:t>
      </w:r>
      <w:r>
        <w:t xml:space="preserve">- Частые пересчёты при изменении условий</w:t>
      </w:r>
      <w:r>
        <w:t xml:space="preserve"> </w:t>
      </w:r>
      <w:r>
        <w:t xml:space="preserve">- Нет стандартного шаблона КП</w:t>
      </w:r>
    </w:p>
    <w:p>
      <w:r>
        <w:pict>
          <v:rect style="width:0;height:1.5pt" o:hralign="center" o:hrstd="t" o:hr="t"/>
        </w:pict>
      </w:r>
    </w:p>
    <w:bookmarkEnd w:id="16"/>
    <w:bookmarkStart w:id="17" w:name="согласование-и-бронирование"/>
    <w:p>
      <w:pPr>
        <w:pStyle w:val="Heading3"/>
      </w:pPr>
      <w:r>
        <w:t xml:space="preserve">4.6. Согласование и бронирование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640"/>
        <w:gridCol w:w="6960"/>
      </w:tblGrid>
      <w:tr>
        <w:trPr>
          <w:tblHeader w:val="on"/>
        </w:trPr>
        <w:tc>
          <w:tcPr>
            <w:tcW w:w="264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64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96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96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640" w:type="dxa"/>
          </w:tcPr>
          <w:tcPr/>
          <w:tcPr>
            <w:tcW w:w="26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960" w:type="dxa"/>
          </w:tcPr>
          <w:tcPr/>
          <w:tcPr>
            <w:tcW w:w="6960" w:type="dxa"/>
          </w:tcPr>
          <w:p>
            <w:pPr>
              <w:pStyle w:val="Compact"/>
            </w:pPr>
            <w:r>
              <w:t xml:space="preserve">Отдел бронирования</w:t>
            </w:r>
          </w:p>
        </w:tc>
      </w:tr>
      <w:tr>
        <w:tc>
          <w:tcPr>
            <w:tcW w:w="2640" w:type="dxa"/>
          </w:tcPr>
          <w:tcPr/>
          <w:tcPr>
            <w:tcW w:w="26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6960" w:type="dxa"/>
          </w:tcPr>
          <w:tcPr/>
          <w:tcPr>
            <w:tcW w:w="6960" w:type="dxa"/>
          </w:tcPr>
          <w:p>
            <w:pPr>
              <w:pStyle w:val="Compact"/>
            </w:pPr>
            <w:r>
              <w:t xml:space="preserve">САМО-тур, Системы поставщиков</w:t>
            </w:r>
          </w:p>
        </w:tc>
      </w:tr>
      <w:tr>
        <w:tc>
          <w:tcPr>
            <w:tcW w:w="2640" w:type="dxa"/>
          </w:tcPr>
          <w:tcPr/>
          <w:tcPr>
            <w:tcW w:w="264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960" w:type="dxa"/>
          </w:tcPr>
          <w:tcPr/>
          <w:tcPr>
            <w:tcW w:w="6960" w:type="dxa"/>
          </w:tcPr>
          <w:p>
            <w:pPr>
              <w:pStyle w:val="Compact"/>
            </w:pPr>
            <w:r>
              <w:t xml:space="preserve">24 часа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Получение согласия клиента</w:t>
      </w:r>
      <w:r>
        <w:t xml:space="preserve"> </w:t>
      </w:r>
      <w:r>
        <w:t xml:space="preserve">- Бронирование в САМО-тур</w:t>
      </w:r>
      <w:r>
        <w:t xml:space="preserve"> </w:t>
      </w:r>
      <w:r>
        <w:t xml:space="preserve">- Отправка брони поставщику</w:t>
      </w:r>
      <w:r>
        <w:t xml:space="preserve"> </w:t>
      </w:r>
      <w:r>
        <w:t xml:space="preserve">- Получение подтверждения</w:t>
      </w:r>
      <w:r>
        <w:t xml:space="preserve"> </w:t>
      </w:r>
      <w:r>
        <w:t xml:space="preserve">- Фиксация тайм-лимитов и условий</w:t>
      </w:r>
    </w:p>
    <w:p>
      <w:r>
        <w:pict>
          <v:rect style="width:0;height:1.5pt" o:hralign="center" o:hrstd="t" o:hr="t"/>
        </w:pict>
      </w:r>
    </w:p>
    <w:bookmarkEnd w:id="17"/>
    <w:bookmarkStart w:id="18" w:name="оформление-авиабилетов"/>
    <w:p>
      <w:pPr>
        <w:pStyle w:val="Heading3"/>
      </w:pPr>
      <w:r>
        <w:t xml:space="preserve">4.7. Оформление авиабилетов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676"/>
        <w:gridCol w:w="7923"/>
      </w:tblGrid>
      <w:tr>
        <w:trPr>
          <w:tblHeader w:val="on"/>
        </w:trPr>
        <w:tc>
          <w:tcPr>
            <w:tcW w:w="167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67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92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92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1676" w:type="dxa"/>
          </w:tcPr>
          <w:tcPr/>
          <w:tcPr>
            <w:tcW w:w="16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923" w:type="dxa"/>
          </w:tcPr>
          <w:tcPr/>
          <w:tcPr>
            <w:tcW w:w="7923" w:type="dxa"/>
          </w:tcPr>
          <w:p>
            <w:pPr>
              <w:pStyle w:val="Compact"/>
            </w:pPr>
            <w:r>
              <w:t xml:space="preserve">Транспортный отдел</w:t>
            </w:r>
          </w:p>
        </w:tc>
      </w:tr>
      <w:tr>
        <w:tc>
          <w:tcPr>
            <w:tcW w:w="1676" w:type="dxa"/>
          </w:tcPr>
          <w:tcPr/>
          <w:tcPr>
            <w:tcW w:w="16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7923" w:type="dxa"/>
          </w:tcPr>
          <w:tcPr/>
          <w:tcPr>
            <w:tcW w:w="7923" w:type="dxa"/>
          </w:tcPr>
          <w:p>
            <w:pPr>
              <w:pStyle w:val="Compact"/>
            </w:pPr>
            <w:r>
              <w:t xml:space="preserve">GDS (Amadeus, Galileo), САМО-тур, Сайты авиакомпаний</w:t>
            </w:r>
          </w:p>
        </w:tc>
      </w:tr>
      <w:tr>
        <w:tc>
          <w:tcPr>
            <w:tcW w:w="1676" w:type="dxa"/>
          </w:tcPr>
          <w:tcPr/>
          <w:tcPr>
            <w:tcW w:w="167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7923" w:type="dxa"/>
          </w:tcPr>
          <w:tcPr/>
          <w:tcPr>
            <w:tcW w:w="7923" w:type="dxa"/>
          </w:tcPr>
          <w:p>
            <w:pPr>
              <w:pStyle w:val="Compact"/>
            </w:pPr>
            <w:r>
              <w:t xml:space="preserve">По тайм-лимиту билета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Поиск оптимальных вариантов перелёта</w:t>
      </w:r>
      <w:r>
        <w:t xml:space="preserve"> </w:t>
      </w:r>
      <w:r>
        <w:t xml:space="preserve">- Бронирование в GDS</w:t>
      </w:r>
      <w:r>
        <w:t xml:space="preserve"> </w:t>
      </w:r>
      <w:r>
        <w:t xml:space="preserve">- Контроль тайм-лимита</w:t>
      </w:r>
      <w:r>
        <w:t xml:space="preserve"> </w:t>
      </w:r>
      <w:r>
        <w:t xml:space="preserve">- Выписка билетов после оплаты</w:t>
      </w:r>
      <w:r>
        <w:t xml:space="preserve"> </w:t>
      </w:r>
      <w:r>
        <w:t xml:space="preserve">- Прикрепление к заявке в САМО-тур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КРИТИЧЕСКОЕ: Короткие тайм-лимиты — риск потери брони</w:t>
      </w:r>
      <w:r>
        <w:t xml:space="preserve"> </w:t>
      </w:r>
      <w:r>
        <w:t xml:space="preserve">- КРИТИЧЕСКОЕ: Ошибки в данных пассажиров</w:t>
      </w:r>
      <w:r>
        <w:t xml:space="preserve"> </w:t>
      </w:r>
      <w:r>
        <w:t xml:space="preserve">- Ручная выписка для некоторых авиакомпаний (FlyDubai)</w:t>
      </w:r>
      <w:r>
        <w:t xml:space="preserve"> </w:t>
      </w:r>
      <w:r>
        <w:t xml:space="preserve">- Билеты не всегда прикрепляются к заказу</w:t>
      </w:r>
    </w:p>
    <w:p>
      <w:r>
        <w:pict>
          <v:rect style="width:0;height:1.5pt" o:hralign="center" o:hrstd="t" o:hr="t"/>
        </w:pict>
      </w:r>
    </w:p>
    <w:bookmarkEnd w:id="18"/>
    <w:bookmarkStart w:id="19" w:name="оплата-и-финансовое-оформление"/>
    <w:p>
      <w:pPr>
        <w:pStyle w:val="Heading3"/>
      </w:pPr>
      <w:r>
        <w:t xml:space="preserve">4.8. Оплата и финансовое оформление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575"/>
        <w:gridCol w:w="7024"/>
      </w:tblGrid>
      <w:tr>
        <w:trPr>
          <w:tblHeader w:val="on"/>
        </w:trPr>
        <w:tc>
          <w:tcPr>
            <w:tcW w:w="257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57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02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02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575" w:type="dxa"/>
          </w:tcPr>
          <w:tcPr/>
          <w:tcPr>
            <w:tcW w:w="257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7024" w:type="dxa"/>
          </w:tcPr>
          <w:tcPr/>
          <w:tcPr>
            <w:tcW w:w="7024" w:type="dxa"/>
          </w:tcPr>
          <w:p>
            <w:pPr>
              <w:pStyle w:val="Compact"/>
            </w:pPr>
            <w:r>
              <w:t xml:space="preserve">Бухгалтерия / Финансовый отдел</w:t>
            </w:r>
          </w:p>
        </w:tc>
      </w:tr>
      <w:tr>
        <w:tc>
          <w:tcPr>
            <w:tcW w:w="2575" w:type="dxa"/>
          </w:tcPr>
          <w:tcPr/>
          <w:tcPr>
            <w:tcW w:w="257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7024" w:type="dxa"/>
          </w:tcPr>
          <w:tcPr/>
          <w:tcPr>
            <w:tcW w:w="7024" w:type="dxa"/>
          </w:tcPr>
          <w:p>
            <w:pPr>
              <w:pStyle w:val="Compact"/>
            </w:pPr>
            <w:r>
              <w:t xml:space="preserve">1С, САМО-тур, Клиент-банк</w:t>
            </w:r>
          </w:p>
        </w:tc>
      </w:tr>
      <w:tr>
        <w:tc>
          <w:tcPr>
            <w:tcW w:w="2575" w:type="dxa"/>
          </w:tcPr>
          <w:tcPr/>
          <w:tcPr>
            <w:tcW w:w="257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7024" w:type="dxa"/>
          </w:tcPr>
          <w:tcPr/>
          <w:tcPr>
            <w:tcW w:w="7024" w:type="dxa"/>
          </w:tcPr>
          <w:p>
            <w:pPr>
              <w:pStyle w:val="Compact"/>
            </w:pPr>
            <w:r>
              <w:t xml:space="preserve">24 часа после получения оплаты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Выставление счёта клиенту/агенту</w:t>
      </w:r>
      <w:r>
        <w:t xml:space="preserve"> </w:t>
      </w:r>
      <w:r>
        <w:t xml:space="preserve">- Контроль поступления оплаты</w:t>
      </w:r>
      <w:r>
        <w:t xml:space="preserve"> </w:t>
      </w:r>
      <w:r>
        <w:t xml:space="preserve">- Разнесение платежа в САМО-тур</w:t>
      </w:r>
      <w:r>
        <w:t xml:space="preserve"> </w:t>
      </w:r>
      <w:r>
        <w:t xml:space="preserve">- Оплата поставщикам</w:t>
      </w:r>
      <w:r>
        <w:t xml:space="preserve"> </w:t>
      </w:r>
      <w:r>
        <w:t xml:space="preserve">- Фиксация в 1С</w:t>
      </w:r>
    </w:p>
    <w:p>
      <w:r>
        <w:pict>
          <v:rect style="width:0;height:1.5pt" o:hralign="center" o:hrstd="t" o:hr="t"/>
        </w:pict>
      </w:r>
    </w:p>
    <w:bookmarkEnd w:id="19"/>
    <w:bookmarkStart w:id="20" w:name="выдача-документов"/>
    <w:p>
      <w:pPr>
        <w:pStyle w:val="Heading3"/>
      </w:pPr>
      <w:r>
        <w:t xml:space="preserve">4.9. Выдача документов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854"/>
        <w:gridCol w:w="6745"/>
      </w:tblGrid>
      <w:tr>
        <w:trPr>
          <w:tblHeader w:val="on"/>
        </w:trPr>
        <w:tc>
          <w:tcPr>
            <w:tcW w:w="285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85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74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674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854" w:type="dxa"/>
          </w:tcPr>
          <w:tcPr/>
          <w:tcPr>
            <w:tcW w:w="285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>
            <w:tcW w:w="6745" w:type="dxa"/>
          </w:tcPr>
          <w:tcPr/>
          <w:tcPr>
            <w:tcW w:w="6745" w:type="dxa"/>
          </w:tcPr>
          <w:p>
            <w:pPr>
              <w:pStyle w:val="Compact"/>
            </w:pPr>
            <w:r>
              <w:t xml:space="preserve">Отдел бронирования</w:t>
            </w:r>
          </w:p>
        </w:tc>
      </w:tr>
      <w:tr>
        <w:tc>
          <w:tcPr>
            <w:tcW w:w="2854" w:type="dxa"/>
          </w:tcPr>
          <w:tcPr/>
          <w:tcPr>
            <w:tcW w:w="285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>
            <w:tcW w:w="6745" w:type="dxa"/>
          </w:tcPr>
          <w:tcPr/>
          <w:tcPr>
            <w:tcW w:w="6745" w:type="dxa"/>
          </w:tcPr>
          <w:p>
            <w:pPr>
              <w:pStyle w:val="Compact"/>
            </w:pPr>
            <w:r>
              <w:t xml:space="preserve">САМО-тур, Email</w:t>
            </w:r>
          </w:p>
        </w:tc>
      </w:tr>
      <w:tr>
        <w:tc>
          <w:tcPr>
            <w:tcW w:w="2854" w:type="dxa"/>
          </w:tcPr>
          <w:tcPr/>
          <w:tcPr>
            <w:tcW w:w="285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>
            <w:tcW w:w="6745" w:type="dxa"/>
          </w:tcPr>
          <w:tcPr/>
          <w:tcPr>
            <w:tcW w:w="6745" w:type="dxa"/>
          </w:tcPr>
          <w:p>
            <w:pPr>
              <w:pStyle w:val="Compact"/>
            </w:pPr>
            <w:r>
              <w:t xml:space="preserve">2 часа после полной оплаты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- Проверка полноты документов (ваучер, билеты, страховка)</w:t>
      </w:r>
      <w:r>
        <w:t xml:space="preserve"> </w:t>
      </w:r>
      <w:r>
        <w:t xml:space="preserve">- Формирование пакета документов</w:t>
      </w:r>
      <w:r>
        <w:t xml:space="preserve"> </w:t>
      </w:r>
      <w:r>
        <w:t xml:space="preserve">- Отправка клиенту/агенту</w:t>
      </w:r>
      <w:r>
        <w:t xml:space="preserve"> </w:t>
      </w:r>
      <w:r>
        <w:t xml:space="preserve">- Подтверждение получения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поток-процесса"/>
    <w:p>
      <w:pPr>
        <w:pStyle w:val="Heading2"/>
      </w:pPr>
      <w:r>
        <w:t xml:space="preserve">5. Поток процесса</w:t>
      </w:r>
    </w:p>
    <w:p>
      <w:pPr>
        <w:pStyle w:val="FirstParagraph"/>
      </w:pPr>
      <w:r>
        <w:t xml:space="preserve">Процесс начинается с поступления обращения от клиента или агента, которое принимается отделом поддержки (SLA 5 минут) и передаётся в отдел продаж. Менеджер по продажам уточняет потребности клиента (2-4 часа), формирует запросы поставщикам и DMC (ожидание до 24 часов), после чего готовит коммерческое предложение (2 часа). При необходимости выполняется пересчёт.</w:t>
      </w:r>
    </w:p>
    <w:p>
      <w:pPr>
        <w:pStyle w:val="BodyText"/>
      </w:pPr>
      <w:r>
        <w:t xml:space="preserve">После согласования с клиентом заявка передаётся в отдел бронирования (24 часа на подтверждение). Параллельно транспортный отдел оформляет авиабилеты (в рамках тайм-лимита), а группа визового сопровождения — визы (при необходимости).</w:t>
      </w:r>
    </w:p>
    <w:p>
      <w:pPr>
        <w:pStyle w:val="BodyText"/>
      </w:pPr>
      <w:r>
        <w:t xml:space="preserve">После получения оплаты (контроль 24 часа) формируется пакет документов (2 часа) и передаётся клиенту/агенту — процесс завершён.</w:t>
      </w:r>
    </w:p>
    <w:p>
      <w:r>
        <w:pict>
          <v:rect style="width:0;height:1.5pt" o:hralign="center" o:hrstd="t" o:hr="t"/>
        </w:pict>
      </w:r>
    </w:p>
    <w:bookmarkEnd w:id="22"/>
    <w:bookmarkStart w:id="23" w:name="системы-и-интеграции"/>
    <w:p>
      <w:pPr>
        <w:pStyle w:val="Heading2"/>
      </w:pPr>
      <w:r>
        <w:t xml:space="preserve">6. Системы и интеграции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933"/>
        <w:gridCol w:w="3866"/>
        <w:gridCol w:w="2800"/>
      </w:tblGrid>
      <w:tr>
        <w:trPr>
          <w:tblHeader w:val="on"/>
        </w:trPr>
        <w:tc>
          <w:tcPr>
            <w:tcW w:w="293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93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386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86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Роль в процессе</w:t>
            </w:r>
          </w:p>
        </w:tc>
        <w:tc>
          <w:tcPr>
            <w:tcW w:w="2800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800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Интеграции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САМО-тур</w:t>
            </w:r>
          </w:p>
        </w:tc>
        <w:tc>
          <w:tcPr>
            <w:tcW w:w="3866" w:type="dxa"/>
          </w:tcPr>
          <w:tcPr/>
          <w:tcPr>
            <w:tcW w:w="3866" w:type="dxa"/>
          </w:tcPr>
          <w:p>
            <w:pPr>
              <w:pStyle w:val="Compact"/>
            </w:pPr>
            <w:r>
              <w:t xml:space="preserve">Основная система бронирования</w:t>
            </w:r>
          </w:p>
        </w:tc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t xml:space="preserve">1С, GDS, Сайт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>
            <w:tcW w:w="3866" w:type="dxa"/>
          </w:tcPr>
          <w:tcPr/>
          <w:tcPr>
            <w:tcW w:w="3866" w:type="dxa"/>
          </w:tcPr>
          <w:p>
            <w:pPr>
              <w:pStyle w:val="Compact"/>
            </w:pPr>
            <w:r>
              <w:t xml:space="preserve">CRM, управление сделками</w:t>
            </w:r>
          </w:p>
        </w:tc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t xml:space="preserve">Телефония, Email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GDS (Amadeus, Galileo)</w:t>
            </w:r>
          </w:p>
        </w:tc>
        <w:tc>
          <w:tcPr>
            <w:tcW w:w="3866" w:type="dxa"/>
          </w:tcPr>
          <w:tcPr/>
          <w:tcPr>
            <w:tcW w:w="3866" w:type="dxa"/>
          </w:tcPr>
          <w:p>
            <w:pPr>
              <w:pStyle w:val="Compact"/>
            </w:pPr>
            <w:r>
              <w:t xml:space="preserve">Бронирование авиа</w:t>
            </w:r>
          </w:p>
        </w:tc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t xml:space="preserve">САМО-тур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1С</w:t>
            </w:r>
          </w:p>
        </w:tc>
        <w:tc>
          <w:tcPr>
            <w:tcW w:w="3866" w:type="dxa"/>
          </w:tcPr>
          <w:tcPr/>
          <w:tcPr>
            <w:tcW w:w="3866" w:type="dxa"/>
          </w:tcPr>
          <w:p>
            <w:pPr>
              <w:pStyle w:val="Compact"/>
            </w:pPr>
            <w:r>
              <w:t xml:space="preserve">Финансовый учёт</w:t>
            </w:r>
          </w:p>
        </w:tc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t xml:space="preserve">САМО-тур, Клиент-банк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Клиент-банк</w:t>
            </w:r>
          </w:p>
        </w:tc>
        <w:tc>
          <w:tcPr>
            <w:tcW w:w="3866" w:type="dxa"/>
          </w:tcPr>
          <w:tcPr/>
          <w:tcPr>
            <w:tcW w:w="3866" w:type="dxa"/>
          </w:tcPr>
          <w:p>
            <w:pPr>
              <w:pStyle w:val="Compact"/>
            </w:pPr>
            <w:r>
              <w:t xml:space="preserve">Платежи</w:t>
            </w:r>
          </w:p>
        </w:tc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t xml:space="preserve">1С</w:t>
            </w:r>
          </w:p>
        </w:tc>
      </w:tr>
      <w:tr>
        <w:tc>
          <w:tcPr>
            <w:tcW w:w="2933" w:type="dxa"/>
          </w:tcPr>
          <w:tcPr/>
          <w:tcPr>
            <w:tcW w:w="293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>
            <w:tcW w:w="3866" w:type="dxa"/>
          </w:tcPr>
          <w:tcPr/>
          <w:tcPr>
            <w:tcW w:w="3866" w:type="dxa"/>
          </w:tcPr>
          <w:p>
            <w:pPr>
              <w:pStyle w:val="Compact"/>
            </w:pPr>
            <w:r>
              <w:t xml:space="preserve">Расчёты, КП</w:t>
            </w:r>
          </w:p>
        </w:tc>
        <w:tc>
          <w:tcPr>
            <w:tcW w:w="2800" w:type="dxa"/>
          </w:tcPr>
          <w:tcPr/>
          <w:tcPr>
            <w:tcW w:w="2800" w:type="dxa"/>
          </w:tcPr>
          <w:p>
            <w:pPr>
              <w:pStyle w:val="Compact"/>
            </w:pPr>
            <w:r>
              <w:t xml:space="preserve">Ручной ввод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kpi-процесса"/>
    <w:p>
      <w:pPr>
        <w:pStyle w:val="Heading2"/>
      </w:pPr>
      <w:r>
        <w:t xml:space="preserve">7. KPI процесса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657"/>
        <w:gridCol w:w="2438"/>
        <w:gridCol w:w="1219"/>
        <w:gridCol w:w="2285"/>
      </w:tblGrid>
      <w:tr>
        <w:trPr>
          <w:tblHeader w:val="on"/>
        </w:trPr>
        <w:tc>
          <w:tcPr>
            <w:tcW w:w="365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65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43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43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>
            <w:tcW w:w="121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21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Текущее</w:t>
            </w:r>
          </w:p>
        </w:tc>
        <w:tc>
          <w:tcPr>
            <w:tcW w:w="228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28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Метод измерения</w:t>
            </w:r>
          </w:p>
        </w:tc>
      </w:tr>
      <w:tr>
        <w:tc>
          <w:tcPr>
            <w:tcW w:w="3657" w:type="dxa"/>
          </w:tcPr>
          <w:tcPr/>
          <w:tcPr>
            <w:tcW w:w="3657" w:type="dxa"/>
          </w:tcPr>
          <w:p>
            <w:pPr>
              <w:pStyle w:val="Compact"/>
            </w:pPr>
            <w:r>
              <w:t xml:space="preserve">Время от запроса до КП</w:t>
            </w:r>
          </w:p>
        </w:tc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8 часов</w:t>
            </w:r>
          </w:p>
        </w:tc>
        <w:tc>
          <w:tcPr>
            <w:tcW w:w="1219" w:type="dxa"/>
          </w:tcPr>
          <w:tcPr/>
          <w:tcPr>
            <w:tcW w:w="1219" w:type="dxa"/>
          </w:tcPr>
          <w:p>
            <w:pPr>
              <w:pStyle w:val="Compact"/>
            </w:pPr>
            <w:r>
              <w:t xml:space="preserve">~24 часа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САМО-тур</w:t>
            </w:r>
          </w:p>
        </w:tc>
      </w:tr>
      <w:tr>
        <w:tc>
          <w:tcPr>
            <w:tcW w:w="3657" w:type="dxa"/>
          </w:tcPr>
          <w:tcPr/>
          <w:tcPr>
            <w:tcW w:w="3657" w:type="dxa"/>
          </w:tcPr>
          <w:p>
            <w:pPr>
              <w:pStyle w:val="Compact"/>
            </w:pPr>
            <w:r>
              <w:t xml:space="preserve">Время от КП до оплаты</w:t>
            </w:r>
          </w:p>
        </w:tc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3 дня</w:t>
            </w:r>
          </w:p>
        </w:tc>
        <w:tc>
          <w:tcPr>
            <w:tcW w:w="1219" w:type="dxa"/>
          </w:tcPr>
          <w:tcPr/>
          <w:tcPr>
            <w:tcW w:w="1219" w:type="dxa"/>
          </w:tcPr>
          <w:p>
            <w:pPr>
              <w:pStyle w:val="Compact"/>
            </w:pPr>
            <w:r>
              <w:t xml:space="preserve">5-7 дней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САМО-тур</w:t>
            </w:r>
          </w:p>
        </w:tc>
      </w:tr>
      <w:tr>
        <w:tc>
          <w:tcPr>
            <w:tcW w:w="3657" w:type="dxa"/>
          </w:tcPr>
          <w:tcPr/>
          <w:tcPr>
            <w:tcW w:w="3657" w:type="dxa"/>
          </w:tcPr>
          <w:p>
            <w:pPr>
              <w:pStyle w:val="Compact"/>
            </w:pPr>
            <w:r>
              <w:t xml:space="preserve">Конверсия запрос-бронь</w:t>
            </w:r>
          </w:p>
        </w:tc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30%</w:t>
            </w:r>
          </w:p>
        </w:tc>
        <w:tc>
          <w:tcPr>
            <w:tcW w:w="1219" w:type="dxa"/>
          </w:tcPr>
          <w:tcPr/>
          <w:tcPr>
            <w:tcW w:w="1219" w:type="dxa"/>
          </w:tcPr>
          <w:p>
            <w:pPr>
              <w:pStyle w:val="Compact"/>
            </w:pPr>
            <w:r>
              <w:t xml:space="preserve">~20%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Битрикс24</w:t>
            </w:r>
          </w:p>
        </w:tc>
      </w:tr>
      <w:tr>
        <w:tc>
          <w:tcPr>
            <w:tcW w:w="3657" w:type="dxa"/>
          </w:tcPr>
          <w:tcPr/>
          <w:tcPr>
            <w:tcW w:w="3657" w:type="dxa"/>
          </w:tcPr>
          <w:p>
            <w:pPr>
              <w:pStyle w:val="Compact"/>
            </w:pPr>
            <w:r>
              <w:t xml:space="preserve">Просроченные тайм-лимиты</w:t>
            </w:r>
          </w:p>
        </w:tc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5%</w:t>
            </w:r>
          </w:p>
        </w:tc>
        <w:tc>
          <w:tcPr>
            <w:tcW w:w="1219" w:type="dxa"/>
          </w:tcPr>
          <w:tcPr/>
          <w:tcPr>
            <w:tcW w:w="1219" w:type="dxa"/>
          </w:tcPr>
          <w:p>
            <w:pPr>
              <w:pStyle w:val="Compact"/>
            </w:pPr>
            <w:r>
              <w:t xml:space="preserve">~15%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Ручной подсчёт</w:t>
            </w:r>
          </w:p>
        </w:tc>
      </w:tr>
      <w:tr>
        <w:tc>
          <w:tcPr>
            <w:tcW w:w="3657" w:type="dxa"/>
          </w:tcPr>
          <w:tcPr/>
          <w:tcPr>
            <w:tcW w:w="3657" w:type="dxa"/>
          </w:tcPr>
          <w:p>
            <w:pPr>
              <w:pStyle w:val="Compact"/>
            </w:pPr>
            <w:r>
              <w:t xml:space="preserve">Ошибки в билетах</w:t>
            </w:r>
          </w:p>
        </w:tc>
        <w:tc>
          <w:tcPr>
            <w:tcW w:w="2438" w:type="dxa"/>
          </w:tcPr>
          <w:tcPr/>
          <w:tcPr>
            <w:tcW w:w="2438" w:type="dxa"/>
          </w:tcPr>
          <w:p>
            <w:pPr>
              <w:pStyle w:val="Compact"/>
            </w:pPr>
            <w:r>
              <w:t xml:space="preserve">1%</w:t>
            </w:r>
          </w:p>
        </w:tc>
        <w:tc>
          <w:tcPr>
            <w:tcW w:w="1219" w:type="dxa"/>
          </w:tcPr>
          <w:tcPr/>
          <w:tcPr>
            <w:tcW w:w="1219" w:type="dxa"/>
          </w:tcPr>
          <w:p>
            <w:pPr>
              <w:pStyle w:val="Compact"/>
            </w:pPr>
            <w:r>
              <w:t xml:space="preserve">~5%</w:t>
            </w:r>
          </w:p>
        </w:tc>
        <w:tc>
          <w:tcPr>
            <w:tcW w:w="2285" w:type="dxa"/>
          </w:tcPr>
          <w:tcPr/>
          <w:tcPr>
            <w:tcW w:w="2285" w:type="dxa"/>
          </w:tcPr>
          <w:p>
            <w:pPr>
              <w:pStyle w:val="Compact"/>
            </w:pPr>
            <w:r>
              <w:t xml:space="preserve">Претензии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риски-и-проблемы"/>
    <w:p>
      <w:pPr>
        <w:pStyle w:val="Heading2"/>
      </w:pPr>
      <w:r>
        <w:t xml:space="preserve">8. Риски и проблемы</w:t>
      </w:r>
    </w:p>
    <w:p>
      <w:pPr>
        <w:pStyle w:val="FirstParagraph"/>
      </w:pPr>
      <w:r>
        <w:rPr>
          <w:b/>
          <w:bCs/>
        </w:rPr>
        <w:t xml:space="preserve">Критические (требуют немедленного внимания):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512"/>
        <w:gridCol w:w="3512"/>
        <w:gridCol w:w="2575"/>
      </w:tblGrid>
      <w:tr>
        <w:trPr>
          <w:tblHeader w:val="on"/>
        </w:trPr>
        <w:tc>
          <w:tcPr>
            <w:tcW w:w="351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51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3512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512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Причина</w:t>
            </w:r>
          </w:p>
        </w:tc>
        <w:tc>
          <w:tcPr>
            <w:tcW w:w="2575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575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Просроченные тайм-лимиты</w:t>
            </w:r>
          </w:p>
        </w:tc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Нет автоматических напоминаний</w:t>
            </w:r>
          </w:p>
        </w:tc>
        <w:tc>
          <w:tcPr>
            <w:tcW w:w="2575" w:type="dxa"/>
          </w:tcPr>
          <w:tcPr/>
          <w:tcPr>
            <w:tcW w:w="2575" w:type="dxa"/>
          </w:tcPr>
          <w:p>
            <w:pPr>
              <w:pStyle w:val="Compact"/>
            </w:pPr>
            <w:r>
              <w:t xml:space="preserve">Потеря брони, штрафы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Билеты не прикреплены к заказу</w:t>
            </w:r>
          </w:p>
        </w:tc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Ручной процесс</w:t>
            </w:r>
          </w:p>
        </w:tc>
        <w:tc>
          <w:tcPr>
            <w:tcW w:w="2575" w:type="dxa"/>
          </w:tcPr>
          <w:tcPr/>
          <w:tcPr>
            <w:tcW w:w="2575" w:type="dxa"/>
          </w:tcPr>
          <w:p>
            <w:pPr>
              <w:pStyle w:val="Compact"/>
            </w:pPr>
            <w:r>
              <w:t xml:space="preserve">Паника перед вылетом</w:t>
            </w:r>
          </w:p>
        </w:tc>
      </w:tr>
      <w:tr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Ошибки в данных пассажиров</w:t>
            </w:r>
          </w:p>
        </w:tc>
        <w:tc>
          <w:tcPr>
            <w:tcW w:w="3512" w:type="dxa"/>
          </w:tcPr>
          <w:tcPr/>
          <w:tcPr>
            <w:tcW w:w="3512" w:type="dxa"/>
          </w:tcPr>
          <w:p>
            <w:pPr>
              <w:pStyle w:val="Compact"/>
            </w:pPr>
            <w:r>
              <w:t xml:space="preserve">Нет автоматической сверки</w:t>
            </w:r>
          </w:p>
        </w:tc>
        <w:tc>
          <w:tcPr>
            <w:tcW w:w="2575" w:type="dxa"/>
          </w:tcPr>
          <w:tcPr/>
          <w:tcPr>
            <w:tcW w:w="2575" w:type="dxa"/>
          </w:tcPr>
          <w:p>
            <w:pPr>
              <w:pStyle w:val="Compact"/>
            </w:pPr>
            <w:r>
              <w:t xml:space="preserve">Переоформление, штрафы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Высокие: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154"/>
        <w:gridCol w:w="3977"/>
        <w:gridCol w:w="2468"/>
      </w:tblGrid>
      <w:tr>
        <w:trPr>
          <w:tblHeader w:val="on"/>
        </w:trPr>
        <w:tc>
          <w:tcPr>
            <w:tcW w:w="3154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154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3977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977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Причина</w:t>
            </w:r>
          </w:p>
        </w:tc>
        <w:tc>
          <w:tcPr>
            <w:tcW w:w="2468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468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Долгие КП и расчёты</w:t>
            </w:r>
          </w:p>
        </w:tc>
        <w:tc>
          <w:tcPr>
            <w:tcW w:w="3977" w:type="dxa"/>
          </w:tcPr>
          <w:tcPr/>
          <w:tcPr>
            <w:tcW w:w="3977" w:type="dxa"/>
          </w:tcPr>
          <w:p>
            <w:pPr>
              <w:pStyle w:val="Compact"/>
            </w:pPr>
            <w:r>
              <w:t xml:space="preserve">Ручная работа в Excel</w:t>
            </w:r>
          </w:p>
        </w:tc>
        <w:tc>
          <w:tcPr>
            <w:tcW w:w="2468" w:type="dxa"/>
          </w:tcPr>
          <w:tcPr/>
          <w:tcPr>
            <w:tcW w:w="2468" w:type="dxa"/>
          </w:tcPr>
          <w:p>
            <w:pPr>
              <w:pStyle w:val="Compact"/>
            </w:pPr>
            <w:r>
              <w:t xml:space="preserve">Потеря клиента</w:t>
            </w:r>
          </w:p>
        </w:tc>
      </w:tr>
      <w:tr>
        <w:tc>
          <w:tcPr>
            <w:tcW w:w="3154" w:type="dxa"/>
          </w:tcPr>
          <w:tcPr/>
          <w:tcPr>
            <w:tcW w:w="3154" w:type="dxa"/>
          </w:tcPr>
          <w:p>
            <w:pPr>
              <w:pStyle w:val="Compact"/>
            </w:pPr>
            <w:r>
              <w:t xml:space="preserve">Ожидание ответов от DMC</w:t>
            </w:r>
          </w:p>
        </w:tc>
        <w:tc>
          <w:tcPr>
            <w:tcW w:w="3977" w:type="dxa"/>
          </w:tcPr>
          <w:tcPr/>
          <w:tcPr>
            <w:tcW w:w="3977" w:type="dxa"/>
          </w:tcPr>
          <w:p>
            <w:pPr>
              <w:pStyle w:val="Compact"/>
            </w:pPr>
            <w:r>
              <w:t xml:space="preserve">Разные часовые пояса, нет SLA</w:t>
            </w:r>
          </w:p>
        </w:tc>
        <w:tc>
          <w:tcPr>
            <w:tcW w:w="2468" w:type="dxa"/>
          </w:tcPr>
          <w:tcPr/>
          <w:tcPr>
            <w:tcW w:w="2468" w:type="dxa"/>
          </w:tcPr>
          <w:p>
            <w:pPr>
              <w:pStyle w:val="Compact"/>
            </w:pPr>
            <w:r>
              <w:t xml:space="preserve">Затягивание сделки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точки-автоматизации"/>
    <w:p>
      <w:pPr>
        <w:pStyle w:val="Heading2"/>
      </w:pPr>
      <w:r>
        <w:t xml:space="preserve">9. Точки автоматизации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86"/>
        <w:gridCol w:w="2403"/>
        <w:gridCol w:w="3739"/>
        <w:gridCol w:w="1869"/>
        <w:gridCol w:w="801"/>
      </w:tblGrid>
      <w:tr>
        <w:trPr>
          <w:tblHeader w:val="on"/>
        </w:trPr>
        <w:tc>
          <w:tcPr>
            <w:tcW w:w="786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786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403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2403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Название</w:t>
            </w:r>
          </w:p>
        </w:tc>
        <w:tc>
          <w:tcPr>
            <w:tcW w:w="373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373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1869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1869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Ожидаемый эффект</w:t>
            </w:r>
          </w:p>
        </w:tc>
        <w:tc>
          <w:tcPr>
            <w:tcW w:w="801" w:type="dxa"/>
            <w:shd w:val="clear" w:color="auto" w:fill="D9E2F3"/>
            <w:shd w:val="clear" w:color="auto" w:fill="D9E2F3"/>
            <w:shd w:val="clear" w:color="auto" w:fill="D9E2F3"/>
          </w:tcPr>
          <w:tcPr/>
          <w:tcPr>
            <w:tcW w:w="801" w:type="dxa"/>
            <w:shd w:val="clear" w:color="auto" w:fill="D9E2F3"/>
            <w:shd w:val="clear" w:color="auto" w:fill="D9E2F3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AUTO-01</w:t>
            </w:r>
          </w:p>
        </w:tc>
        <w:tc>
          <w:tcPr>
            <w:tcW w:w="2403" w:type="dxa"/>
          </w:tcPr>
          <w:tcPr/>
          <w:tcPr>
            <w:tcW w:w="2403" w:type="dxa"/>
          </w:tcPr>
          <w:p>
            <w:pPr>
              <w:pStyle w:val="Compact"/>
            </w:pPr>
            <w:r>
              <w:t xml:space="preserve">Напоминания о тайм-лимитах</w:t>
            </w:r>
          </w:p>
        </w:tc>
        <w:tc>
          <w:tcPr>
            <w:tcW w:w="3739" w:type="dxa"/>
          </w:tcPr>
          <w:tcPr/>
          <w:tcPr>
            <w:tcW w:w="3739" w:type="dxa"/>
          </w:tcPr>
          <w:p>
            <w:pPr>
              <w:pStyle w:val="Compact"/>
            </w:pPr>
            <w:r>
              <w:t xml:space="preserve">Автоуведомления за 24ч, 4ч, 1ч до дедлайна</w:t>
            </w:r>
          </w:p>
        </w:tc>
        <w:tc>
          <w:tcPr>
            <w:tcW w:w="1869" w:type="dxa"/>
          </w:tcPr>
          <w:tcPr/>
          <w:tcPr>
            <w:tcW w:w="1869" w:type="dxa"/>
          </w:tcPr>
          <w:p>
            <w:pPr>
              <w:pStyle w:val="Compact"/>
            </w:pPr>
            <w:r>
              <w:t xml:space="preserve">-80% просроченных</w:t>
            </w:r>
          </w:p>
        </w:tc>
        <w:tc>
          <w:tcPr>
            <w:tcW w:w="801" w:type="dxa"/>
          </w:tcPr>
          <w:tcPr/>
          <w:tcPr>
            <w:tcW w:w="801" w:type="dxa"/>
          </w:tcPr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AUTO-02</w:t>
            </w:r>
          </w:p>
        </w:tc>
        <w:tc>
          <w:tcPr>
            <w:tcW w:w="2403" w:type="dxa"/>
          </w:tcPr>
          <w:tcPr/>
          <w:tcPr>
            <w:tcW w:w="2403" w:type="dxa"/>
          </w:tcPr>
          <w:p>
            <w:pPr>
              <w:pStyle w:val="Compact"/>
            </w:pPr>
            <w:r>
              <w:t xml:space="preserve">Контроль полноты документов</w:t>
            </w:r>
          </w:p>
        </w:tc>
        <w:tc>
          <w:tcPr>
            <w:tcW w:w="3739" w:type="dxa"/>
          </w:tcPr>
          <w:tcPr/>
          <w:tcPr>
            <w:tcW w:w="3739" w:type="dxa"/>
          </w:tcPr>
          <w:p>
            <w:pPr>
              <w:pStyle w:val="Compact"/>
            </w:pPr>
            <w:r>
              <w:t xml:space="preserve">Автопроверка наличия билетов после оплаты</w:t>
            </w:r>
          </w:p>
        </w:tc>
        <w:tc>
          <w:tcPr>
            <w:tcW w:w="1869" w:type="dxa"/>
          </w:tcPr>
          <w:tcPr/>
          <w:tcPr>
            <w:tcW w:w="1869" w:type="dxa"/>
          </w:tcPr>
          <w:p>
            <w:pPr>
              <w:pStyle w:val="Compact"/>
            </w:pPr>
            <w:r>
              <w:t xml:space="preserve">Исключение пропусков</w:t>
            </w:r>
          </w:p>
        </w:tc>
        <w:tc>
          <w:tcPr>
            <w:tcW w:w="801" w:type="dxa"/>
          </w:tcPr>
          <w:tcPr/>
          <w:tcPr>
            <w:tcW w:w="801" w:type="dxa"/>
          </w:tcPr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AUTO-03</w:t>
            </w:r>
          </w:p>
        </w:tc>
        <w:tc>
          <w:tcPr>
            <w:tcW w:w="2403" w:type="dxa"/>
          </w:tcPr>
          <w:tcPr/>
          <w:tcPr>
            <w:tcW w:w="2403" w:type="dxa"/>
          </w:tcPr>
          <w:p>
            <w:pPr>
              <w:pStyle w:val="Compact"/>
            </w:pPr>
            <w:r>
              <w:t xml:space="preserve">Сверка данных пассажиров</w:t>
            </w:r>
          </w:p>
        </w:tc>
        <w:tc>
          <w:tcPr>
            <w:tcW w:w="3739" w:type="dxa"/>
          </w:tcPr>
          <w:tcPr/>
          <w:tcPr>
            <w:tcW w:w="3739" w:type="dxa"/>
          </w:tcPr>
          <w:p>
            <w:pPr>
              <w:pStyle w:val="Compact"/>
            </w:pPr>
            <w:r>
              <w:t xml:space="preserve">Автосравнение САМО - GDS</w:t>
            </w:r>
          </w:p>
        </w:tc>
        <w:tc>
          <w:tcPr>
            <w:tcW w:w="1869" w:type="dxa"/>
          </w:tcPr>
          <w:tcPr/>
          <w:tcPr>
            <w:tcW w:w="1869" w:type="dxa"/>
          </w:tcPr>
          <w:p>
            <w:pPr>
              <w:pStyle w:val="Compact"/>
            </w:pPr>
            <w:r>
              <w:t xml:space="preserve">-90% ошибок в билетах</w:t>
            </w:r>
          </w:p>
        </w:tc>
        <w:tc>
          <w:tcPr>
            <w:tcW w:w="801" w:type="dxa"/>
          </w:tcPr>
          <w:tcPr/>
          <w:tcPr>
            <w:tcW w:w="801" w:type="dx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AUTO-04</w:t>
            </w:r>
          </w:p>
        </w:tc>
        <w:tc>
          <w:tcPr>
            <w:tcW w:w="2403" w:type="dxa"/>
          </w:tcPr>
          <w:tcPr/>
          <w:tcPr>
            <w:tcW w:w="2403" w:type="dxa"/>
          </w:tcPr>
          <w:p>
            <w:pPr>
              <w:pStyle w:val="Compact"/>
            </w:pPr>
            <w:r>
              <w:t xml:space="preserve">Маршрутизация заявок</w:t>
            </w:r>
          </w:p>
        </w:tc>
        <w:tc>
          <w:tcPr>
            <w:tcW w:w="3739" w:type="dxa"/>
          </w:tcPr>
          <w:tcPr/>
          <w:tcPr>
            <w:tcW w:w="3739" w:type="dxa"/>
          </w:tcPr>
          <w:p>
            <w:pPr>
              <w:pStyle w:val="Compact"/>
            </w:pPr>
            <w:r>
              <w:t xml:space="preserve">Автораспределение по загрузке</w:t>
            </w:r>
          </w:p>
        </w:tc>
        <w:tc>
          <w:tcPr>
            <w:tcW w:w="1869" w:type="dxa"/>
          </w:tcPr>
          <w:tcPr/>
          <w:tcPr>
            <w:tcW w:w="1869" w:type="dxa"/>
          </w:tcPr>
          <w:p>
            <w:pPr>
              <w:pStyle w:val="Compact"/>
            </w:pPr>
            <w:r>
              <w:t xml:space="preserve">-40% время реакции</w:t>
            </w:r>
          </w:p>
        </w:tc>
        <w:tc>
          <w:tcPr>
            <w:tcW w:w="801" w:type="dxa"/>
          </w:tcPr>
          <w:tcPr/>
          <w:tcPr>
            <w:tcW w:w="801" w:type="dxa"/>
          </w:tcPr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>
            <w:tcW w:w="786" w:type="dxa"/>
          </w:tcPr>
          <w:tcPr/>
          <w:tcPr>
            <w:tcW w:w="786" w:type="dxa"/>
          </w:tcPr>
          <w:p>
            <w:pPr>
              <w:pStyle w:val="Compact"/>
            </w:pPr>
            <w:r>
              <w:t xml:space="preserve">AUTO-05</w:t>
            </w:r>
          </w:p>
        </w:tc>
        <w:tc>
          <w:tcPr>
            <w:tcW w:w="2403" w:type="dxa"/>
          </w:tcPr>
          <w:tcPr/>
          <w:tcPr>
            <w:tcW w:w="2403" w:type="dxa"/>
          </w:tcPr>
          <w:p>
            <w:pPr>
              <w:pStyle w:val="Compact"/>
            </w:pPr>
            <w:r>
              <w:t xml:space="preserve">Шаблоны КП</w:t>
            </w:r>
          </w:p>
        </w:tc>
        <w:tc>
          <w:tcPr>
            <w:tcW w:w="3739" w:type="dxa"/>
          </w:tcPr>
          <w:tcPr/>
          <w:tcPr>
            <w:tcW w:w="3739" w:type="dxa"/>
          </w:tcPr>
          <w:p>
            <w:pPr>
              <w:pStyle w:val="Compact"/>
            </w:pPr>
            <w:r>
              <w:t xml:space="preserve">Автогенерация КП из САМО</w:t>
            </w:r>
          </w:p>
        </w:tc>
        <w:tc>
          <w:tcPr>
            <w:tcW w:w="1869" w:type="dxa"/>
          </w:tcPr>
          <w:tcPr/>
          <w:tcPr>
            <w:tcW w:w="1869" w:type="dxa"/>
          </w:tcPr>
          <w:p>
            <w:pPr>
              <w:pStyle w:val="Compact"/>
            </w:pPr>
            <w:r>
              <w:t xml:space="preserve">-50% время подготовки</w:t>
            </w:r>
          </w:p>
        </w:tc>
        <w:tc>
          <w:tcPr>
            <w:tcW w:w="801" w:type="dxa"/>
          </w:tcPr>
          <w:tcPr/>
          <w:tcPr>
            <w:tcW w:w="801" w:type="dxa"/>
          </w:tcPr>
          <w:p>
            <w:pPr>
              <w:pStyle w:val="Compact"/>
            </w:pPr>
            <w:r>
              <w:t xml:space="preserve">MEDIUM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2026-02-28T17:40:52Z</dcterms:created>
  <dcterms:modified xsi:type="dcterms:W3CDTF">2026-02-28T17:40:52Z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