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bp-04-финансовый-цикл"/>
    <w:p>
      <w:pPr>
        <w:pStyle w:val="Heading1"/>
      </w:pPr>
      <w:r>
        <w:t xml:space="preserve">BP-04: Финансовый цикл</w:t>
      </w:r>
    </w:p>
    <w:p>
      <w: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</w:pPr>
      <w:r>
        <w:t xml:space="preserve">1. Общая информация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920"/>
        <w:gridCol w:w="7680"/>
      </w:tblGrid>
      <w:tr>
        <w:trPr>
          <w:tblHeader w:val="on"/>
        </w:trPr>
        <w:tc>
          <w:tcPr>
            <w:tcW w:w="192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92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68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68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ID процесса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BP-04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Финансовый цикл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Назарикова М.В. (Финансовый департамент)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КРИТИЧЕСКИЙ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Влияние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100% денежных потоков компании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Ежедневно (платежи), ежемесячно (отчётность)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структура-финансового-департамента"/>
    <w:p>
      <w:pPr>
        <w:pStyle w:val="Heading2"/>
      </w:pPr>
      <w:r>
        <w:t xml:space="preserve">2. Структура финансового департамента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876"/>
        <w:gridCol w:w="1081"/>
        <w:gridCol w:w="766"/>
        <w:gridCol w:w="3876"/>
      </w:tblGrid>
      <w:tr>
        <w:trPr>
          <w:tblHeader w:val="on"/>
        </w:trPr>
        <w:tc>
          <w:tcPr>
            <w:tcW w:w="387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87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Подразделение</w:t>
            </w:r>
          </w:p>
        </w:tc>
        <w:tc>
          <w:tcPr>
            <w:tcW w:w="108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08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Руководитель</w:t>
            </w:r>
          </w:p>
        </w:tc>
        <w:tc>
          <w:tcPr>
            <w:tcW w:w="76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6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Штат</w:t>
            </w:r>
          </w:p>
        </w:tc>
        <w:tc>
          <w:tcPr>
            <w:tcW w:w="387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87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Функции</w:t>
            </w:r>
          </w:p>
        </w:tc>
      </w:tr>
      <w:tr>
        <w:tc>
          <w:tcPr>
            <w:tcW w:w="3876" w:type="dxa"/>
          </w:tcPr>
          <w:tcPr/>
          <w:tcPr>
            <w:tcW w:w="38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Финансовый отдел</w:t>
            </w:r>
          </w:p>
        </w:tc>
        <w:tc>
          <w:tcPr>
            <w:tcW w:w="1081" w:type="dxa"/>
          </w:tcPr>
          <w:tcPr/>
          <w:tcPr>
            <w:tcW w:w="1081" w:type="dxa"/>
          </w:tcPr>
          <w:p>
            <w:pPr>
              <w:pStyle w:val="Compact"/>
            </w:pPr>
            <w:r>
              <w:t xml:space="preserve">Фомичев И.В.</w:t>
            </w:r>
          </w:p>
        </w:tc>
        <w:tc>
          <w:tcPr>
            <w:tcW w:w="766" w:type="dxa"/>
          </w:tcPr>
          <w:tcPr/>
          <w:tcPr>
            <w:tcW w:w="766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876" w:type="dxa"/>
          </w:tcPr>
          <w:tcPr/>
          <w:tcPr>
            <w:tcW w:w="3876" w:type="dxa"/>
          </w:tcPr>
          <w:p>
            <w:pPr>
              <w:pStyle w:val="Compact"/>
            </w:pPr>
            <w:r>
              <w:t xml:space="preserve">Управленческий учёт, аналитика, CF-контроль</w:t>
            </w:r>
          </w:p>
        </w:tc>
      </w:tr>
      <w:tr>
        <w:tc>
          <w:tcPr>
            <w:tcW w:w="3876" w:type="dxa"/>
          </w:tcPr>
          <w:tcPr/>
          <w:tcPr>
            <w:tcW w:w="38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Бухгалтерия</w:t>
            </w:r>
          </w:p>
        </w:tc>
        <w:tc>
          <w:tcPr>
            <w:tcW w:w="1081" w:type="dxa"/>
          </w:tcPr>
          <w:tcPr/>
          <w:tcPr>
            <w:tcW w:w="1081" w:type="dxa"/>
          </w:tcPr>
          <w:p>
            <w:pPr>
              <w:pStyle w:val="Compact"/>
            </w:pPr>
            <w:r>
              <w:t xml:space="preserve">Соколова</w:t>
            </w:r>
          </w:p>
        </w:tc>
        <w:tc>
          <w:tcPr>
            <w:tcW w:w="766" w:type="dxa"/>
          </w:tcPr>
          <w:tcPr/>
          <w:tcPr>
            <w:tcW w:w="766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3876" w:type="dxa"/>
          </w:tcPr>
          <w:tcPr/>
          <w:tcPr>
            <w:tcW w:w="3876" w:type="dxa"/>
          </w:tcPr>
          <w:p>
            <w:pPr>
              <w:pStyle w:val="Compact"/>
            </w:pPr>
            <w:r>
              <w:t xml:space="preserve">Бухучёт, налоги, документооборот</w:t>
            </w:r>
          </w:p>
        </w:tc>
      </w:tr>
      <w:tr>
        <w:tc>
          <w:tcPr>
            <w:tcW w:w="3876" w:type="dxa"/>
          </w:tcPr>
          <w:tcPr/>
          <w:tcPr>
            <w:tcW w:w="38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Банковская группа</w:t>
            </w:r>
          </w:p>
        </w:tc>
        <w:tc>
          <w:tcPr>
            <w:tcW w:w="1081" w:type="dxa"/>
          </w:tcPr>
          <w:tcPr/>
          <w:tcPr>
            <w:tcW w:w="1081" w:type="dxa"/>
          </w:tcPr>
          <w:p>
            <w:pPr>
              <w:pStyle w:val="Compact"/>
            </w:pPr>
            <w:r>
              <w:t xml:space="preserve">Лебедева</w:t>
            </w:r>
          </w:p>
        </w:tc>
        <w:tc>
          <w:tcPr>
            <w:tcW w:w="766" w:type="dxa"/>
          </w:tcPr>
          <w:tcPr/>
          <w:tcPr>
            <w:tcW w:w="766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876" w:type="dxa"/>
          </w:tcPr>
          <w:tcPr/>
          <w:tcPr>
            <w:tcW w:w="3876" w:type="dxa"/>
          </w:tcPr>
          <w:p>
            <w:pPr>
              <w:pStyle w:val="Compact"/>
            </w:pPr>
            <w:r>
              <w:t xml:space="preserve">Платежи, разнесение оплат</w:t>
            </w:r>
          </w:p>
        </w:tc>
      </w:tr>
      <w:tr>
        <w:tc>
          <w:tcPr>
            <w:tcW w:w="3876" w:type="dxa"/>
          </w:tcPr>
          <w:tcPr/>
          <w:tcPr>
            <w:tcW w:w="38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Группа расчётов с иностранными поставщиками</w:t>
            </w:r>
          </w:p>
        </w:tc>
        <w:tc>
          <w:tcPr>
            <w:tcW w:w="1081" w:type="dxa"/>
          </w:tcPr>
          <w:tcPr/>
          <w:tcPr>
            <w:tcW w:w="1081" w:type="dxa"/>
          </w:tcPr>
          <w:p>
            <w:pPr>
              <w:pStyle w:val="Compact"/>
            </w:pPr>
            <w:r>
              <w:t xml:space="preserve">Мигунова</w:t>
            </w:r>
          </w:p>
        </w:tc>
        <w:tc>
          <w:tcPr>
            <w:tcW w:w="766" w:type="dxa"/>
          </w:tcPr>
          <w:tcPr/>
          <w:tcPr>
            <w:tcW w:w="76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876" w:type="dxa"/>
          </w:tcPr>
          <w:tcPr/>
          <w:tcPr>
            <w:tcW w:w="3876" w:type="dxa"/>
          </w:tcPr>
          <w:p>
            <w:pPr>
              <w:pStyle w:val="Compact"/>
            </w:pPr>
            <w:r>
              <w:t xml:space="preserve">Валютные платежи, Travelluxe</w:t>
            </w:r>
          </w:p>
        </w:tc>
      </w:tr>
      <w:tr>
        <w:tc>
          <w:tcPr>
            <w:tcW w:w="3876" w:type="dxa"/>
          </w:tcPr>
          <w:tcPr/>
          <w:tcPr>
            <w:tcW w:w="38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081" w:type="dxa"/>
          </w:tcPr>
          <w:tcPr/>
          <w:tcPr>
            <w:tcW w:w="1081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766" w:type="dxa"/>
          </w:tcPr>
          <w:tcPr/>
          <w:tcPr>
            <w:tcW w:w="76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tcW w:w="3876" w:type="dxa"/>
          </w:tcPr>
          <w:tcPr/>
          <w:tcPr>
            <w:tcW w:w="3876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ключевые-цели-финансового-департамента"/>
    <w:p>
      <w:pPr>
        <w:pStyle w:val="Heading2"/>
      </w:pPr>
      <w:r>
        <w:t xml:space="preserve">3. Ключевые цели финансового департамента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Финансовая устойчивость</w:t>
      </w:r>
      <w:r>
        <w:t xml:space="preserve"> </w:t>
      </w:r>
      <w:r>
        <w:t xml:space="preserve">— обеспечение непрерывности бизнеса, предотвращение кассовых разрывов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Экономическая эффективность</w:t>
      </w:r>
      <w:r>
        <w:t xml:space="preserve"> </w:t>
      </w:r>
      <w:r>
        <w:t xml:space="preserve">— контроль маржинальности, анализ прибыли по сегментам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Прозрачность и управляемость</w:t>
      </w:r>
      <w:r>
        <w:t xml:space="preserve"> </w:t>
      </w:r>
      <w:r>
        <w:t xml:space="preserve">— достоверная отчётность, управление рисками</w:t>
      </w:r>
    </w:p>
    <w:p>
      <w:r>
        <w:pict>
          <v:rect style="width:0;height:1.5pt" o:hralign="center" o:hrstd="t" o:hr="t"/>
        </w:pict>
      </w:r>
    </w:p>
    <w:bookmarkEnd w:id="11"/>
    <w:bookmarkStart w:id="14" w:name="подпроцессы-финансового-цикла"/>
    <w:p>
      <w:pPr>
        <w:pStyle w:val="Heading2"/>
      </w:pPr>
      <w:r>
        <w:t xml:space="preserve">4. Подпроцессы финансового цикла</w:t>
      </w:r>
    </w:p>
    <w:bookmarkStart w:id="12" w:name="ежедневный-цикл-оплат"/>
    <w:p>
      <w:pPr>
        <w:pStyle w:val="Heading3"/>
      </w:pPr>
      <w:r>
        <w:t xml:space="preserve">4.1. Ежедневный цикл оплат</w:t>
      </w:r>
    </w:p>
    <w:p>
      <w:pPr>
        <w:pStyle w:val="FirstParagraph"/>
      </w:pPr>
      <w:r>
        <w:t xml:space="preserve">Процесс начинается в 08:00 со сбора остатков на счетах (СВК-отчёт). В 09:00 выгружаются поступления из клиент-банков. В 10:00 запускается автоматическое разнесение платежей в САМО-тур. К 11:00 формируется реестр исходящих платежей. В 12:00 происходит согласование с Финансовым директором. В 14:00 проводятся платежи поставщикам. В 16:00 выгружается выписка в 1С. В 17:00 осуществляется контроль дебиторской задолженности.</w:t>
      </w:r>
    </w:p>
    <w:bookmarkEnd w:id="12"/>
    <w:bookmarkStart w:id="13" w:name="ежемесячный-цикл-отчётности"/>
    <w:p>
      <w:pPr>
        <w:pStyle w:val="Heading3"/>
      </w:pPr>
      <w:r>
        <w:t xml:space="preserve">4.2. Ежемесячный цикл отчётности</w:t>
      </w:r>
    </w:p>
    <w:p>
      <w:pPr>
        <w:pStyle w:val="FirstParagraph"/>
      </w:pPr>
      <w:r>
        <w:t xml:space="preserve">С 1 по 5 число собираются данные по операционной деятельности. С 5 по 8 число формируется ФОТ в бухгалтерии. С 8 по 10 число готовятся отчёт о расходах и отчёт о прибылях/убытках. С 10 по 15 число формируется ежемесячный отчёт для KPI. С 15 по 20 число закрывается период в 1С.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детализация-подпроцессов"/>
    <w:p>
      <w:pPr>
        <w:pStyle w:val="Heading2"/>
      </w:pPr>
      <w:r>
        <w:t xml:space="preserve">5. Детализация подпроцессов</w:t>
      </w:r>
    </w:p>
    <w:bookmarkStart w:id="15" w:name="разнесение-входящих-платежей"/>
    <w:p>
      <w:pPr>
        <w:pStyle w:val="Heading3"/>
      </w:pPr>
      <w:r>
        <w:t xml:space="preserve">5.1. Разнесение входящих платежей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200"/>
        <w:gridCol w:w="7400"/>
      </w:tblGrid>
      <w:tr>
        <w:trPr>
          <w:tblHeader w:val="on"/>
        </w:trPr>
        <w:tc>
          <w:tcPr>
            <w:tcW w:w="22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2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4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4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200" w:type="dxa"/>
          </w:tcPr>
          <w:tcPr/>
          <w:tcPr>
            <w:tcW w:w="2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7400" w:type="dxa"/>
          </w:tcPr>
          <w:tcPr/>
          <w:tcPr>
            <w:tcW w:w="7400" w:type="dxa"/>
          </w:tcPr>
          <w:p>
            <w:pPr>
              <w:pStyle w:val="Compact"/>
            </w:pPr>
            <w:r>
              <w:t xml:space="preserve">Банковская группа</w:t>
            </w:r>
          </w:p>
        </w:tc>
      </w:tr>
      <w:tr>
        <w:tc>
          <w:tcPr>
            <w:tcW w:w="2200" w:type="dxa"/>
          </w:tcPr>
          <w:tcPr/>
          <w:tcPr>
            <w:tcW w:w="2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7400" w:type="dxa"/>
          </w:tcPr>
          <w:tcPr/>
          <w:tcPr>
            <w:tcW w:w="7400" w:type="dxa"/>
          </w:tcPr>
          <w:p>
            <w:pPr>
              <w:pStyle w:val="Compact"/>
            </w:pPr>
            <w:r>
              <w:t xml:space="preserve">Клиент-банк → Сетевой диск → САМО-тур</w:t>
            </w:r>
          </w:p>
        </w:tc>
      </w:tr>
      <w:tr>
        <w:tc>
          <w:tcPr>
            <w:tcW w:w="2200" w:type="dxa"/>
          </w:tcPr>
          <w:tcPr/>
          <w:tcPr>
            <w:tcW w:w="2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>
            <w:tcW w:w="7400" w:type="dxa"/>
          </w:tcPr>
          <w:tcPr/>
          <w:tcPr>
            <w:tcW w:w="7400" w:type="dxa"/>
          </w:tcPr>
          <w:p>
            <w:pPr>
              <w:pStyle w:val="Compact"/>
            </w:pPr>
            <w:r>
              <w:t xml:space="preserve">Каждый час</w:t>
            </w:r>
          </w:p>
        </w:tc>
      </w:tr>
      <w:tr>
        <w:tc>
          <w:tcPr>
            <w:tcW w:w="2200" w:type="dxa"/>
          </w:tcPr>
          <w:tcPr/>
          <w:tcPr>
            <w:tcW w:w="2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7400" w:type="dxa"/>
          </w:tcPr>
          <w:tcPr/>
          <w:tcPr>
            <w:tcW w:w="7400" w:type="dxa"/>
          </w:tcPr>
          <w:p>
            <w:pPr>
              <w:pStyle w:val="Compact"/>
            </w:pPr>
            <w:r>
              <w:t xml:space="preserve">1 час после поступления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1. Выгрузка файла из клиент-банка (xlsx, htm)</w:t>
      </w:r>
      <w:r>
        <w:t xml:space="preserve"> </w:t>
      </w:r>
      <w:r>
        <w:t xml:space="preserve">2. Сохранение на сетевой диск</w:t>
      </w:r>
      <w:r>
        <w:t xml:space="preserve"> </w:t>
      </w:r>
      <w:r>
        <w:t xml:space="preserve">3. Автоматическое разнесение скриптом IT</w:t>
      </w:r>
      <w:r>
        <w:t xml:space="preserve"> </w:t>
      </w:r>
      <w:r>
        <w:t xml:space="preserve">4. Проверка файла загрузки (приходит на почту)</w:t>
      </w:r>
      <w:r>
        <w:t xml:space="preserve"> </w:t>
      </w:r>
      <w:r>
        <w:t xml:space="preserve">5. Ручная коррекция неразнесённых платежей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Ошибки клиентов: неверные реквизиты, отсутствующий номер заявки</w:t>
      </w:r>
      <w:r>
        <w:t xml:space="preserve"> </w:t>
      </w:r>
      <w:r>
        <w:t xml:space="preserve">- Оплата в другой день → несовпадение курса валют</w:t>
      </w:r>
      <w:r>
        <w:t xml:space="preserve"> </w:t>
      </w:r>
      <w:r>
        <w:t xml:space="preserve">- Оплата на «старые» реквизиты</w:t>
      </w:r>
    </w:p>
    <w:p>
      <w:r>
        <w:pict>
          <v:rect style="width:0;height:1.5pt" o:hralign="center" o:hrstd="t" o:hr="t"/>
        </w:pict>
      </w:r>
    </w:p>
    <w:bookmarkEnd w:id="15"/>
    <w:bookmarkStart w:id="16" w:name="X8e62c3d2dd973ee2c7257166c1b223b9d10d745"/>
    <w:p>
      <w:pPr>
        <w:pStyle w:val="Heading3"/>
      </w:pPr>
      <w:r>
        <w:t xml:space="preserve">5.2. Реестр платежей поставщикам (Invoice Tracker)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030"/>
        <w:gridCol w:w="7569"/>
      </w:tblGrid>
      <w:tr>
        <w:trPr>
          <w:tblHeader w:val="on"/>
        </w:trPr>
        <w:tc>
          <w:tcPr>
            <w:tcW w:w="203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03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56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56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030" w:type="dxa"/>
          </w:tcPr>
          <w:tcPr/>
          <w:tcPr>
            <w:tcW w:w="20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7569" w:type="dxa"/>
          </w:tcPr>
          <w:tcPr/>
          <w:tcPr>
            <w:tcW w:w="7569" w:type="dxa"/>
          </w:tcPr>
          <w:p>
            <w:pPr>
              <w:pStyle w:val="Compact"/>
            </w:pPr>
            <w:r>
              <w:t xml:space="preserve">Все отделы → Финансовый отдел</w:t>
            </w:r>
          </w:p>
        </w:tc>
      </w:tr>
      <w:tr>
        <w:tc>
          <w:tcPr>
            <w:tcW w:w="2030" w:type="dxa"/>
          </w:tcPr>
          <w:tcPr/>
          <w:tcPr>
            <w:tcW w:w="20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7569" w:type="dxa"/>
          </w:tcPr>
          <w:tcPr/>
          <w:tcPr>
            <w:tcW w:w="7569" w:type="dxa"/>
          </w:tcPr>
          <w:p>
            <w:pPr>
              <w:pStyle w:val="Compact"/>
            </w:pPr>
            <w:r>
              <w:t xml:space="preserve">Google Таблицы, 1С, Клиент-банк, САМО-тур</w:t>
            </w:r>
          </w:p>
        </w:tc>
      </w:tr>
      <w:tr>
        <w:tc>
          <w:tcPr>
            <w:tcW w:w="2030" w:type="dxa"/>
          </w:tcPr>
          <w:tcPr/>
          <w:tcPr>
            <w:tcW w:w="20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>
            <w:tcW w:w="7569" w:type="dxa"/>
          </w:tcPr>
          <w:tcPr/>
          <w:tcPr>
            <w:tcW w:w="7569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>
            <w:tcW w:w="2030" w:type="dxa"/>
          </w:tcPr>
          <w:tcPr/>
          <w:tcPr>
            <w:tcW w:w="20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7569" w:type="dxa"/>
          </w:tcPr>
          <w:tcPr/>
          <w:tcPr>
            <w:tcW w:w="7569" w:type="dxa"/>
          </w:tcPr>
          <w:p>
            <w:pPr>
              <w:pStyle w:val="Compact"/>
            </w:pPr>
            <w:r>
              <w:t xml:space="preserve">По дате в трекере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1. Сотрудник заносит счёт в Invoice Tracker</w:t>
      </w:r>
      <w:r>
        <w:t xml:space="preserve"> </w:t>
      </w:r>
      <w:r>
        <w:t xml:space="preserve">2. Отправляет копию на buh@spacetravel.ru</w:t>
      </w:r>
      <w:r>
        <w:t xml:space="preserve"> </w:t>
      </w:r>
      <w:r>
        <w:t xml:space="preserve">3. Формирование реестра на текущую дату</w:t>
      </w:r>
      <w:r>
        <w:t xml:space="preserve"> </w:t>
      </w:r>
      <w:r>
        <w:t xml:space="preserve">4. Согласование с Финансовым директором</w:t>
      </w:r>
      <w:r>
        <w:t xml:space="preserve"> </w:t>
      </w:r>
      <w:r>
        <w:t xml:space="preserve">5. Проверка наличия ДС на счетах</w:t>
      </w:r>
      <w:r>
        <w:t xml:space="preserve"> </w:t>
      </w:r>
      <w:r>
        <w:t xml:space="preserve">6. Формирование платёжных поручений</w:t>
      </w:r>
      <w:r>
        <w:t xml:space="preserve"> </w:t>
      </w:r>
      <w:r>
        <w:t xml:space="preserve">7. Проведение оплат</w:t>
      </w:r>
      <w:r>
        <w:t xml:space="preserve"> </w:t>
      </w:r>
      <w:r>
        <w:t xml:space="preserve">8. Внесение в 1С</w:t>
      </w:r>
      <w:r>
        <w:t xml:space="preserve"> </w:t>
      </w:r>
      <w:r>
        <w:t xml:space="preserve">9. Разнесение в САМО-тур (для туруслуг)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Одновременное редактирование Google Таблицы → сбои</w:t>
      </w:r>
      <w:r>
        <w:t xml:space="preserve"> </w:t>
      </w:r>
      <w:r>
        <w:t xml:space="preserve">- Потеря счетов при некорректном занесении</w:t>
      </w:r>
      <w:r>
        <w:t xml:space="preserve"> </w:t>
      </w:r>
      <w:r>
        <w:t xml:space="preserve">- Отсутствие копий счетов по почте</w:t>
      </w:r>
    </w:p>
    <w:p>
      <w:r>
        <w:pict>
          <v:rect style="width:0;height:1.5pt" o:hralign="center" o:hrstd="t" o:hr="t"/>
        </w:pict>
      </w:r>
    </w:p>
    <w:bookmarkEnd w:id="16"/>
    <w:bookmarkStart w:id="17" w:name="управленческая-отчётность"/>
    <w:p>
      <w:pPr>
        <w:pStyle w:val="Heading3"/>
      </w:pPr>
      <w:r>
        <w:t xml:space="preserve">5.3. Управленческая отчётность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030"/>
        <w:gridCol w:w="7569"/>
      </w:tblGrid>
      <w:tr>
        <w:trPr>
          <w:tblHeader w:val="on"/>
        </w:trPr>
        <w:tc>
          <w:tcPr>
            <w:tcW w:w="203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03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56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56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030" w:type="dxa"/>
          </w:tcPr>
          <w:tcPr/>
          <w:tcPr>
            <w:tcW w:w="20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7569" w:type="dxa"/>
          </w:tcPr>
          <w:tcPr/>
          <w:tcPr>
            <w:tcW w:w="7569" w:type="dxa"/>
          </w:tcPr>
          <w:p>
            <w:pPr>
              <w:pStyle w:val="Compact"/>
            </w:pPr>
            <w:r>
              <w:t xml:space="preserve">Финансовый отдел</w:t>
            </w:r>
          </w:p>
        </w:tc>
      </w:tr>
      <w:tr>
        <w:tc>
          <w:tcPr>
            <w:tcW w:w="2030" w:type="dxa"/>
          </w:tcPr>
          <w:tcPr/>
          <w:tcPr>
            <w:tcW w:w="20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7569" w:type="dxa"/>
          </w:tcPr>
          <w:tcPr/>
          <w:tcPr>
            <w:tcW w:w="7569" w:type="dxa"/>
          </w:tcPr>
          <w:p>
            <w:pPr>
              <w:pStyle w:val="Compact"/>
            </w:pPr>
            <w:r>
              <w:t xml:space="preserve">САМО-тур, 1С, Excel</w:t>
            </w:r>
          </w:p>
        </w:tc>
      </w:tr>
      <w:tr>
        <w:tc>
          <w:tcPr>
            <w:tcW w:w="2030" w:type="dxa"/>
          </w:tcPr>
          <w:tcPr/>
          <w:tcPr>
            <w:tcW w:w="20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>
            <w:tcW w:w="7569" w:type="dxa"/>
          </w:tcPr>
          <w:tcPr/>
          <w:tcPr>
            <w:tcW w:w="7569" w:type="dxa"/>
          </w:tcPr>
          <w:p>
            <w:pPr>
              <w:pStyle w:val="Compact"/>
            </w:pPr>
            <w:r>
              <w:t xml:space="preserve">Ежемесячно (8-10 число)</w:t>
            </w:r>
          </w:p>
        </w:tc>
      </w:tr>
      <w:tr>
        <w:tc>
          <w:tcPr>
            <w:tcW w:w="2030" w:type="dxa"/>
          </w:tcPr>
          <w:tcPr/>
          <w:tcPr>
            <w:tcW w:w="20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Получатели</w:t>
            </w:r>
          </w:p>
        </w:tc>
        <w:tc>
          <w:tcPr>
            <w:tcW w:w="7569" w:type="dxa"/>
          </w:tcPr>
          <w:tcPr/>
          <w:tcPr>
            <w:tcW w:w="7569" w:type="dxa"/>
          </w:tcPr>
          <w:p>
            <w:pPr>
              <w:pStyle w:val="Compact"/>
            </w:pPr>
            <w:r>
              <w:t xml:space="preserve">Генеральный директор, Финансовый директор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Формируемые отчёты: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Отчёт о расходах</w:t>
      </w:r>
      <w:r>
        <w:t xml:space="preserve"> </w:t>
      </w:r>
      <w:r>
        <w:t xml:space="preserve">— все затраты по статьям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Отчёт о прибылях/убытках (P&amp;L)</w:t>
      </w:r>
      <w:r>
        <w:t xml:space="preserve"> </w:t>
      </w:r>
      <w:r>
        <w:t xml:space="preserve">— финансовый результат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Отчёты для KPI</w:t>
      </w:r>
      <w:r>
        <w:t xml:space="preserve"> </w:t>
      </w:r>
      <w:r>
        <w:t xml:space="preserve">— бонусы менеджерам, бронировщикам, КАМам</w:t>
      </w:r>
    </w:p>
    <w:p>
      <w:pPr>
        <w:pStyle w:val="BodyText"/>
      </w:pPr>
      <w:r>
        <w:rPr>
          <w:b/>
          <w:bCs/>
        </w:rPr>
        <w:t xml:space="preserve">Алгоритм формирования P&amp;L:</w:t>
      </w:r>
      <w:r>
        <w:t xml:space="preserve"> </w:t>
      </w:r>
      <w:r>
        <w:t xml:space="preserve">1. Выгрузка операционных результатов из САМО-тур</w:t>
      </w:r>
      <w:r>
        <w:t xml:space="preserve"> </w:t>
      </w:r>
      <w:r>
        <w:t xml:space="preserve">2. Выгрузка курсов ЦБ, расчёт внутренней наценки</w:t>
      </w:r>
      <w:r>
        <w:t xml:space="preserve"> </w:t>
      </w:r>
      <w:r>
        <w:t xml:space="preserve">3. Перерасчёт в рублёвый эквивалент</w:t>
      </w:r>
      <w:r>
        <w:t xml:space="preserve"> </w:t>
      </w:r>
      <w:r>
        <w:t xml:space="preserve">4. Расчёт результатов по сотрудникам</w:t>
      </w:r>
      <w:r>
        <w:t xml:space="preserve"> </w:t>
      </w:r>
      <w:r>
        <w:t xml:space="preserve">5. Отправка в бухгалтерию для расчёта ФОТ</w:t>
      </w:r>
      <w:r>
        <w:t xml:space="preserve"> </w:t>
      </w:r>
      <w:r>
        <w:t xml:space="preserve">6. Сбор расходов из 1С по всем юрлицам</w:t>
      </w:r>
      <w:r>
        <w:t xml:space="preserve"> </w:t>
      </w:r>
      <w:r>
        <w:t xml:space="preserve">7. Категоризация расходов</w:t>
      </w:r>
      <w:r>
        <w:t xml:space="preserve"> </w:t>
      </w:r>
      <w:r>
        <w:t xml:space="preserve">8. Расчёт внереализационных доходов</w:t>
      </w:r>
      <w:r>
        <w:t xml:space="preserve"> </w:t>
      </w:r>
      <w:r>
        <w:t xml:space="preserve">9. Формирование итогового P&amp;L</w:t>
      </w:r>
      <w:r>
        <w:t xml:space="preserve"> </w:t>
      </w:r>
      <w:r>
        <w:t xml:space="preserve">10. Согласование и коррекция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Множество источников данных (САМО, 1С×5 юрлиц, касса, маркетинг)</w:t>
      </w:r>
      <w:r>
        <w:t xml:space="preserve"> </w:t>
      </w:r>
      <w:r>
        <w:t xml:space="preserve">- Ручная категоризация расходов</w:t>
      </w:r>
      <w:r>
        <w:t xml:space="preserve"> </w:t>
      </w:r>
      <w:r>
        <w:t xml:space="preserve">- Высокие трудозатраты (12 шагов)</w:t>
      </w:r>
      <w:r>
        <w:t xml:space="preserve"> </w:t>
      </w:r>
      <w:r>
        <w:t xml:space="preserve">- Человеческий фактор при обработке</w:t>
      </w:r>
    </w:p>
    <w:p>
      <w:r>
        <w:pict>
          <v:rect style="width:0;height:1.5pt" o:hralign="center" o:hrstd="t" o:hr="t"/>
        </w:pict>
      </w:r>
    </w:p>
    <w:bookmarkEnd w:id="17"/>
    <w:bookmarkStart w:id="18" w:name="валютные-платежи-travelluxe"/>
    <w:p>
      <w:pPr>
        <w:pStyle w:val="Heading3"/>
      </w:pPr>
      <w:r>
        <w:t xml:space="preserve">5.4. Валютные платежи (Travelluxe)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955"/>
        <w:gridCol w:w="7644"/>
      </w:tblGrid>
      <w:tr>
        <w:trPr>
          <w:tblHeader w:val="on"/>
        </w:trPr>
        <w:tc>
          <w:tcPr>
            <w:tcW w:w="195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95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64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64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955" w:type="dxa"/>
          </w:tcPr>
          <w:tcPr/>
          <w:tcPr>
            <w:tcW w:w="195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7644" w:type="dxa"/>
          </w:tcPr>
          <w:tcPr/>
          <w:tcPr>
            <w:tcW w:w="7644" w:type="dxa"/>
          </w:tcPr>
          <w:p>
            <w:pPr>
              <w:pStyle w:val="Compact"/>
            </w:pPr>
            <w:r>
              <w:t xml:space="preserve">Группа расчётов с иностранными поставщиками</w:t>
            </w:r>
          </w:p>
        </w:tc>
      </w:tr>
      <w:tr>
        <w:tc>
          <w:tcPr>
            <w:tcW w:w="1955" w:type="dxa"/>
          </w:tcPr>
          <w:tcPr/>
          <w:tcPr>
            <w:tcW w:w="195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7644" w:type="dxa"/>
          </w:tcPr>
          <w:tcPr/>
          <w:tcPr>
            <w:tcW w:w="7644" w:type="dxa"/>
          </w:tcPr>
          <w:p>
            <w:pPr>
              <w:pStyle w:val="Compact"/>
            </w:pPr>
            <w:r>
              <w:t xml:space="preserve">Клиент-банк Travelluxe, 1С</w:t>
            </w:r>
          </w:p>
        </w:tc>
      </w:tr>
      <w:tr>
        <w:tc>
          <w:tcPr>
            <w:tcW w:w="1955" w:type="dxa"/>
          </w:tcPr>
          <w:tcPr/>
          <w:tcPr>
            <w:tcW w:w="195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Валюты</w:t>
            </w:r>
          </w:p>
        </w:tc>
        <w:tc>
          <w:tcPr>
            <w:tcW w:w="7644" w:type="dxa"/>
          </w:tcPr>
          <w:tcPr/>
          <w:tcPr>
            <w:tcW w:w="7644" w:type="dxa"/>
          </w:tcPr>
          <w:p>
            <w:pPr>
              <w:pStyle w:val="Compact"/>
            </w:pPr>
            <w:r>
              <w:t xml:space="preserve">EUR, USD, AED</w:t>
            </w:r>
          </w:p>
        </w:tc>
      </w:tr>
      <w:tr>
        <w:tc>
          <w:tcPr>
            <w:tcW w:w="1955" w:type="dxa"/>
          </w:tcPr>
          <w:tcPr/>
          <w:tcPr>
            <w:tcW w:w="195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>
            <w:tcW w:w="7644" w:type="dxa"/>
          </w:tcPr>
          <w:tcPr/>
          <w:tcPr>
            <w:tcW w:w="7644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1. Обзор запросов на платежи (Balance Payment)</w:t>
      </w:r>
      <w:r>
        <w:t xml:space="preserve"> </w:t>
      </w:r>
      <w:r>
        <w:t xml:space="preserve">2. Анализ наличия ДС для конвертации</w:t>
      </w:r>
      <w:r>
        <w:t xml:space="preserve"> </w:t>
      </w:r>
      <w:r>
        <w:t xml:space="preserve">3. Мониторинг курса, выбор «удачного» момента</w:t>
      </w:r>
      <w:r>
        <w:t xml:space="preserve"> </w:t>
      </w:r>
      <w:r>
        <w:t xml:space="preserve">4. Конвертация и отправка платежей</w:t>
      </w:r>
      <w:r>
        <w:t xml:space="preserve"> </w:t>
      </w:r>
      <w:r>
        <w:t xml:space="preserve">5. Перевод ДС на счета группы компаний</w:t>
      </w:r>
      <w:r>
        <w:t xml:space="preserve"> </w:t>
      </w:r>
      <w:r>
        <w:t xml:space="preserve">6. Отражение в 1С (аутсорсинг Казахстан)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Низкая скорость работы клиент-банка Travelluxe</w:t>
      </w:r>
      <w:r>
        <w:t xml:space="preserve"> </w:t>
      </w:r>
      <w:r>
        <w:t xml:space="preserve">- Санкции, блокировки, смена схем оплат</w:t>
      </w:r>
      <w:r>
        <w:t xml:space="preserve"> </w:t>
      </w:r>
      <w:r>
        <w:t xml:space="preserve">- Часовые пояса Казахстана</w:t>
      </w:r>
    </w:p>
    <w:p>
      <w:r>
        <w:pict>
          <v:rect style="width:0;height:1.5pt" o:hralign="center" o:hrstd="t" o:hr="t"/>
        </w:pict>
      </w:r>
    </w:p>
    <w:bookmarkEnd w:id="18"/>
    <w:bookmarkStart w:id="19" w:name="контроль-дебиторской-задолженности"/>
    <w:p>
      <w:pPr>
        <w:pStyle w:val="Heading3"/>
      </w:pPr>
      <w:r>
        <w:t xml:space="preserve">5.5. Контроль дебиторской задолженности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295"/>
        <w:gridCol w:w="7304"/>
      </w:tblGrid>
      <w:tr>
        <w:trPr>
          <w:tblHeader w:val="on"/>
        </w:trPr>
        <w:tc>
          <w:tcPr>
            <w:tcW w:w="229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29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30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30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295" w:type="dxa"/>
          </w:tcPr>
          <w:tcPr/>
          <w:tcPr>
            <w:tcW w:w="229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7304" w:type="dxa"/>
          </w:tcPr>
          <w:tcPr/>
          <w:tcPr>
            <w:tcW w:w="7304" w:type="dxa"/>
          </w:tcPr>
          <w:p>
            <w:pPr>
              <w:pStyle w:val="Compact"/>
            </w:pPr>
            <w:r>
              <w:t xml:space="preserve">Финансовый отдел</w:t>
            </w:r>
          </w:p>
        </w:tc>
      </w:tr>
      <w:tr>
        <w:tc>
          <w:tcPr>
            <w:tcW w:w="2295" w:type="dxa"/>
          </w:tcPr>
          <w:tcPr/>
          <w:tcPr>
            <w:tcW w:w="229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7304" w:type="dxa"/>
          </w:tcPr>
          <w:tcPr/>
          <w:tcPr>
            <w:tcW w:w="7304" w:type="dxa"/>
          </w:tcPr>
          <w:p>
            <w:pPr>
              <w:pStyle w:val="Compact"/>
            </w:pPr>
            <w:r>
              <w:t xml:space="preserve">САМО-тур</w:t>
            </w:r>
          </w:p>
        </w:tc>
      </w:tr>
      <w:tr>
        <w:tc>
          <w:tcPr>
            <w:tcW w:w="2295" w:type="dxa"/>
          </w:tcPr>
          <w:tcPr/>
          <w:tcPr>
            <w:tcW w:w="229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>
            <w:tcW w:w="7304" w:type="dxa"/>
          </w:tcPr>
          <w:tcPr/>
          <w:tcPr>
            <w:tcW w:w="7304" w:type="dxa"/>
          </w:tcPr>
          <w:p>
            <w:pPr>
              <w:pStyle w:val="Compact"/>
            </w:pPr>
            <w:r>
              <w:t xml:space="preserve">Еженедельно</w:t>
            </w:r>
          </w:p>
        </w:tc>
      </w:tr>
      <w:tr>
        <w:tc>
          <w:tcPr>
            <w:tcW w:w="2295" w:type="dxa"/>
          </w:tcPr>
          <w:tcPr/>
          <w:tcPr>
            <w:tcW w:w="229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w="7304" w:type="dxa"/>
          </w:tcPr>
          <w:tcPr/>
          <w:tcPr>
            <w:tcW w:w="7304" w:type="dxa"/>
          </w:tcPr>
          <w:p>
            <w:pPr>
              <w:pStyle w:val="Compact"/>
            </w:pPr>
            <w:r>
              <w:t xml:space="preserve">Получение оплаты / Аннуляция заявки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1. Выгрузка неоплаченных заявок с прошедшими датами</w:t>
      </w:r>
      <w:r>
        <w:t xml:space="preserve"> </w:t>
      </w:r>
      <w:r>
        <w:t xml:space="preserve">2. Направление отчёта ведущим менеджерам</w:t>
      </w:r>
      <w:r>
        <w:t xml:space="preserve"> </w:t>
      </w:r>
      <w:r>
        <w:t xml:space="preserve">3. Разбор комментариев</w:t>
      </w:r>
      <w:r>
        <w:t xml:space="preserve"> </w:t>
      </w:r>
      <w:r>
        <w:t xml:space="preserve">4. Принятие решения: аннуляция / ожидание / коррекция</w:t>
      </w:r>
    </w:p>
    <w:p>
      <w:r>
        <w:pict>
          <v:rect style="width:0;height:1.5pt" o:hralign="center" o:hrstd="t" o:hr="t"/>
        </w:pict>
      </w:r>
    </w:p>
    <w:bookmarkEnd w:id="19"/>
    <w:bookmarkStart w:id="20" w:name="официальная-отчётность"/>
    <w:p>
      <w:pPr>
        <w:pStyle w:val="Heading3"/>
      </w:pPr>
      <w:r>
        <w:t xml:space="preserve">5.6. Официальная отчётность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640"/>
        <w:gridCol w:w="6960"/>
      </w:tblGrid>
      <w:tr>
        <w:trPr>
          <w:tblHeader w:val="on"/>
        </w:trPr>
        <w:tc>
          <w:tcPr>
            <w:tcW w:w="264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64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96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96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640" w:type="dxa"/>
          </w:tcPr>
          <w:tcPr/>
          <w:tcPr>
            <w:tcW w:w="26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6960" w:type="dxa"/>
          </w:tcPr>
          <w:tcPr/>
          <w:tcPr>
            <w:tcW w:w="6960" w:type="dxa"/>
          </w:tcPr>
          <w:p>
            <w:pPr>
              <w:pStyle w:val="Compact"/>
            </w:pPr>
            <w:r>
              <w:t xml:space="preserve">Финансовый отдел, Бухгалтерия</w:t>
            </w:r>
          </w:p>
        </w:tc>
      </w:tr>
      <w:tr>
        <w:tc>
          <w:tcPr>
            <w:tcW w:w="2640" w:type="dxa"/>
          </w:tcPr>
          <w:tcPr/>
          <w:tcPr>
            <w:tcW w:w="26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6960" w:type="dxa"/>
          </w:tcPr>
          <w:tcPr/>
          <w:tcPr>
            <w:tcW w:w="6960" w:type="dxa"/>
          </w:tcPr>
          <w:p>
            <w:pPr>
              <w:pStyle w:val="Compact"/>
            </w:pPr>
            <w:r>
              <w:t xml:space="preserve">САМО-тур, 1С</w:t>
            </w:r>
          </w:p>
        </w:tc>
      </w:tr>
      <w:tr>
        <w:tc>
          <w:tcPr>
            <w:tcW w:w="2640" w:type="dxa"/>
          </w:tcPr>
          <w:tcPr/>
          <w:tcPr>
            <w:tcW w:w="26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>
            <w:tcW w:w="6960" w:type="dxa"/>
          </w:tcPr>
          <w:tcPr/>
          <w:tcPr>
            <w:tcW w:w="6960" w:type="dxa"/>
          </w:tcPr>
          <w:p>
            <w:pPr>
              <w:pStyle w:val="Compact"/>
            </w:pPr>
            <w:r>
              <w:t xml:space="preserve">По требованию / ежеквартально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Типы отчётности:</w:t>
      </w:r>
      <w:r>
        <w:t xml:space="preserve"> </w:t>
      </w:r>
      <w:r>
        <w:t xml:space="preserve">- Форма «Поездки_1» для ЦБ</w:t>
      </w:r>
      <w:r>
        <w:t xml:space="preserve"> </w:t>
      </w:r>
      <w:r>
        <w:t xml:space="preserve">- Отчёты в Росстат</w:t>
      </w:r>
      <w:r>
        <w:t xml:space="preserve"> </w:t>
      </w:r>
      <w:r>
        <w:t xml:space="preserve">- Отчёты для туристических органов</w:t>
      </w:r>
      <w:r>
        <w:t xml:space="preserve"> </w:t>
      </w:r>
      <w:r>
        <w:t xml:space="preserve">- Запросы от банков и журналистов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поток-процесса"/>
    <w:p>
      <w:pPr>
        <w:pStyle w:val="Heading2"/>
      </w:pPr>
      <w:r>
        <w:t xml:space="preserve">6. Поток процесса</w:t>
      </w:r>
    </w:p>
    <w:p>
      <w:pPr>
        <w:pStyle w:val="FirstParagraph"/>
      </w:pPr>
      <w:r>
        <w:t xml:space="preserve">Входящие денежные потоки поступают от агентов (B2B), туристов (B2C) и партнёров (маркетинговые бюджеты) через клиент-банки (16 банков). Поступления автоматически разносятся скриптом IT в САМО-тур.</w:t>
      </w:r>
    </w:p>
    <w:p>
      <w:pPr>
        <w:pStyle w:val="BodyText"/>
      </w:pPr>
      <w:r>
        <w:t xml:space="preserve">Исходящие потоки направляются на оплату отелям и DMC, авиакомпаниям (ИАТА и др.), а также на внутренние расходы (ФОТ, АХО). Все платежи отражаются в 1С (5 юридических лиц).</w:t>
      </w:r>
    </w:p>
    <w:p>
      <w:pPr>
        <w:pStyle w:val="BodyText"/>
      </w:pPr>
      <w:r>
        <w:t xml:space="preserve">По итогам месяца формируется управленческая отчётность (P&amp;L), которая предоставляется руководству, а также официальная отчётность для ЦБ и Росстата.</w:t>
      </w:r>
    </w:p>
    <w:p>
      <w:r>
        <w:pict>
          <v:rect style="width:0;height:1.5pt" o:hralign="center" o:hrstd="t" o:hr="t"/>
        </w:pict>
      </w:r>
    </w:p>
    <w:bookmarkEnd w:id="22"/>
    <w:bookmarkStart w:id="23" w:name="системы-и-интеграции"/>
    <w:p>
      <w:pPr>
        <w:pStyle w:val="Heading2"/>
      </w:pPr>
      <w:r>
        <w:t xml:space="preserve">7. Системы и интеграции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888"/>
        <w:gridCol w:w="3037"/>
        <w:gridCol w:w="2673"/>
      </w:tblGrid>
      <w:tr>
        <w:trPr>
          <w:tblHeader w:val="on"/>
        </w:trPr>
        <w:tc>
          <w:tcPr>
            <w:tcW w:w="388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88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303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03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67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67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Интеграция</w:t>
            </w:r>
          </w:p>
        </w:tc>
      </w:tr>
      <w:tr>
        <w:tc>
          <w:tcPr>
            <w:tcW w:w="3888" w:type="dxa"/>
          </w:tcPr>
          <w:tcPr/>
          <w:tcPr>
            <w:tcW w:w="38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САМО-тур</w:t>
            </w:r>
          </w:p>
        </w:tc>
        <w:tc>
          <w:tcPr>
            <w:tcW w:w="3037" w:type="dxa"/>
          </w:tcPr>
          <w:tcPr/>
          <w:tcPr>
            <w:tcW w:w="3037" w:type="dxa"/>
          </w:tcPr>
          <w:p>
            <w:pPr>
              <w:pStyle w:val="Compact"/>
            </w:pPr>
            <w:r>
              <w:t xml:space="preserve">Операционный учёт заявок</w:t>
            </w:r>
          </w:p>
        </w:tc>
        <w:tc>
          <w:tcPr>
            <w:tcW w:w="2673" w:type="dxa"/>
          </w:tcPr>
          <w:tcPr/>
          <w:tcPr>
            <w:tcW w:w="2673" w:type="dxa"/>
          </w:tcPr>
          <w:p>
            <w:pPr>
              <w:pStyle w:val="Compact"/>
            </w:pPr>
            <w:r>
              <w:t xml:space="preserve">← Клиент-банк (скрипт)</w:t>
            </w:r>
          </w:p>
        </w:tc>
      </w:tr>
      <w:tr>
        <w:tc>
          <w:tcPr>
            <w:tcW w:w="3888" w:type="dxa"/>
          </w:tcPr>
          <w:tcPr/>
          <w:tcPr>
            <w:tcW w:w="38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1С Бухгалтерия (5 юрлиц)</w:t>
            </w:r>
          </w:p>
        </w:tc>
        <w:tc>
          <w:tcPr>
            <w:tcW w:w="3037" w:type="dxa"/>
          </w:tcPr>
          <w:tcPr/>
          <w:tcPr>
            <w:tcW w:w="3037" w:type="dxa"/>
          </w:tcPr>
          <w:p>
            <w:pPr>
              <w:pStyle w:val="Compact"/>
            </w:pPr>
            <w:r>
              <w:t xml:space="preserve">Бухгалтерский учёт</w:t>
            </w:r>
          </w:p>
        </w:tc>
        <w:tc>
          <w:tcPr>
            <w:tcW w:w="2673" w:type="dxa"/>
          </w:tcPr>
          <w:tcPr/>
          <w:tcPr>
            <w:tcW w:w="2673" w:type="dxa"/>
          </w:tcPr>
          <w:p>
            <w:pPr>
              <w:pStyle w:val="Compact"/>
            </w:pPr>
            <w:r>
              <w:t xml:space="preserve">← Клиент-банк</w:t>
            </w:r>
          </w:p>
        </w:tc>
      </w:tr>
      <w:tr>
        <w:tc>
          <w:tcPr>
            <w:tcW w:w="3888" w:type="dxa"/>
          </w:tcPr>
          <w:tcPr/>
          <w:tcPr>
            <w:tcW w:w="38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Клиент-банки (16 шт.)</w:t>
            </w:r>
          </w:p>
        </w:tc>
        <w:tc>
          <w:tcPr>
            <w:tcW w:w="3037" w:type="dxa"/>
          </w:tcPr>
          <w:tcPr/>
          <w:tcPr>
            <w:tcW w:w="3037" w:type="dxa"/>
          </w:tcPr>
          <w:p>
            <w:pPr>
              <w:pStyle w:val="Compact"/>
            </w:pPr>
            <w:r>
              <w:t xml:space="preserve">Платежи</w:t>
            </w:r>
          </w:p>
        </w:tc>
        <w:tc>
          <w:tcPr>
            <w:tcW w:w="2673" w:type="dxa"/>
          </w:tcPr>
          <w:tcPr/>
          <w:tcPr>
            <w:tcW w:w="2673" w:type="dxa"/>
          </w:tcPr>
          <w:p>
            <w:pPr>
              <w:pStyle w:val="Compact"/>
            </w:pPr>
            <w:r>
              <w:t xml:space="preserve">→ САМО, → 1С</w:t>
            </w:r>
          </w:p>
        </w:tc>
      </w:tr>
      <w:tr>
        <w:tc>
          <w:tcPr>
            <w:tcW w:w="3888" w:type="dxa"/>
          </w:tcPr>
          <w:tcPr/>
          <w:tcPr>
            <w:tcW w:w="38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Google Таблицы (Invoice Tracker)</w:t>
            </w:r>
          </w:p>
        </w:tc>
        <w:tc>
          <w:tcPr>
            <w:tcW w:w="3037" w:type="dxa"/>
          </w:tcPr>
          <w:tcPr/>
          <w:tcPr>
            <w:tcW w:w="3037" w:type="dxa"/>
          </w:tcPr>
          <w:p>
            <w:pPr>
              <w:pStyle w:val="Compact"/>
            </w:pPr>
            <w:r>
              <w:t xml:space="preserve">Реестр счетов</w:t>
            </w:r>
          </w:p>
        </w:tc>
        <w:tc>
          <w:tcPr>
            <w:tcW w:w="2673" w:type="dxa"/>
          </w:tcPr>
          <w:tcPr/>
          <w:tcPr>
            <w:tcW w:w="2673" w:type="dxa"/>
          </w:tcPr>
          <w:p>
            <w:pPr>
              <w:pStyle w:val="Compact"/>
            </w:pPr>
            <w:r>
              <w:t xml:space="preserve">Ручной ввод</w:t>
            </w:r>
          </w:p>
        </w:tc>
      </w:tr>
      <w:tr>
        <w:tc>
          <w:tcPr>
            <w:tcW w:w="3888" w:type="dxa"/>
          </w:tcPr>
          <w:tcPr/>
          <w:tcPr>
            <w:tcW w:w="38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>
            <w:tcW w:w="3037" w:type="dxa"/>
          </w:tcPr>
          <w:tcPr/>
          <w:tcPr>
            <w:tcW w:w="3037" w:type="dxa"/>
          </w:tcPr>
          <w:p>
            <w:pPr>
              <w:pStyle w:val="Compact"/>
            </w:pPr>
            <w:r>
              <w:t xml:space="preserve">Управленческая отчётность</w:t>
            </w:r>
          </w:p>
        </w:tc>
        <w:tc>
          <w:tcPr>
            <w:tcW w:w="2673" w:type="dxa"/>
          </w:tcPr>
          <w:tcPr/>
          <w:tcPr>
            <w:tcW w:w="2673" w:type="dxa"/>
          </w:tcPr>
          <w:p>
            <w:pPr>
              <w:pStyle w:val="Compact"/>
            </w:pPr>
            <w:r>
              <w:t xml:space="preserve">Ручные выгрузки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kpi-процесса"/>
    <w:p>
      <w:pPr>
        <w:pStyle w:val="Heading2"/>
      </w:pPr>
      <w:r>
        <w:t xml:space="preserve">8. KPI процесса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496"/>
        <w:gridCol w:w="1944"/>
        <w:gridCol w:w="1336"/>
        <w:gridCol w:w="1822"/>
      </w:tblGrid>
      <w:tr>
        <w:trPr>
          <w:tblHeader w:val="on"/>
        </w:trPr>
        <w:tc>
          <w:tcPr>
            <w:tcW w:w="449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49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194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94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>
            <w:tcW w:w="133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33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Текущее</w:t>
            </w:r>
          </w:p>
        </w:tc>
        <w:tc>
          <w:tcPr>
            <w:tcW w:w="182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82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Метод измерения</w:t>
            </w:r>
          </w:p>
        </w:tc>
      </w:tr>
      <w:tr>
        <w:tc>
          <w:tcPr>
            <w:tcW w:w="4496" w:type="dxa"/>
          </w:tcPr>
          <w:tcPr/>
          <w:tcPr>
            <w:tcW w:w="4496" w:type="dxa"/>
          </w:tcPr>
          <w:p>
            <w:pPr>
              <w:pStyle w:val="Compact"/>
            </w:pPr>
            <w:r>
              <w:t xml:space="preserve">Закрытие периода</w:t>
            </w:r>
          </w:p>
        </w:tc>
        <w:tc>
          <w:tcPr>
            <w:tcW w:w="1944" w:type="dxa"/>
          </w:tcPr>
          <w:tcPr/>
          <w:tcPr>
            <w:tcW w:w="1944" w:type="dxa"/>
          </w:tcPr>
          <w:p>
            <w:pPr>
              <w:pStyle w:val="Compact"/>
            </w:pPr>
            <w:r>
              <w:t xml:space="preserve">8-10 число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Соблюдается</w:t>
            </w:r>
          </w:p>
        </w:tc>
        <w:tc>
          <w:tcPr>
            <w:tcW w:w="1822" w:type="dxa"/>
          </w:tcPr>
          <w:tcPr/>
          <w:tcPr>
            <w:tcW w:w="1822" w:type="dxa"/>
          </w:tcPr>
          <w:p>
            <w:pPr>
              <w:pStyle w:val="Compact"/>
            </w:pPr>
            <w:r>
              <w:t xml:space="preserve">Календарь</w:t>
            </w:r>
          </w:p>
        </w:tc>
      </w:tr>
      <w:tr>
        <w:tc>
          <w:tcPr>
            <w:tcW w:w="4496" w:type="dxa"/>
          </w:tcPr>
          <w:tcPr/>
          <w:tcPr>
            <w:tcW w:w="4496" w:type="dxa"/>
          </w:tcPr>
          <w:p>
            <w:pPr>
              <w:pStyle w:val="Compact"/>
            </w:pPr>
            <w:r>
              <w:t xml:space="preserve">% автоматического разнесения платежей</w:t>
            </w:r>
          </w:p>
        </w:tc>
        <w:tc>
          <w:tcPr>
            <w:tcW w:w="1944" w:type="dxa"/>
          </w:tcPr>
          <w:tcPr/>
          <w:tcPr>
            <w:tcW w:w="1944" w:type="dxa"/>
          </w:tcPr>
          <w:p>
            <w:pPr>
              <w:pStyle w:val="Compact"/>
            </w:pPr>
            <w:r>
              <w:t xml:space="preserve">≥95%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~85%</w:t>
            </w:r>
          </w:p>
        </w:tc>
        <w:tc>
          <w:tcPr>
            <w:tcW w:w="1822" w:type="dxa"/>
          </w:tcPr>
          <w:tcPr/>
          <w:tcPr>
            <w:tcW w:w="1822" w:type="dxa"/>
          </w:tcPr>
          <w:p>
            <w:pPr>
              <w:pStyle w:val="Compact"/>
            </w:pPr>
            <w:r>
              <w:t xml:space="preserve">Отчёт загрузки</w:t>
            </w:r>
          </w:p>
        </w:tc>
      </w:tr>
      <w:tr>
        <w:tc>
          <w:tcPr>
            <w:tcW w:w="4496" w:type="dxa"/>
          </w:tcPr>
          <w:tcPr/>
          <w:tcPr>
            <w:tcW w:w="4496" w:type="dxa"/>
          </w:tcPr>
          <w:p>
            <w:pPr>
              <w:pStyle w:val="Compact"/>
            </w:pPr>
            <w:r>
              <w:t xml:space="preserve">Дебиторская задолженность &gt;30 дней</w:t>
            </w:r>
          </w:p>
        </w:tc>
        <w:tc>
          <w:tcPr>
            <w:tcW w:w="1944" w:type="dxa"/>
          </w:tcPr>
          <w:tcPr/>
          <w:tcPr>
            <w:tcW w:w="1944" w:type="dxa"/>
          </w:tcPr>
          <w:p>
            <w:pPr>
              <w:pStyle w:val="Compact"/>
            </w:pPr>
            <w:r>
              <w:t xml:space="preserve">≤5%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~8%</w:t>
            </w:r>
          </w:p>
        </w:tc>
        <w:tc>
          <w:tcPr>
            <w:tcW w:w="1822" w:type="dxa"/>
          </w:tcPr>
          <w:tcPr/>
          <w:tcPr>
            <w:tcW w:w="1822" w:type="dxa"/>
          </w:tcPr>
          <w:p>
            <w:pPr>
              <w:pStyle w:val="Compact"/>
            </w:pPr>
            <w:r>
              <w:t xml:space="preserve">САМО-тур</w:t>
            </w:r>
          </w:p>
        </w:tc>
      </w:tr>
      <w:tr>
        <w:tc>
          <w:tcPr>
            <w:tcW w:w="4496" w:type="dxa"/>
          </w:tcPr>
          <w:tcPr/>
          <w:tcPr>
            <w:tcW w:w="4496" w:type="dxa"/>
          </w:tcPr>
          <w:p>
            <w:pPr>
              <w:pStyle w:val="Compact"/>
            </w:pPr>
            <w:r>
              <w:t xml:space="preserve">Время формирования P&amp;L</w:t>
            </w:r>
          </w:p>
        </w:tc>
        <w:tc>
          <w:tcPr>
            <w:tcW w:w="1944" w:type="dxa"/>
          </w:tcPr>
          <w:tcPr/>
          <w:tcPr>
            <w:tcW w:w="1944" w:type="dxa"/>
          </w:tcPr>
          <w:p>
            <w:pPr>
              <w:pStyle w:val="Compact"/>
            </w:pPr>
            <w:r>
              <w:t xml:space="preserve">≤3 дня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5-7 дней</w:t>
            </w:r>
          </w:p>
        </w:tc>
        <w:tc>
          <w:tcPr>
            <w:tcW w:w="1822" w:type="dxa"/>
          </w:tcPr>
          <w:tcPr/>
          <w:tcPr>
            <w:tcW w:w="1822" w:type="dxa"/>
          </w:tcPr>
          <w:p>
            <w:pPr>
              <w:pStyle w:val="Compact"/>
            </w:pPr>
            <w:r>
              <w:t xml:space="preserve">Ручной замер</w:t>
            </w:r>
          </w:p>
        </w:tc>
      </w:tr>
      <w:tr>
        <w:tc>
          <w:tcPr>
            <w:tcW w:w="4496" w:type="dxa"/>
          </w:tcPr>
          <w:tcPr/>
          <w:tcPr>
            <w:tcW w:w="4496" w:type="dxa"/>
          </w:tcPr>
          <w:p>
            <w:pPr>
              <w:pStyle w:val="Compact"/>
            </w:pPr>
            <w:r>
              <w:t xml:space="preserve">Ошибки в отчётности</w:t>
            </w:r>
          </w:p>
        </w:tc>
        <w:tc>
          <w:tcPr>
            <w:tcW w:w="1944" w:type="dxa"/>
          </w:tcPr>
          <w:tcPr/>
          <w:tcPr>
            <w:tcW w:w="1944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~2/мес</w:t>
            </w:r>
          </w:p>
        </w:tc>
        <w:tc>
          <w:tcPr>
            <w:tcW w:w="1822" w:type="dxa"/>
          </w:tcPr>
          <w:tcPr/>
          <w:tcPr>
            <w:tcW w:w="1822" w:type="dxa"/>
          </w:tcPr>
          <w:p>
            <w:pPr>
              <w:pStyle w:val="Compact"/>
            </w:pPr>
            <w:r>
              <w:t xml:space="preserve">Коррекции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риски-и-проблемы"/>
    <w:p>
      <w:pPr>
        <w:pStyle w:val="Heading2"/>
      </w:pPr>
      <w:r>
        <w:t xml:space="preserve">9. Риски и проблемы</w:t>
      </w:r>
    </w:p>
    <w:bookmarkStart w:id="25" w:name="критические"/>
    <w:p>
      <w:pPr>
        <w:pStyle w:val="Heading3"/>
      </w:pPr>
      <w:r>
        <w:t xml:space="preserve">Критические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435"/>
        <w:gridCol w:w="3031"/>
        <w:gridCol w:w="3132"/>
      </w:tblGrid>
      <w:tr>
        <w:trPr>
          <w:tblHeader w:val="on"/>
        </w:trPr>
        <w:tc>
          <w:tcPr>
            <w:tcW w:w="343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43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303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03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Причина</w:t>
            </w:r>
          </w:p>
        </w:tc>
        <w:tc>
          <w:tcPr>
            <w:tcW w:w="313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13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>
            <w:tcW w:w="3435" w:type="dxa"/>
          </w:tcPr>
          <w:tcPr/>
          <w:tcPr>
            <w:tcW w:w="34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Отсутствие софта для CF-управления</w:t>
            </w:r>
          </w:p>
        </w:tc>
        <w:tc>
          <w:tcPr>
            <w:tcW w:w="3031" w:type="dxa"/>
          </w:tcPr>
          <w:tcPr/>
          <w:tcPr>
            <w:tcW w:w="3031" w:type="dxa"/>
          </w:tcPr>
          <w:p>
            <w:pPr>
              <w:pStyle w:val="Compact"/>
            </w:pPr>
            <w:r>
              <w:t xml:space="preserve">Нет специализированной системы</w:t>
            </w:r>
          </w:p>
        </w:tc>
        <w:tc>
          <w:tcPr>
            <w:tcW w:w="3132" w:type="dxa"/>
          </w:tcPr>
          <w:tcPr/>
          <w:tcPr>
            <w:tcW w:w="3132" w:type="dxa"/>
          </w:tcPr>
          <w:p>
            <w:pPr>
              <w:pStyle w:val="Compact"/>
            </w:pPr>
            <w:r>
              <w:t xml:space="preserve">Ручное планирование</w:t>
            </w:r>
          </w:p>
        </w:tc>
      </w:tr>
      <w:tr>
        <w:tc>
          <w:tcPr>
            <w:tcW w:w="3435" w:type="dxa"/>
          </w:tcPr>
          <w:tcPr/>
          <w:tcPr>
            <w:tcW w:w="34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Ручной учёт авиабилетов</w:t>
            </w:r>
          </w:p>
        </w:tc>
        <w:tc>
          <w:tcPr>
            <w:tcW w:w="3031" w:type="dxa"/>
          </w:tcPr>
          <w:tcPr/>
          <w:tcPr>
            <w:tcW w:w="3031" w:type="dxa"/>
          </w:tcPr>
          <w:p>
            <w:pPr>
              <w:pStyle w:val="Compact"/>
            </w:pPr>
            <w:r>
              <w:t xml:space="preserve">Нет интеграции GDS → 1С</w:t>
            </w:r>
          </w:p>
        </w:tc>
        <w:tc>
          <w:tcPr>
            <w:tcW w:w="3132" w:type="dxa"/>
          </w:tcPr>
          <w:tcPr/>
          <w:tcPr>
            <w:tcW w:w="3132" w:type="dxa"/>
          </w:tcPr>
          <w:p>
            <w:pPr>
              <w:pStyle w:val="Compact"/>
            </w:pPr>
            <w:r>
              <w:t xml:space="preserve">Риск убытков, задержка закрытия</w:t>
            </w:r>
          </w:p>
        </w:tc>
      </w:tr>
    </w:tbl>
    <w:bookmarkEnd w:id="25"/>
    <w:bookmarkStart w:id="26" w:name="высокие"/>
    <w:p>
      <w:pPr>
        <w:pStyle w:val="Heading3"/>
      </w:pPr>
      <w:r>
        <w:t xml:space="preserve">Высокие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885"/>
        <w:gridCol w:w="2514"/>
        <w:gridCol w:w="3200"/>
      </w:tblGrid>
      <w:tr>
        <w:trPr>
          <w:tblHeader w:val="on"/>
        </w:trPr>
        <w:tc>
          <w:tcPr>
            <w:tcW w:w="388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88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251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51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Причина</w:t>
            </w:r>
          </w:p>
        </w:tc>
        <w:tc>
          <w:tcPr>
            <w:tcW w:w="32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2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>
            <w:tcW w:w="3885" w:type="dxa"/>
          </w:tcPr>
          <w:tcPr/>
          <w:tcPr>
            <w:tcW w:w="3885" w:type="dxa"/>
          </w:tcPr>
          <w:p>
            <w:pPr>
              <w:pStyle w:val="Compact"/>
            </w:pPr>
            <w:r>
              <w:t xml:space="preserve">Множество источников данных</w:t>
            </w:r>
          </w:p>
        </w:tc>
        <w:tc>
          <w:tcPr>
            <w:tcW w:w="2514" w:type="dxa"/>
          </w:tcPr>
          <w:tcPr/>
          <w:tcPr>
            <w:tcW w:w="2514" w:type="dxa"/>
          </w:tcPr>
          <w:p>
            <w:pPr>
              <w:pStyle w:val="Compact"/>
            </w:pPr>
            <w:r>
              <w:t xml:space="preserve">5 юрлиц × разные базы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Трудозатраты на P&amp;L</w:t>
            </w:r>
          </w:p>
        </w:tc>
      </w:tr>
      <w:tr>
        <w:tc>
          <w:tcPr>
            <w:tcW w:w="3885" w:type="dxa"/>
          </w:tcPr>
          <w:tcPr/>
          <w:tcPr>
            <w:tcW w:w="3885" w:type="dxa"/>
          </w:tcPr>
          <w:p>
            <w:pPr>
              <w:pStyle w:val="Compact"/>
            </w:pPr>
            <w:r>
              <w:t xml:space="preserve">Ручная категоризация расходов</w:t>
            </w:r>
          </w:p>
        </w:tc>
        <w:tc>
          <w:tcPr>
            <w:tcW w:w="2514" w:type="dxa"/>
          </w:tcPr>
          <w:tcPr/>
          <w:tcPr>
            <w:tcW w:w="2514" w:type="dxa"/>
          </w:tcPr>
          <w:p>
            <w:pPr>
              <w:pStyle w:val="Compact"/>
            </w:pPr>
            <w:r>
              <w:t xml:space="preserve">Нет автоматизации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Ошибки, время</w:t>
            </w:r>
          </w:p>
        </w:tc>
      </w:tr>
      <w:tr>
        <w:tc>
          <w:tcPr>
            <w:tcW w:w="3885" w:type="dxa"/>
          </w:tcPr>
          <w:tcPr/>
          <w:tcPr>
            <w:tcW w:w="3885" w:type="dxa"/>
          </w:tcPr>
          <w:p>
            <w:pPr>
              <w:pStyle w:val="Compact"/>
            </w:pPr>
            <w:r>
              <w:t xml:space="preserve">Invoice Tracker на Google Таблицах</w:t>
            </w:r>
          </w:p>
        </w:tc>
        <w:tc>
          <w:tcPr>
            <w:tcW w:w="2514" w:type="dxa"/>
          </w:tcPr>
          <w:tcPr/>
          <w:tcPr>
            <w:tcW w:w="2514" w:type="dxa"/>
          </w:tcPr>
          <w:p>
            <w:pPr>
              <w:pStyle w:val="Compact"/>
            </w:pPr>
            <w:r>
              <w:t xml:space="preserve">Нет нормальной системы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Сбои при коллективной работе</w:t>
            </w:r>
          </w:p>
        </w:tc>
      </w:tr>
      <w:tr>
        <w:tc>
          <w:tcPr>
            <w:tcW w:w="3885" w:type="dxa"/>
          </w:tcPr>
          <w:tcPr/>
          <w:tcPr>
            <w:tcW w:w="3885" w:type="dxa"/>
          </w:tcPr>
          <w:p>
            <w:pPr>
              <w:pStyle w:val="Compact"/>
            </w:pPr>
            <w:r>
              <w:t xml:space="preserve">Ошибки клиентов в платёжках</w:t>
            </w:r>
          </w:p>
        </w:tc>
        <w:tc>
          <w:tcPr>
            <w:tcW w:w="2514" w:type="dxa"/>
          </w:tcPr>
          <w:tcPr/>
          <w:tcPr>
            <w:tcW w:w="2514" w:type="dxa"/>
          </w:tcPr>
          <w:p>
            <w:pPr>
              <w:pStyle w:val="Compact"/>
            </w:pPr>
            <w:r>
              <w:t xml:space="preserve">Человеческий фактор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Ручное разнесение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точки-автоматизации"/>
    <w:p>
      <w:pPr>
        <w:pStyle w:val="Heading2"/>
      </w:pPr>
      <w:r>
        <w:t xml:space="preserve">10. Точки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913"/>
        <w:gridCol w:w="2159"/>
        <w:gridCol w:w="2824"/>
        <w:gridCol w:w="2906"/>
        <w:gridCol w:w="796"/>
      </w:tblGrid>
      <w:tr>
        <w:trPr>
          <w:tblHeader w:val="on"/>
        </w:trPr>
        <w:tc>
          <w:tcPr>
            <w:tcW w:w="91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91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15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15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282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82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290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90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Ожидаемый эффект</w:t>
            </w:r>
          </w:p>
        </w:tc>
        <w:tc>
          <w:tcPr>
            <w:tcW w:w="79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9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>
            <w:tcW w:w="913" w:type="dxa"/>
          </w:tcPr>
          <w:tcPr/>
          <w:tcPr>
            <w:tcW w:w="913" w:type="dxa"/>
          </w:tcPr>
          <w:p>
            <w:pPr>
              <w:pStyle w:val="Compact"/>
            </w:pPr>
            <w:r>
              <w:t xml:space="preserve">AUTO-FIN-01</w:t>
            </w:r>
          </w:p>
        </w:tc>
        <w:tc>
          <w:tcPr>
            <w:tcW w:w="2159" w:type="dxa"/>
          </w:tcPr>
          <w:tcPr/>
          <w:tcPr>
            <w:tcW w:w="2159" w:type="dxa"/>
          </w:tcPr>
          <w:p>
            <w:pPr>
              <w:pStyle w:val="Compact"/>
            </w:pPr>
            <w:r>
              <w:t xml:space="preserve">Софт для CF-управления</w:t>
            </w:r>
          </w:p>
        </w:tc>
        <w:tc>
          <w:tcPr>
            <w:tcW w:w="2824" w:type="dxa"/>
          </w:tcPr>
          <w:tcPr/>
          <w:tcPr>
            <w:tcW w:w="2824" w:type="dxa"/>
          </w:tcPr>
          <w:p>
            <w:pPr>
              <w:pStyle w:val="Compact"/>
            </w:pPr>
            <w:r>
              <w:t xml:space="preserve">Автоматизация платёжного календаря</w:t>
            </w:r>
          </w:p>
        </w:tc>
        <w:tc>
          <w:tcPr>
            <w:tcW w:w="2906" w:type="dxa"/>
          </w:tcPr>
          <w:tcPr/>
          <w:tcPr>
            <w:tcW w:w="2906" w:type="dxa"/>
          </w:tcPr>
          <w:p>
            <w:pPr>
              <w:pStyle w:val="Compact"/>
            </w:pPr>
            <w:r>
              <w:t xml:space="preserve">Сокращение времени, снижение рисков</w:t>
            </w:r>
          </w:p>
        </w:tc>
        <w:tc>
          <w:tcPr>
            <w:tcW w:w="796" w:type="dxa"/>
          </w:tcPr>
          <w:tcPr/>
          <w:tcPr>
            <w:tcW w:w="796" w:type="dxa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tcW w:w="913" w:type="dxa"/>
          </w:tcPr>
          <w:tcPr/>
          <w:tcPr>
            <w:tcW w:w="913" w:type="dxa"/>
          </w:tcPr>
          <w:p>
            <w:pPr>
              <w:pStyle w:val="Compact"/>
            </w:pPr>
            <w:r>
              <w:t xml:space="preserve">AUTO-FIN-02</w:t>
            </w:r>
          </w:p>
        </w:tc>
        <w:tc>
          <w:tcPr>
            <w:tcW w:w="2159" w:type="dxa"/>
          </w:tcPr>
          <w:tcPr/>
          <w:tcPr>
            <w:tcW w:w="2159" w:type="dxa"/>
          </w:tcPr>
          <w:p>
            <w:pPr>
              <w:pStyle w:val="Compact"/>
            </w:pPr>
            <w:r>
              <w:t xml:space="preserve">Сток-контроль авиабилетов</w:t>
            </w:r>
          </w:p>
        </w:tc>
        <w:tc>
          <w:tcPr>
            <w:tcW w:w="2824" w:type="dxa"/>
          </w:tcPr>
          <w:tcPr/>
          <w:tcPr>
            <w:tcW w:w="2824" w:type="dxa"/>
          </w:tcPr>
          <w:p>
            <w:pPr>
              <w:pStyle w:val="Compact"/>
            </w:pPr>
            <w:r>
              <w:t xml:space="preserve">Автоматический учёт билетов в 1С</w:t>
            </w:r>
          </w:p>
        </w:tc>
        <w:tc>
          <w:tcPr>
            <w:tcW w:w="2906" w:type="dxa"/>
          </w:tcPr>
          <w:tcPr/>
          <w:tcPr>
            <w:tcW w:w="2906" w:type="dxa"/>
          </w:tcPr>
          <w:p>
            <w:pPr>
              <w:pStyle w:val="Compact"/>
            </w:pPr>
            <w:r>
              <w:t xml:space="preserve">Исключение убытков</w:t>
            </w:r>
          </w:p>
        </w:tc>
        <w:tc>
          <w:tcPr>
            <w:tcW w:w="796" w:type="dxa"/>
          </w:tcPr>
          <w:tcPr/>
          <w:tcPr>
            <w:tcW w:w="796" w:type="dxa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tcW w:w="913" w:type="dxa"/>
          </w:tcPr>
          <w:tcPr/>
          <w:tcPr>
            <w:tcW w:w="913" w:type="dxa"/>
          </w:tcPr>
          <w:p>
            <w:pPr>
              <w:pStyle w:val="Compact"/>
            </w:pPr>
            <w:r>
              <w:t xml:space="preserve">AUTO-FIN-03</w:t>
            </w:r>
          </w:p>
        </w:tc>
        <w:tc>
          <w:tcPr>
            <w:tcW w:w="2159" w:type="dxa"/>
          </w:tcPr>
          <w:tcPr/>
          <w:tcPr>
            <w:tcW w:w="2159" w:type="dxa"/>
          </w:tcPr>
          <w:p>
            <w:pPr>
              <w:pStyle w:val="Compact"/>
            </w:pPr>
            <w:r>
              <w:t xml:space="preserve">Power BI для отчётности</w:t>
            </w:r>
          </w:p>
        </w:tc>
        <w:tc>
          <w:tcPr>
            <w:tcW w:w="2824" w:type="dxa"/>
          </w:tcPr>
          <w:tcPr/>
          <w:tcPr>
            <w:tcW w:w="2824" w:type="dxa"/>
          </w:tcPr>
          <w:p>
            <w:pPr>
              <w:pStyle w:val="Compact"/>
            </w:pPr>
            <w:r>
              <w:t xml:space="preserve">Автоматические дашборды</w:t>
            </w:r>
          </w:p>
        </w:tc>
        <w:tc>
          <w:tcPr>
            <w:tcW w:w="2906" w:type="dxa"/>
          </w:tcPr>
          <w:tcPr/>
          <w:tcPr>
            <w:tcW w:w="2906" w:type="dxa"/>
          </w:tcPr>
          <w:p>
            <w:pPr>
              <w:pStyle w:val="Compact"/>
            </w:pPr>
            <w:r>
              <w:t xml:space="preserve">Real-time данные</w:t>
            </w:r>
          </w:p>
        </w:tc>
        <w:tc>
          <w:tcPr>
            <w:tcW w:w="796" w:type="dxa"/>
          </w:tcPr>
          <w:tcPr/>
          <w:tcPr>
            <w:tcW w:w="796" w:type="dxa"/>
          </w:tcPr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>
            <w:tcW w:w="913" w:type="dxa"/>
          </w:tcPr>
          <w:tcPr/>
          <w:tcPr>
            <w:tcW w:w="913" w:type="dxa"/>
          </w:tcPr>
          <w:p>
            <w:pPr>
              <w:pStyle w:val="Compact"/>
            </w:pPr>
            <w:r>
              <w:t xml:space="preserve">AUTO-FIN-04</w:t>
            </w:r>
          </w:p>
        </w:tc>
        <w:tc>
          <w:tcPr>
            <w:tcW w:w="2159" w:type="dxa"/>
          </w:tcPr>
          <w:tcPr/>
          <w:tcPr>
            <w:tcW w:w="2159" w:type="dxa"/>
          </w:tcPr>
          <w:p>
            <w:pPr>
              <w:pStyle w:val="Compact"/>
            </w:pPr>
            <w:r>
              <w:t xml:space="preserve">Замена Invoice Tracker</w:t>
            </w:r>
          </w:p>
        </w:tc>
        <w:tc>
          <w:tcPr>
            <w:tcW w:w="2824" w:type="dxa"/>
          </w:tcPr>
          <w:tcPr/>
          <w:tcPr>
            <w:tcW w:w="2824" w:type="dxa"/>
          </w:tcPr>
          <w:p>
            <w:pPr>
              <w:pStyle w:val="Compact"/>
            </w:pPr>
            <w:r>
              <w:t xml:space="preserve">Нормальная система учёта счетов</w:t>
            </w:r>
          </w:p>
        </w:tc>
        <w:tc>
          <w:tcPr>
            <w:tcW w:w="2906" w:type="dxa"/>
          </w:tcPr>
          <w:tcPr/>
          <w:tcPr>
            <w:tcW w:w="2906" w:type="dxa"/>
          </w:tcPr>
          <w:p>
            <w:pPr>
              <w:pStyle w:val="Compact"/>
            </w:pPr>
            <w:r>
              <w:t xml:space="preserve">Устранение сбоев</w:t>
            </w:r>
          </w:p>
        </w:tc>
        <w:tc>
          <w:tcPr>
            <w:tcW w:w="796" w:type="dxa"/>
          </w:tcPr>
          <w:tcPr/>
          <w:tcPr>
            <w:tcW w:w="796" w:type="dxa"/>
          </w:tcPr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>
            <w:tcW w:w="913" w:type="dxa"/>
          </w:tcPr>
          <w:tcPr/>
          <w:tcPr>
            <w:tcW w:w="913" w:type="dxa"/>
          </w:tcPr>
          <w:p>
            <w:pPr>
              <w:pStyle w:val="Compact"/>
            </w:pPr>
            <w:r>
              <w:t xml:space="preserve">AUTO-FIN-05</w:t>
            </w:r>
          </w:p>
        </w:tc>
        <w:tc>
          <w:tcPr>
            <w:tcW w:w="2159" w:type="dxa"/>
          </w:tcPr>
          <w:tcPr/>
          <w:tcPr>
            <w:tcW w:w="2159" w:type="dxa"/>
          </w:tcPr>
          <w:p>
            <w:pPr>
              <w:pStyle w:val="Compact"/>
            </w:pPr>
            <w:r>
              <w:t xml:space="preserve">Автокатегоризация расходов</w:t>
            </w:r>
          </w:p>
        </w:tc>
        <w:tc>
          <w:tcPr>
            <w:tcW w:w="2824" w:type="dxa"/>
          </w:tcPr>
          <w:tcPr/>
          <w:tcPr>
            <w:tcW w:w="2824" w:type="dxa"/>
          </w:tcPr>
          <w:p>
            <w:pPr>
              <w:pStyle w:val="Compact"/>
            </w:pPr>
            <w:r>
              <w:t xml:space="preserve">Правила разнесения по статьям</w:t>
            </w:r>
          </w:p>
        </w:tc>
        <w:tc>
          <w:tcPr>
            <w:tcW w:w="2906" w:type="dxa"/>
          </w:tcPr>
          <w:tcPr/>
          <w:tcPr>
            <w:tcW w:w="2906" w:type="dxa"/>
          </w:tcPr>
          <w:p>
            <w:pPr>
              <w:pStyle w:val="Compact"/>
            </w:pPr>
            <w:r>
              <w:t xml:space="preserve">-50% ручной работы</w:t>
            </w:r>
          </w:p>
        </w:tc>
        <w:tc>
          <w:tcPr>
            <w:tcW w:w="796" w:type="dxa"/>
          </w:tcPr>
          <w:tcPr/>
          <w:tcPr>
            <w:tcW w:w="796" w:type="dxa"/>
          </w:tcPr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взаимодействие-с-другими-процессами"/>
    <w:p>
      <w:pPr>
        <w:pStyle w:val="Heading2"/>
      </w:pPr>
      <w:r>
        <w:t xml:space="preserve">11. Взаимодействие с другими процессами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863"/>
        <w:gridCol w:w="3873"/>
        <w:gridCol w:w="2863"/>
      </w:tblGrid>
      <w:tr>
        <w:trPr>
          <w:tblHeader w:val="on"/>
        </w:trPr>
        <w:tc>
          <w:tcPr>
            <w:tcW w:w="286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86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Процесс</w:t>
            </w:r>
          </w:p>
        </w:tc>
        <w:tc>
          <w:tcPr>
            <w:tcW w:w="387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87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Тип взаимодействия</w:t>
            </w:r>
          </w:p>
        </w:tc>
        <w:tc>
          <w:tcPr>
            <w:tcW w:w="286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86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Точка передачи</w:t>
            </w:r>
          </w:p>
        </w:tc>
      </w:tr>
      <w:tr>
        <w:tc>
          <w:tcPr>
            <w:tcW w:w="2863" w:type="dxa"/>
          </w:tcPr>
          <w:tcPr/>
          <w:tcPr>
            <w:tcW w:w="28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BP-01 (Заявка)</w:t>
            </w:r>
          </w:p>
        </w:tc>
        <w:tc>
          <w:tcPr>
            <w:tcW w:w="3873" w:type="dxa"/>
          </w:tcPr>
          <w:tcPr/>
          <w:tcPr>
            <w:tcW w:w="3873" w:type="dxa"/>
          </w:tcPr>
          <w:p>
            <w:pPr>
              <w:pStyle w:val="Compact"/>
            </w:pPr>
            <w:r>
              <w:t xml:space="preserve">Оплата ← Клиент</w:t>
            </w:r>
          </w:p>
        </w:tc>
        <w:tc>
          <w:tcPr>
            <w:tcW w:w="2863" w:type="dxa"/>
          </w:tcPr>
          <w:tcPr/>
          <w:tcPr>
            <w:tcW w:w="2863" w:type="dxa"/>
          </w:tcPr>
          <w:p>
            <w:pPr>
              <w:pStyle w:val="Compact"/>
            </w:pPr>
            <w:r>
              <w:t xml:space="preserve">Разнесение в САМО</w:t>
            </w:r>
          </w:p>
        </w:tc>
      </w:tr>
      <w:tr>
        <w:tc>
          <w:tcPr>
            <w:tcW w:w="2863" w:type="dxa"/>
          </w:tcPr>
          <w:tcPr/>
          <w:tcPr>
            <w:tcW w:w="28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BP-01 (Заявка)</w:t>
            </w:r>
          </w:p>
        </w:tc>
        <w:tc>
          <w:tcPr>
            <w:tcW w:w="3873" w:type="dxa"/>
          </w:tcPr>
          <w:tcPr/>
          <w:tcPr>
            <w:tcW w:w="3873" w:type="dxa"/>
          </w:tcPr>
          <w:p>
            <w:pPr>
              <w:pStyle w:val="Compact"/>
            </w:pPr>
            <w:r>
              <w:t xml:space="preserve">Оплата → Поставщик</w:t>
            </w:r>
          </w:p>
        </w:tc>
        <w:tc>
          <w:tcPr>
            <w:tcW w:w="2863" w:type="dxa"/>
          </w:tcPr>
          <w:tcPr/>
          <w:tcPr>
            <w:tcW w:w="2863" w:type="dxa"/>
          </w:tcPr>
          <w:p>
            <w:pPr>
              <w:pStyle w:val="Compact"/>
            </w:pPr>
            <w:r>
              <w:t xml:space="preserve">Invoice Tracker</w:t>
            </w:r>
          </w:p>
        </w:tc>
      </w:tr>
      <w:tr>
        <w:tc>
          <w:tcPr>
            <w:tcW w:w="2863" w:type="dxa"/>
          </w:tcPr>
          <w:tcPr/>
          <w:tcPr>
            <w:tcW w:w="28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BP-02 (Маркетинг)</w:t>
            </w:r>
          </w:p>
        </w:tc>
        <w:tc>
          <w:tcPr>
            <w:tcW w:w="3873" w:type="dxa"/>
          </w:tcPr>
          <w:tcPr/>
          <w:tcPr>
            <w:tcW w:w="3873" w:type="dxa"/>
          </w:tcPr>
          <w:p>
            <w:pPr>
              <w:pStyle w:val="Compact"/>
            </w:pPr>
            <w:r>
              <w:t xml:space="preserve">Счета партнёрам</w:t>
            </w:r>
          </w:p>
        </w:tc>
        <w:tc>
          <w:tcPr>
            <w:tcW w:w="2863" w:type="dxa"/>
          </w:tcPr>
          <w:tcPr/>
          <w:tcPr>
            <w:tcW w:w="2863" w:type="dxa"/>
          </w:tcPr>
          <w:p>
            <w:pPr>
              <w:pStyle w:val="Compact"/>
            </w:pPr>
            <w:r>
              <w:t xml:space="preserve">Invoice Tracker</w:t>
            </w:r>
          </w:p>
        </w:tc>
      </w:tr>
      <w:tr>
        <w:tc>
          <w:tcPr>
            <w:tcW w:w="2863" w:type="dxa"/>
          </w:tcPr>
          <w:tcPr/>
          <w:tcPr>
            <w:tcW w:w="28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BP-02 (Маркетинг)</w:t>
            </w:r>
          </w:p>
        </w:tc>
        <w:tc>
          <w:tcPr>
            <w:tcW w:w="3873" w:type="dxa"/>
          </w:tcPr>
          <w:tcPr/>
          <w:tcPr>
            <w:tcW w:w="3873" w:type="dxa"/>
          </w:tcPr>
          <w:p>
            <w:pPr>
              <w:pStyle w:val="Compact"/>
            </w:pPr>
            <w:r>
              <w:t xml:space="preserve">Оплата подрядчикам</w:t>
            </w:r>
          </w:p>
        </w:tc>
        <w:tc>
          <w:tcPr>
            <w:tcW w:w="2863" w:type="dxa"/>
          </w:tcPr>
          <w:tcPr/>
          <w:tcPr>
            <w:tcW w:w="2863" w:type="dxa"/>
          </w:tcPr>
          <w:p>
            <w:pPr>
              <w:pStyle w:val="Compact"/>
            </w:pPr>
            <w:r>
              <w:t xml:space="preserve">Invoice Tracker</w:t>
            </w:r>
          </w:p>
        </w:tc>
      </w:tr>
      <w:tr>
        <w:tc>
          <w:tcPr>
            <w:tcW w:w="2863" w:type="dxa"/>
          </w:tcPr>
          <w:tcPr/>
          <w:tcPr>
            <w:tcW w:w="28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BP-03 (MICE)</w:t>
            </w:r>
          </w:p>
        </w:tc>
        <w:tc>
          <w:tcPr>
            <w:tcW w:w="3873" w:type="dxa"/>
          </w:tcPr>
          <w:tcPr/>
          <w:tcPr>
            <w:tcW w:w="3873" w:type="dxa"/>
          </w:tcPr>
          <w:p>
            <w:pPr>
              <w:pStyle w:val="Compact"/>
            </w:pPr>
            <w:r>
              <w:t xml:space="preserve">Счета корп. клиентам</w:t>
            </w:r>
          </w:p>
        </w:tc>
        <w:tc>
          <w:tcPr>
            <w:tcW w:w="2863" w:type="dxa"/>
          </w:tcPr>
          <w:tcPr/>
          <w:tcPr>
            <w:tcW w:w="2863" w:type="dxa"/>
          </w:tcPr>
          <w:p>
            <w:pPr>
              <w:pStyle w:val="Compact"/>
            </w:pPr>
            <w:r>
              <w:t xml:space="preserve">1С</w:t>
            </w:r>
          </w:p>
        </w:tc>
      </w:tr>
      <w:tr>
        <w:tc>
          <w:tcPr>
            <w:tcW w:w="2863" w:type="dxa"/>
          </w:tcPr>
          <w:tcPr/>
          <w:tcPr>
            <w:tcW w:w="28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BP-03 (MICE)</w:t>
            </w:r>
          </w:p>
        </w:tc>
        <w:tc>
          <w:tcPr>
            <w:tcW w:w="3873" w:type="dxa"/>
          </w:tcPr>
          <w:tcPr/>
          <w:tcPr>
            <w:tcW w:w="3873" w:type="dxa"/>
          </w:tcPr>
          <w:p>
            <w:pPr>
              <w:pStyle w:val="Compact"/>
            </w:pPr>
            <w:r>
              <w:t xml:space="preserve">Оплата поставщикам</w:t>
            </w:r>
          </w:p>
        </w:tc>
        <w:tc>
          <w:tcPr>
            <w:tcW w:w="2863" w:type="dxa"/>
          </w:tcPr>
          <w:tcPr/>
          <w:tcPr>
            <w:tcW w:w="2863" w:type="dxa"/>
          </w:tcPr>
          <w:p>
            <w:pPr>
              <w:pStyle w:val="Compact"/>
            </w:pPr>
            <w:r>
              <w:t xml:space="preserve">Invoice Tracker</w:t>
            </w:r>
          </w:p>
        </w:tc>
      </w:tr>
      <w:tr>
        <w:tc>
          <w:tcPr>
            <w:tcW w:w="2863" w:type="dxa"/>
          </w:tcPr>
          <w:tcPr/>
          <w:tcPr>
            <w:tcW w:w="28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Все процессы</w:t>
            </w:r>
          </w:p>
        </w:tc>
        <w:tc>
          <w:tcPr>
            <w:tcW w:w="3873" w:type="dxa"/>
          </w:tcPr>
          <w:tcPr/>
          <w:tcPr>
            <w:tcW w:w="3873" w:type="dxa"/>
          </w:tcPr>
          <w:p>
            <w:pPr>
              <w:pStyle w:val="Compact"/>
            </w:pPr>
            <w:r>
              <w:t xml:space="preserve">Контроль маржинальности</w:t>
            </w:r>
          </w:p>
        </w:tc>
        <w:tc>
          <w:tcPr>
            <w:tcW w:w="2863" w:type="dxa"/>
          </w:tcPr>
          <w:tcPr/>
          <w:tcPr>
            <w:tcW w:w="2863" w:type="dxa"/>
          </w:tcPr>
          <w:p>
            <w:pPr>
              <w:pStyle w:val="Compact"/>
            </w:pPr>
            <w:r>
              <w:t xml:space="preserve">P&amp;L отчёт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рекомендации"/>
    <w:p>
      <w:pPr>
        <w:pStyle w:val="Heading2"/>
      </w:pPr>
      <w:r>
        <w:t xml:space="preserve">12. Рекомендации</w:t>
      </w:r>
    </w:p>
    <w:bookmarkStart w:id="30" w:name="немедленные-действия"/>
    <w:p>
      <w:pPr>
        <w:pStyle w:val="Heading3"/>
      </w:pPr>
      <w:r>
        <w:t xml:space="preserve">Немедленные действия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Внедрить сток-контроль авиабилетов</w:t>
      </w:r>
      <w:r>
        <w:t xml:space="preserve"> </w:t>
      </w:r>
      <w:r>
        <w:t xml:space="preserve">— критично для снижения убытков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Заменить Invoice Tracker</w:t>
      </w:r>
      <w:r>
        <w:t xml:space="preserve"> </w:t>
      </w:r>
      <w:r>
        <w:t xml:space="preserve">на нормальную систему с контролем доступа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Автоматизировать категоризацию расходов</w:t>
      </w:r>
      <w:r>
        <w:t xml:space="preserve"> </w:t>
      </w:r>
      <w:r>
        <w:t xml:space="preserve">через правила</w:t>
      </w:r>
    </w:p>
    <w:bookmarkEnd w:id="30"/>
    <w:bookmarkStart w:id="31" w:name="среднесрочные"/>
    <w:p>
      <w:pPr>
        <w:pStyle w:val="Heading3"/>
      </w:pPr>
      <w:r>
        <w:t xml:space="preserve">Среднесрочные</w:t>
      </w:r>
    </w:p>
    <w:p>
      <w:pPr>
        <w:pStyle w:val="Compact"/>
        <w:numPr>
          <w:ilvl w:val="0"/>
          <w:numId w:val="1003"/>
        </w:numPr>
      </w:pPr>
      <w:r>
        <w:t xml:space="preserve">Внедрить специализированный софт для Cash Flow управления</w:t>
      </w:r>
    </w:p>
    <w:p>
      <w:pPr>
        <w:pStyle w:val="Compact"/>
        <w:numPr>
          <w:ilvl w:val="0"/>
          <w:numId w:val="1003"/>
        </w:numPr>
      </w:pPr>
      <w:r>
        <w:t xml:space="preserve">Создать дашборды в Power BI для оперативной аналитики</w:t>
      </w:r>
    </w:p>
    <w:p>
      <w:pPr>
        <w:pStyle w:val="Compact"/>
        <w:numPr>
          <w:ilvl w:val="0"/>
          <w:numId w:val="1003"/>
        </w:numPr>
      </w:pPr>
      <w:r>
        <w:t xml:space="preserve">Унифицировать формат данных между юрлицами</w:t>
      </w:r>
    </w:p>
    <w:bookmarkEnd w:id="31"/>
    <w:bookmarkStart w:id="32" w:name="долгосрочные"/>
    <w:p>
      <w:pPr>
        <w:pStyle w:val="Heading3"/>
      </w:pPr>
      <w:r>
        <w:t xml:space="preserve">Долгосрочные</w:t>
      </w:r>
    </w:p>
    <w:p>
      <w:pPr>
        <w:pStyle w:val="Compact"/>
        <w:numPr>
          <w:ilvl w:val="0"/>
          <w:numId w:val="1004"/>
        </w:numPr>
      </w:pPr>
      <w:r>
        <w:t xml:space="preserve">Рассмотреть переход на единую ERP-систему</w:t>
      </w:r>
    </w:p>
    <w:p>
      <w:pPr>
        <w:pStyle w:val="Compact"/>
        <w:numPr>
          <w:ilvl w:val="0"/>
          <w:numId w:val="1004"/>
        </w:numPr>
      </w:pPr>
      <w:r>
        <w:t xml:space="preserve">Интеграция всех клиент-банков через API</w:t>
      </w:r>
    </w:p>
    <w:p>
      <w:pPr>
        <w:pStyle w:val="Compact"/>
        <w:numPr>
          <w:ilvl w:val="0"/>
          <w:numId w:val="1004"/>
        </w:numPr>
      </w:pPr>
      <w:r>
        <w:t xml:space="preserve">Автоматическое формирование P&amp;L без ручной обработки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контрольные-точки-финансового-цикла"/>
    <w:p>
      <w:pPr>
        <w:pStyle w:val="Heading2"/>
      </w:pPr>
      <w:r>
        <w:t xml:space="preserve">13. Контрольные точки финансового цикла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416"/>
        <w:gridCol w:w="3416"/>
        <w:gridCol w:w="2766"/>
      </w:tblGrid>
      <w:tr>
        <w:trPr>
          <w:tblHeader w:val="on"/>
        </w:trPr>
        <w:tc>
          <w:tcPr>
            <w:tcW w:w="341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41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Дата</w:t>
            </w:r>
          </w:p>
        </w:tc>
        <w:tc>
          <w:tcPr>
            <w:tcW w:w="341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41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Действие</w:t>
            </w:r>
          </w:p>
        </w:tc>
        <w:tc>
          <w:tcPr>
            <w:tcW w:w="276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76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Ежедневно, 08:00</w:t>
            </w:r>
          </w:p>
        </w:tc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Отчёт СВК об остатках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Банковская группа</w:t>
            </w:r>
          </w:p>
        </w:tc>
      </w:tr>
      <w:tr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Ежедневно, каждый час</w:t>
            </w:r>
          </w:p>
        </w:tc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Разнесение платежей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Банковская группа</w:t>
            </w:r>
          </w:p>
        </w:tc>
      </w:tr>
      <w:tr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Ежедневно, 14:00</w:t>
            </w:r>
          </w:p>
        </w:tc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Платежи поставщикам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Банковская группа</w:t>
            </w:r>
          </w:p>
        </w:tc>
      </w:tr>
      <w:tr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Еженедельно</w:t>
            </w:r>
          </w:p>
        </w:tc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Контроль дебиторки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Финансовый отдел</w:t>
            </w:r>
          </w:p>
        </w:tc>
      </w:tr>
      <w:tr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8-10 число</w:t>
            </w:r>
          </w:p>
        </w:tc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P&amp;L за месяц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Финансовый отдел</w:t>
            </w:r>
          </w:p>
        </w:tc>
      </w:tr>
      <w:tr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15-20 число</w:t>
            </w:r>
          </w:p>
        </w:tc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Закрытие периода в 1С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Бухгалтерия</w:t>
            </w:r>
          </w:p>
        </w:tc>
      </w:tr>
      <w:tr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Ежеквартально</w:t>
            </w:r>
          </w:p>
        </w:tc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Отчёт в ЦБ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Финансовый отдел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2026-02-28T17:40:53Z</dcterms:created>
  <dcterms:modified xsi:type="dcterms:W3CDTF">2026-02-28T17:40:53Z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