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2" w:name="тз-14-интеграции-с-авиакомпаниями"/>
    <w:p>
      <w:pPr>
        <w:pStyle w:val="Heading1"/>
      </w:pPr>
      <w:r>
        <w:t xml:space="preserve">ТЗ-14: Интеграции с авиакомпаниями</w:t>
      </w:r>
    </w:p>
    <w:p>
      <w:r>
        <w:pict>
          <v:rect style="width:0;height:1.5pt" o:hralign="center" o:hrstd="t" o:hr="t"/>
        </w:pict>
      </w:r>
    </w:p>
    <w:bookmarkStart w:id="9" w:name="паспорт"/>
    <w:p>
      <w:pPr>
        <w:pStyle w:val="Heading2"/>
      </w:pPr>
      <w:r>
        <w:t xml:space="preserve">1. ПАСПОРТ</w:t>
      </w:r>
    </w:p>
    <w:tbl>
      <w:tblPr>
        <w:tblW w:w="5000" w:type="pct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CellMar>
          <w:top w:w="60" w:type="dxa"/>
          <w:left w:w="100" w:type="dxa"/>
          <w:bottom w:w="60" w:type="dxa"/>
          <w:right w:w="100" w:type="dxa"/>
        </w:tblCellMar>
        <w:tblStyle w:val="Table"/>
        <w:tblLook w:firstRow="1" w:lastRow="0" w:firstColumn="0" w:lastColumn="0" w:noHBand="0" w:noVBand="0" w:val="0020"/>
      </w:tblPr>
      <w:tblGrid>
        <w:gridCol w:w="3576"/>
        <w:gridCol w:w="6023"/>
      </w:tblGrid>
      <w:tr>
        <w:trPr>
          <w:tblHeader w:val="on"/>
        </w:trPr>
        <w:tc>
          <w:tcPr>
            <w:tcW w:w="3576" w:type="dxa"/>
            <w:shd w:val="clear" w:color="auto" w:fill="D9E2F3"/>
          </w:tcPr>
          <w:tcPr/>
          <w:tcPr>
            <w:tcW w:w="3576" w:type="dxa"/>
            <w:shd w:val="clear" w:color="auto" w:fill="D9E2F3"/>
          </w:tcPr>
          <w:p>
            <w:pPr>
              <w:pStyle w:val="Compact"/>
            </w:pPr>
            <w:r>
              <w:t xml:space="preserve">Параметр</w:t>
            </w:r>
          </w:p>
        </w:tc>
        <w:tc>
          <w:tcPr>
            <w:tcW w:w="6023" w:type="dxa"/>
            <w:shd w:val="clear" w:color="auto" w:fill="D9E2F3"/>
          </w:tcPr>
          <w:tcPr/>
          <w:tcPr>
            <w:tcW w:w="6023" w:type="dxa"/>
            <w:shd w:val="clear" w:color="auto" w:fill="D9E2F3"/>
          </w:tcPr>
          <w:p>
            <w:pPr>
              <w:pStyle w:val="Compact"/>
            </w:pPr>
            <w:r>
              <w:t xml:space="preserve">Значение</w:t>
            </w:r>
          </w:p>
        </w:tc>
      </w:tr>
      <w:tr>
        <w:tc>
          <w:tcPr>
            <w:tcW w:w="3576" w:type="dxa"/>
          </w:tcPr>
          <w:tcPr/>
          <w:tcPr>
            <w:tcW w:w="3576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Номер</w:t>
            </w:r>
          </w:p>
        </w:tc>
        <w:tc>
          <w:tcPr>
            <w:tcW w:w="6023" w:type="dxa"/>
          </w:tcPr>
          <w:tcPr/>
          <w:tcPr>
            <w:tcW w:w="6023" w:type="dxa"/>
          </w:tcPr>
          <w:p>
            <w:pPr>
              <w:pStyle w:val="Compact"/>
            </w:pPr>
            <w:r>
              <w:t xml:space="preserve">TZ-14</w:t>
            </w:r>
          </w:p>
        </w:tc>
      </w:tr>
      <w:tr>
        <w:tc>
          <w:tcPr>
            <w:tcW w:w="3576" w:type="dxa"/>
          </w:tcPr>
          <w:tcPr/>
          <w:tcPr>
            <w:tcW w:w="3576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AUTO-точки</w:t>
            </w:r>
          </w:p>
        </w:tc>
        <w:tc>
          <w:tcPr>
            <w:tcW w:w="6023" w:type="dxa"/>
          </w:tcPr>
          <w:tcPr/>
          <w:tcPr>
            <w:tcW w:w="6023" w:type="dxa"/>
          </w:tcPr>
          <w:p>
            <w:pPr>
              <w:pStyle w:val="Compact"/>
            </w:pPr>
            <w:r>
              <w:t xml:space="preserve">AUTO-010, AUTO-019, AUTO-020</w:t>
            </w:r>
          </w:p>
        </w:tc>
      </w:tr>
      <w:tr>
        <w:tc>
          <w:tcPr>
            <w:tcW w:w="3576" w:type="dxa"/>
          </w:tcPr>
          <w:tcPr/>
          <w:tcPr>
            <w:tcW w:w="3576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Волна</w:t>
            </w:r>
          </w:p>
        </w:tc>
        <w:tc>
          <w:tcPr>
            <w:tcW w:w="6023" w:type="dxa"/>
          </w:tcPr>
          <w:tcPr/>
          <w:tcPr>
            <w:tcW w:w="6023" w:type="dxa"/>
          </w:tcPr>
          <w:p>
            <w:pPr>
              <w:pStyle w:val="Compact"/>
            </w:pPr>
            <w:r>
              <w:t xml:space="preserve">Волна 4 — Развитие</w:t>
            </w:r>
          </w:p>
        </w:tc>
      </w:tr>
      <w:tr>
        <w:tc>
          <w:tcPr>
            <w:tcW w:w="3576" w:type="dxa"/>
          </w:tcPr>
          <w:tcPr/>
          <w:tcPr>
            <w:tcW w:w="3576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Требуется до начала</w:t>
            </w:r>
          </w:p>
        </w:tc>
        <w:tc>
          <w:tcPr>
            <w:tcW w:w="6023" w:type="dxa"/>
          </w:tcPr>
          <w:tcPr/>
          <w:tcPr>
            <w:tcW w:w="6023" w:type="dxa"/>
          </w:tcPr>
          <w:p>
            <w:pPr>
              <w:pStyle w:val="Compact"/>
            </w:pPr>
            <w:r>
              <w:t xml:space="preserve">Доступы к API авиакомпаний (NDC)</w:t>
            </w:r>
          </w:p>
        </w:tc>
      </w:tr>
      <w:tr>
        <w:tc>
          <w:tcPr>
            <w:tcW w:w="3576" w:type="dxa"/>
          </w:tcPr>
          <w:tcPr/>
          <w:tcPr>
            <w:tcW w:w="3576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Зависит от ТЗ</w:t>
            </w:r>
          </w:p>
        </w:tc>
        <w:tc>
          <w:tcPr>
            <w:tcW w:w="6023" w:type="dxa"/>
          </w:tcPr>
          <w:tcPr/>
          <w:tcPr>
            <w:tcW w:w="6023" w:type="dxa"/>
          </w:tcPr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>
            <w:tcW w:w="3576" w:type="dxa"/>
          </w:tcPr>
          <w:tcPr/>
          <w:tcPr>
            <w:tcW w:w="3576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Владелец</w:t>
            </w:r>
          </w:p>
        </w:tc>
        <w:tc>
          <w:tcPr>
            <w:tcW w:w="6023" w:type="dxa"/>
          </w:tcPr>
          <w:tcPr/>
          <w:tcPr>
            <w:tcW w:w="6023" w:type="dxa"/>
          </w:tcPr>
          <w:p>
            <w:pPr>
              <w:pStyle w:val="Compact"/>
            </w:pPr>
            <w:r>
              <w:t xml:space="preserve">Преображенская Т.В.</w:t>
            </w:r>
          </w:p>
        </w:tc>
      </w:tr>
      <w:tr>
        <w:tc>
          <w:tcPr>
            <w:tcW w:w="3576" w:type="dxa"/>
          </w:tcPr>
          <w:tcPr/>
          <w:tcPr>
            <w:tcW w:w="3576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Экономия</w:t>
            </w:r>
          </w:p>
        </w:tc>
        <w:tc>
          <w:tcPr>
            <w:tcW w:w="6023" w:type="dxa"/>
          </w:tcPr>
          <w:tcPr/>
          <w:tcPr>
            <w:tcW w:w="6023" w:type="dxa"/>
          </w:tcPr>
          <w:p>
            <w:pPr>
              <w:pStyle w:val="Compact"/>
            </w:pPr>
            <w:r>
              <w:t xml:space="preserve">49 ч/мес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Start w:id="12" w:name="проблема-as-is"/>
    <w:p>
      <w:pPr>
        <w:pStyle w:val="Heading2"/>
      </w:pPr>
      <w:r>
        <w:t xml:space="preserve">2. Проблема (AS-IS)</w:t>
      </w:r>
    </w:p>
    <w:bookmarkStart w:id="10" w:name="текущее-состояние"/>
    <w:p>
      <w:pPr>
        <w:pStyle w:val="Heading3"/>
      </w:pPr>
      <w:r>
        <w:t xml:space="preserve">2.1. Текущее состояние</w:t>
      </w:r>
    </w:p>
    <w:p>
      <w:pPr>
        <w:pStyle w:val="FirstParagraph"/>
      </w:pPr>
      <w:r>
        <w:rPr>
          <w:b/>
          <w:bCs/>
        </w:rPr>
        <w:t xml:space="preserve">AUTO-010: Сверка бронирований САМО ↔ GDS</w:t>
      </w:r>
      <w:r>
        <w:t xml:space="preserve"> </w:t>
      </w:r>
      <w:r>
        <w:t xml:space="preserve">- Ежедневная ручная сверка бронирований между САМО-тур и GDS-системами (Amadeus, Galileo, Sabre)</w:t>
      </w:r>
      <w:r>
        <w:t xml:space="preserve"> </w:t>
      </w:r>
      <w:r>
        <w:t xml:space="preserve">- Время выполнения: 26 ч/мес</w:t>
      </w:r>
      <w:r>
        <w:t xml:space="preserve"> </w:t>
      </w:r>
      <w:r>
        <w:t xml:space="preserve">- Риск расхождений и потери бронирований</w:t>
      </w:r>
    </w:p>
    <w:p>
      <w:pPr>
        <w:pStyle w:val="BodyText"/>
      </w:pPr>
      <w:r>
        <w:rPr>
          <w:b/>
          <w:bCs/>
        </w:rPr>
        <w:t xml:space="preserve">AUTO-019: Парсинг расписаний авиакомпаний</w:t>
      </w:r>
      <w:r>
        <w:t xml:space="preserve"> </w:t>
      </w:r>
      <w:r>
        <w:t xml:space="preserve">- Ручной мониторинг изменений расписания рейсов</w:t>
      </w:r>
      <w:r>
        <w:t xml:space="preserve"> </w:t>
      </w:r>
      <w:r>
        <w:t xml:space="preserve">- Время выполнения: 11 ч/мес</w:t>
      </w:r>
      <w:r>
        <w:t xml:space="preserve"> </w:t>
      </w:r>
      <w:r>
        <w:t xml:space="preserve">- Задержки в актуализации данных о рейсах</w:t>
      </w:r>
    </w:p>
    <w:p>
      <w:pPr>
        <w:pStyle w:val="BodyText"/>
      </w:pPr>
      <w:r>
        <w:rPr>
          <w:b/>
          <w:bCs/>
        </w:rPr>
        <w:t xml:space="preserve">AUTO-020: Уведомления об изменениях рейсов</w:t>
      </w:r>
      <w:r>
        <w:t xml:space="preserve"> </w:t>
      </w:r>
      <w:r>
        <w:t xml:space="preserve">- Отсутствие автоматических алертов при изменении расписания</w:t>
      </w:r>
      <w:r>
        <w:t xml:space="preserve"> </w:t>
      </w:r>
      <w:r>
        <w:t xml:space="preserve">- Время выполнения: 12 ч/мес</w:t>
      </w:r>
      <w:r>
        <w:t xml:space="preserve"> </w:t>
      </w:r>
      <w:r>
        <w:t xml:space="preserve">- Клиенты узнают об изменениях с опозданием</w:t>
      </w:r>
    </w:p>
    <w:bookmarkEnd w:id="10"/>
    <w:bookmarkStart w:id="11" w:name="боли-пользователей"/>
    <w:p>
      <w:pPr>
        <w:pStyle w:val="Heading3"/>
      </w:pPr>
      <w:r>
        <w:t xml:space="preserve">2.2. Боли пользователей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Транспортный отдел:</w:t>
      </w:r>
      <w:r>
        <w:t xml:space="preserve"> </w:t>
      </w:r>
      <w:r>
        <w:t xml:space="preserve">Ежедневная рутина сверки отнимает время от работы с клиентами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Клиенты:</w:t>
      </w:r>
      <w:r>
        <w:t xml:space="preserve"> </w:t>
      </w:r>
      <w:r>
        <w:t xml:space="preserve">Несвоевременное информирование об изменениях рейсов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Руководство:</w:t>
      </w:r>
      <w:r>
        <w:t xml:space="preserve"> </w:t>
      </w:r>
      <w:r>
        <w:t xml:space="preserve">Риск финансовых потерь из-за несверённых бронирований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5" w:name="цель-to-be"/>
    <w:p>
      <w:pPr>
        <w:pStyle w:val="Heading2"/>
      </w:pPr>
      <w:r>
        <w:t xml:space="preserve">3. Цель (TO-BE)</w:t>
      </w:r>
    </w:p>
    <w:bookmarkStart w:id="13" w:name="целевое-состояние"/>
    <w:p>
      <w:pPr>
        <w:pStyle w:val="Heading3"/>
      </w:pPr>
      <w:r>
        <w:t xml:space="preserve">3.1. Целевое состояние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Автоматическая сверка САМО ↔ GDS</w:t>
      </w:r>
      <w:r>
        <w:t xml:space="preserve"> </w:t>
      </w:r>
      <w:r>
        <w:t xml:space="preserve">— ежедневный автоматический отчёт о расхождениях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Парсинг расписаний</w:t>
      </w:r>
      <w:r>
        <w:t xml:space="preserve"> </w:t>
      </w:r>
      <w:r>
        <w:t xml:space="preserve">— автоматический мониторинг изменений с уведомлениями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Алерты клиентам</w:t>
      </w:r>
      <w:r>
        <w:t xml:space="preserve"> </w:t>
      </w:r>
      <w:r>
        <w:t xml:space="preserve">— автоматические SMS/Email при изменении рейсов</w:t>
      </w:r>
    </w:p>
    <w:bookmarkEnd w:id="13"/>
    <w:bookmarkStart w:id="14" w:name="ожидаемые-результаты"/>
    <w:p>
      <w:pPr>
        <w:pStyle w:val="Heading3"/>
      </w:pPr>
      <w:r>
        <w:t xml:space="preserve">3.2. Ожидаемые результаты</w:t>
      </w:r>
    </w:p>
    <w:tbl>
      <w:tblPr>
        <w:tblW w:w="5000" w:type="pct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CellMar>
          <w:top w:w="60" w:type="dxa"/>
          <w:left w:w="100" w:type="dxa"/>
          <w:bottom w:w="60" w:type="dxa"/>
          <w:right w:w="100" w:type="dxa"/>
        </w:tblCellMar>
        <w:tblStyle w:val="Table"/>
        <w:tblLook w:firstRow="1" w:lastRow="0" w:firstColumn="0" w:lastColumn="0" w:noHBand="0" w:noVBand="0" w:val="0020"/>
      </w:tblPr>
      <w:tblGrid>
        <w:gridCol w:w="5333"/>
        <w:gridCol w:w="1422"/>
        <w:gridCol w:w="1244"/>
        <w:gridCol w:w="1600"/>
      </w:tblGrid>
      <w:tr>
        <w:trPr>
          <w:tblHeader w:val="on"/>
        </w:trPr>
        <w:tc>
          <w:tcPr>
            <w:tcW w:w="5333" w:type="dxa"/>
            <w:shd w:val="clear" w:color="auto" w:fill="D9E2F3"/>
          </w:tcPr>
          <w:tcPr/>
          <w:tcPr>
            <w:tcW w:w="5333" w:type="dxa"/>
            <w:shd w:val="clear" w:color="auto" w:fill="D9E2F3"/>
          </w:tcPr>
          <w:p>
            <w:pPr>
              <w:pStyle w:val="Compact"/>
            </w:pPr>
            <w:r>
              <w:t xml:space="preserve">Метрика</w:t>
            </w:r>
          </w:p>
        </w:tc>
        <w:tc>
          <w:tcPr>
            <w:tcW w:w="1422" w:type="dxa"/>
            <w:shd w:val="clear" w:color="auto" w:fill="D9E2F3"/>
          </w:tcPr>
          <w:tcPr/>
          <w:tcPr>
            <w:tcW w:w="1422" w:type="dxa"/>
            <w:shd w:val="clear" w:color="auto" w:fill="D9E2F3"/>
          </w:tcPr>
          <w:p>
            <w:pPr>
              <w:pStyle w:val="Compact"/>
            </w:pPr>
            <w:r>
              <w:t xml:space="preserve">AS-IS</w:t>
            </w:r>
          </w:p>
        </w:tc>
        <w:tc>
          <w:tcPr>
            <w:tcW w:w="1244" w:type="dxa"/>
            <w:shd w:val="clear" w:color="auto" w:fill="D9E2F3"/>
          </w:tcPr>
          <w:tcPr/>
          <w:tcPr>
            <w:tcW w:w="1244" w:type="dxa"/>
            <w:shd w:val="clear" w:color="auto" w:fill="D9E2F3"/>
          </w:tcPr>
          <w:p>
            <w:pPr>
              <w:pStyle w:val="Compact"/>
            </w:pPr>
            <w:r>
              <w:t xml:space="preserve">TO-BE</w:t>
            </w:r>
          </w:p>
        </w:tc>
        <w:tc>
          <w:tcPr>
            <w:tcW w:w="1600" w:type="dxa"/>
            <w:shd w:val="clear" w:color="auto" w:fill="D9E2F3"/>
          </w:tcPr>
          <w:tcPr/>
          <w:tcPr>
            <w:tcW w:w="1600" w:type="dxa"/>
            <w:shd w:val="clear" w:color="auto" w:fill="D9E2F3"/>
          </w:tcPr>
          <w:p>
            <w:pPr>
              <w:pStyle w:val="Compact"/>
            </w:pPr>
            <w:r>
              <w:t xml:space="preserve">Улучшение</w:t>
            </w:r>
          </w:p>
        </w:tc>
      </w:tr>
      <w:tr>
        <w:tc>
          <w:tcPr>
            <w:tcW w:w="5333" w:type="dxa"/>
          </w:tcPr>
          <w:tcPr/>
          <w:tcPr>
            <w:tcW w:w="5333" w:type="dxa"/>
          </w:tcPr>
          <w:p>
            <w:pPr>
              <w:pStyle w:val="Compact"/>
            </w:pPr>
            <w:r>
              <w:t xml:space="preserve">Время на сверку</w:t>
            </w:r>
          </w:p>
        </w:tc>
        <w:tc>
          <w:tcPr>
            <w:tcW w:w="1422" w:type="dxa"/>
          </w:tcPr>
          <w:tcPr/>
          <w:tcPr>
            <w:tcW w:w="1422" w:type="dxa"/>
          </w:tcPr>
          <w:p>
            <w:pPr>
              <w:pStyle w:val="Compact"/>
            </w:pPr>
            <w:r>
              <w:t xml:space="preserve">26 ч/мес</w:t>
            </w:r>
          </w:p>
        </w:tc>
        <w:tc>
          <w:tcPr>
            <w:tcW w:w="1244" w:type="dxa"/>
          </w:tcPr>
          <w:tcPr/>
          <w:tcPr>
            <w:tcW w:w="1244" w:type="dxa"/>
          </w:tcPr>
          <w:p>
            <w:pPr>
              <w:pStyle w:val="Compact"/>
            </w:pPr>
            <w:r>
              <w:t xml:space="preserve">5 ч/мес</w:t>
            </w:r>
          </w:p>
        </w:tc>
        <w:tc>
          <w:tcPr>
            <w:tcW w:w="1600" w:type="dxa"/>
          </w:tcPr>
          <w:tcPr/>
          <w:tcPr>
            <w:tcW w:w="1600" w:type="dxa"/>
          </w:tcPr>
          <w:p>
            <w:pPr>
              <w:pStyle w:val="Compact"/>
            </w:pPr>
            <w:r>
              <w:t xml:space="preserve">-80%</w:t>
            </w:r>
          </w:p>
        </w:tc>
      </w:tr>
      <w:tr>
        <w:tc>
          <w:tcPr>
            <w:tcW w:w="5333" w:type="dxa"/>
          </w:tcPr>
          <w:tcPr/>
          <w:tcPr>
            <w:tcW w:w="5333" w:type="dxa"/>
          </w:tcPr>
          <w:p>
            <w:pPr>
              <w:pStyle w:val="Compact"/>
            </w:pPr>
            <w:r>
              <w:t xml:space="preserve">Время на мониторинг расписаний</w:t>
            </w:r>
          </w:p>
        </w:tc>
        <w:tc>
          <w:tcPr>
            <w:tcW w:w="1422" w:type="dxa"/>
          </w:tcPr>
          <w:tcPr/>
          <w:tcPr>
            <w:tcW w:w="1422" w:type="dxa"/>
          </w:tcPr>
          <w:p>
            <w:pPr>
              <w:pStyle w:val="Compact"/>
            </w:pPr>
            <w:r>
              <w:t xml:space="preserve">11 ч/мес</w:t>
            </w:r>
          </w:p>
        </w:tc>
        <w:tc>
          <w:tcPr>
            <w:tcW w:w="1244" w:type="dxa"/>
          </w:tcPr>
          <w:tcPr/>
          <w:tcPr>
            <w:tcW w:w="1244" w:type="dxa"/>
          </w:tcPr>
          <w:p>
            <w:pPr>
              <w:pStyle w:val="Compact"/>
            </w:pPr>
            <w:r>
              <w:t xml:space="preserve">2 ч/мес</w:t>
            </w:r>
          </w:p>
        </w:tc>
        <w:tc>
          <w:tcPr>
            <w:tcW w:w="1600" w:type="dxa"/>
          </w:tcPr>
          <w:tcPr/>
          <w:tcPr>
            <w:tcW w:w="1600" w:type="dxa"/>
          </w:tcPr>
          <w:p>
            <w:pPr>
              <w:pStyle w:val="Compact"/>
            </w:pPr>
            <w:r>
              <w:t xml:space="preserve">-82%</w:t>
            </w:r>
          </w:p>
        </w:tc>
      </w:tr>
      <w:tr>
        <w:tc>
          <w:tcPr>
            <w:tcW w:w="5333" w:type="dxa"/>
          </w:tcPr>
          <w:tcPr/>
          <w:tcPr>
            <w:tcW w:w="5333" w:type="dxa"/>
          </w:tcPr>
          <w:p>
            <w:pPr>
              <w:pStyle w:val="Compact"/>
            </w:pPr>
            <w:r>
              <w:t xml:space="preserve">Время на уведомления</w:t>
            </w:r>
          </w:p>
        </w:tc>
        <w:tc>
          <w:tcPr>
            <w:tcW w:w="1422" w:type="dxa"/>
          </w:tcPr>
          <w:tcPr/>
          <w:tcPr>
            <w:tcW w:w="1422" w:type="dxa"/>
          </w:tcPr>
          <w:p>
            <w:pPr>
              <w:pStyle w:val="Compact"/>
            </w:pPr>
            <w:r>
              <w:t xml:space="preserve">12 ч/мес</w:t>
            </w:r>
          </w:p>
        </w:tc>
        <w:tc>
          <w:tcPr>
            <w:tcW w:w="1244" w:type="dxa"/>
          </w:tcPr>
          <w:tcPr/>
          <w:tcPr>
            <w:tcW w:w="1244" w:type="dxa"/>
          </w:tcPr>
          <w:p>
            <w:pPr>
              <w:pStyle w:val="Compact"/>
            </w:pPr>
            <w:r>
              <w:t xml:space="preserve">1 ч/мес</w:t>
            </w:r>
          </w:p>
        </w:tc>
        <w:tc>
          <w:tcPr>
            <w:tcW w:w="1600" w:type="dxa"/>
          </w:tcPr>
          <w:tcPr/>
          <w:tcPr>
            <w:tcW w:w="1600" w:type="dxa"/>
          </w:tcPr>
          <w:p>
            <w:pPr>
              <w:pStyle w:val="Compact"/>
            </w:pPr>
            <w:r>
              <w:t xml:space="preserve">-92%</w:t>
            </w:r>
          </w:p>
        </w:tc>
      </w:tr>
      <w:tr>
        <w:tc>
          <w:tcPr>
            <w:tcW w:w="5333" w:type="dxa"/>
          </w:tcPr>
          <w:tcPr/>
          <w:tcPr>
            <w:tcW w:w="5333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ИТОГО</w:t>
            </w:r>
          </w:p>
        </w:tc>
        <w:tc>
          <w:tcPr>
            <w:tcW w:w="1422" w:type="dxa"/>
          </w:tcPr>
          <w:tcPr/>
          <w:tcPr>
            <w:tcW w:w="1422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49 ч/мес</w:t>
            </w:r>
          </w:p>
        </w:tc>
        <w:tc>
          <w:tcPr>
            <w:tcW w:w="1244" w:type="dxa"/>
          </w:tcPr>
          <w:tcPr/>
          <w:tcPr>
            <w:tcW w:w="1244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8 ч/мес</w:t>
            </w:r>
          </w:p>
        </w:tc>
        <w:tc>
          <w:tcPr>
            <w:tcW w:w="1600" w:type="dxa"/>
          </w:tcPr>
          <w:tcPr/>
          <w:tcPr>
            <w:tcW w:w="1600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-84%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End w:id="15"/>
    <w:bookmarkStart w:id="18" w:name="объём-работ"/>
    <w:p>
      <w:pPr>
        <w:pStyle w:val="Heading2"/>
      </w:pPr>
      <w:r>
        <w:t xml:space="preserve">4. Объём работ</w:t>
      </w:r>
    </w:p>
    <w:bookmarkStart w:id="16" w:name="включено-в-тз"/>
    <w:p>
      <w:pPr>
        <w:pStyle w:val="Heading3"/>
      </w:pPr>
      <w:r>
        <w:t xml:space="preserve">4.1. Включено в ТЗ</w:t>
      </w:r>
    </w:p>
    <w:tbl>
      <w:tblPr>
        <w:tblW w:w="5000" w:type="pct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CellMar>
          <w:top w:w="60" w:type="dxa"/>
          <w:left w:w="100" w:type="dxa"/>
          <w:bottom w:w="60" w:type="dxa"/>
          <w:right w:w="100" w:type="dxa"/>
        </w:tblCellMar>
        <w:tblStyle w:val="Table"/>
        <w:tblLayout w:type="fixed"/>
        <w:tblLook w:firstRow="1" w:lastRow="0" w:firstColumn="0" w:lastColumn="0" w:noHBand="0" w:noVBand="0" w:val="0020"/>
      </w:tblPr>
      <w:tblGrid>
        <w:gridCol w:w="746"/>
        <w:gridCol w:w="2404"/>
        <w:gridCol w:w="6448"/>
      </w:tblGrid>
      <w:tr>
        <w:trPr>
          <w:tblHeader w:val="on"/>
        </w:trPr>
        <w:tc>
          <w:tcPr>
            <w:tcW w:w="746" w:type="dxa"/>
            <w:shd w:val="clear" w:color="auto" w:fill="D9E2F3"/>
          </w:tcPr>
          <w:tcPr/>
          <w:tcPr>
            <w:tcW w:w="746" w:type="dxa"/>
            <w:shd w:val="clear" w:color="auto" w:fill="D9E2F3"/>
          </w:tcPr>
          <w:p>
            <w:pPr>
              <w:pStyle w:val="Compact"/>
            </w:pPr>
            <w:r>
              <w:t xml:space="preserve">#</w:t>
            </w:r>
          </w:p>
        </w:tc>
        <w:tc>
          <w:tcPr>
            <w:tcW w:w="2404" w:type="dxa"/>
            <w:shd w:val="clear" w:color="auto" w:fill="D9E2F3"/>
          </w:tcPr>
          <w:tcPr/>
          <w:tcPr>
            <w:tcW w:w="2404" w:type="dxa"/>
            <w:shd w:val="clear" w:color="auto" w:fill="D9E2F3"/>
          </w:tcPr>
          <w:p>
            <w:pPr>
              <w:pStyle w:val="Compact"/>
            </w:pPr>
            <w:r>
              <w:t xml:space="preserve">Компонент</w:t>
            </w:r>
          </w:p>
        </w:tc>
        <w:tc>
          <w:tcPr>
            <w:tcW w:w="6448" w:type="dxa"/>
            <w:shd w:val="clear" w:color="auto" w:fill="D9E2F3"/>
          </w:tcPr>
          <w:tcPr/>
          <w:tcPr>
            <w:tcW w:w="6448" w:type="dxa"/>
            <w:shd w:val="clear" w:color="auto" w:fill="D9E2F3"/>
          </w:tcPr>
          <w:p>
            <w:pPr>
              <w:pStyle w:val="Compact"/>
            </w:pPr>
            <w:r>
              <w:t xml:space="preserve">Описание</w:t>
            </w:r>
          </w:p>
        </w:tc>
      </w:tr>
      <w:tr>
        <w:tc>
          <w:tcPr>
            <w:tcW w:w="746" w:type="dxa"/>
          </w:tcPr>
          <w:tcPr/>
          <w:tcPr>
            <w:tcW w:w="746" w:type="dxa"/>
          </w:tcPr>
          <w:p>
            <w:pPr>
              <w:pStyle w:val="Compact"/>
            </w:pPr>
            <w:r>
              <w:t xml:space="preserve">1</w:t>
            </w:r>
          </w:p>
        </w:tc>
        <w:tc>
          <w:tcPr>
            <w:tcW w:w="2404" w:type="dxa"/>
          </w:tcPr>
          <w:tcPr/>
          <w:tcPr>
            <w:tcW w:w="2404" w:type="dxa"/>
          </w:tcPr>
          <w:p>
            <w:pPr>
              <w:pStyle w:val="Compact"/>
            </w:pPr>
            <w:r>
              <w:t xml:space="preserve">Модуль сверки САМО-GDS</w:t>
            </w:r>
          </w:p>
        </w:tc>
        <w:tc>
          <w:tcPr>
            <w:tcW w:w="6448" w:type="dxa"/>
          </w:tcPr>
          <w:tcPr/>
          <w:tcPr>
            <w:tcW w:w="6448" w:type="dxa"/>
          </w:tcPr>
          <w:p>
            <w:pPr>
              <w:pStyle w:val="Compact"/>
            </w:pPr>
            <w:r>
              <w:t xml:space="preserve">Автоматическое сравнение бронирований, отчёт о расхождениях</w:t>
            </w:r>
          </w:p>
        </w:tc>
      </w:tr>
      <w:tr>
        <w:tc>
          <w:tcPr>
            <w:tcW w:w="746" w:type="dxa"/>
          </w:tcPr>
          <w:tcPr/>
          <w:tcPr>
            <w:tcW w:w="746" w:type="dxa"/>
          </w:tcPr>
          <w:p>
            <w:pPr>
              <w:pStyle w:val="Compact"/>
            </w:pPr>
            <w:r>
              <w:t xml:space="preserve">2</w:t>
            </w:r>
          </w:p>
        </w:tc>
        <w:tc>
          <w:tcPr>
            <w:tcW w:w="2404" w:type="dxa"/>
          </w:tcPr>
          <w:tcPr/>
          <w:tcPr>
            <w:tcW w:w="2404" w:type="dxa"/>
          </w:tcPr>
          <w:p>
            <w:pPr>
              <w:pStyle w:val="Compact"/>
            </w:pPr>
            <w:r>
              <w:t xml:space="preserve">Парсер расписаний</w:t>
            </w:r>
          </w:p>
        </w:tc>
        <w:tc>
          <w:tcPr>
            <w:tcW w:w="6448" w:type="dxa"/>
          </w:tcPr>
          <w:tcPr/>
          <w:tcPr>
            <w:tcW w:w="6448" w:type="dxa"/>
          </w:tcPr>
          <w:p>
            <w:pPr>
              <w:pStyle w:val="Compact"/>
            </w:pPr>
            <w:r>
              <w:t xml:space="preserve">Мониторинг API авиакомпаний и GDS на изменения</w:t>
            </w:r>
          </w:p>
        </w:tc>
      </w:tr>
      <w:tr>
        <w:tc>
          <w:tcPr>
            <w:tcW w:w="746" w:type="dxa"/>
          </w:tcPr>
          <w:tcPr/>
          <w:tcPr>
            <w:tcW w:w="746" w:type="dxa"/>
          </w:tcPr>
          <w:p>
            <w:pPr>
              <w:pStyle w:val="Compact"/>
            </w:pPr>
            <w:r>
              <w:t xml:space="preserve">3</w:t>
            </w:r>
          </w:p>
        </w:tc>
        <w:tc>
          <w:tcPr>
            <w:tcW w:w="2404" w:type="dxa"/>
          </w:tcPr>
          <w:tcPr/>
          <w:tcPr>
            <w:tcW w:w="2404" w:type="dxa"/>
          </w:tcPr>
          <w:p>
            <w:pPr>
              <w:pStyle w:val="Compact"/>
            </w:pPr>
            <w:r>
              <w:t xml:space="preserve">Система уведомлений</w:t>
            </w:r>
          </w:p>
        </w:tc>
        <w:tc>
          <w:tcPr>
            <w:tcW w:w="6448" w:type="dxa"/>
          </w:tcPr>
          <w:tcPr/>
          <w:tcPr>
            <w:tcW w:w="6448" w:type="dxa"/>
          </w:tcPr>
          <w:p>
            <w:pPr>
              <w:pStyle w:val="Compact"/>
            </w:pPr>
            <w:r>
              <w:t xml:space="preserve">Рассылка SMS/Email клиентам при изменениях</w:t>
            </w:r>
          </w:p>
        </w:tc>
      </w:tr>
      <w:tr>
        <w:tc>
          <w:tcPr>
            <w:tcW w:w="746" w:type="dxa"/>
          </w:tcPr>
          <w:tcPr/>
          <w:tcPr>
            <w:tcW w:w="746" w:type="dxa"/>
          </w:tcPr>
          <w:p>
            <w:pPr>
              <w:pStyle w:val="Compact"/>
            </w:pPr>
            <w:r>
              <w:t xml:space="preserve">4</w:t>
            </w:r>
          </w:p>
        </w:tc>
        <w:tc>
          <w:tcPr>
            <w:tcW w:w="2404" w:type="dxa"/>
          </w:tcPr>
          <w:tcPr/>
          <w:tcPr>
            <w:tcW w:w="2404" w:type="dxa"/>
          </w:tcPr>
          <w:p>
            <w:pPr>
              <w:pStyle w:val="Compact"/>
            </w:pPr>
            <w:r>
              <w:t xml:space="preserve">Дашборд мониторинга</w:t>
            </w:r>
          </w:p>
        </w:tc>
        <w:tc>
          <w:tcPr>
            <w:tcW w:w="6448" w:type="dxa"/>
          </w:tcPr>
          <w:tcPr/>
          <w:tcPr>
            <w:tcW w:w="6448" w:type="dxa"/>
          </w:tcPr>
          <w:p>
            <w:pPr>
              <w:pStyle w:val="Compact"/>
            </w:pPr>
            <w:r>
              <w:t xml:space="preserve">Визуализация статуса интеграций и расхождений</w:t>
            </w:r>
          </w:p>
        </w:tc>
      </w:tr>
    </w:tbl>
    <w:bookmarkEnd w:id="16"/>
    <w:bookmarkStart w:id="17" w:name="исключено-из-тз"/>
    <w:p>
      <w:pPr>
        <w:pStyle w:val="Heading3"/>
      </w:pPr>
      <w:r>
        <w:t xml:space="preserve">4.2. Исключено из ТЗ</w:t>
      </w:r>
    </w:p>
    <w:p>
      <w:pPr>
        <w:pStyle w:val="Compact"/>
        <w:numPr>
          <w:ilvl w:val="0"/>
          <w:numId w:val="1003"/>
        </w:numPr>
      </w:pPr>
      <w:r>
        <w:t xml:space="preserve">Интеграция с новыми GDS (только существующие: Amadeus, Galileo, Sabre)</w:t>
      </w:r>
    </w:p>
    <w:p>
      <w:pPr>
        <w:pStyle w:val="Compact"/>
        <w:numPr>
          <w:ilvl w:val="0"/>
          <w:numId w:val="1003"/>
        </w:numPr>
      </w:pPr>
      <w:r>
        <w:t xml:space="preserve">Автоматическое исправление расхождений (только отчётность)</w:t>
      </w:r>
    </w:p>
    <w:p>
      <w:pPr>
        <w:pStyle w:val="Compact"/>
        <w:numPr>
          <w:ilvl w:val="0"/>
          <w:numId w:val="1003"/>
        </w:numPr>
      </w:pPr>
      <w:r>
        <w:t xml:space="preserve">Изменение бизнес-процессов бронирования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1" w:name="входные-и-выходные-данные"/>
    <w:p>
      <w:pPr>
        <w:pStyle w:val="Heading2"/>
      </w:pPr>
      <w:r>
        <w:t xml:space="preserve">5. Входные и выходные данные</w:t>
      </w:r>
    </w:p>
    <w:bookmarkStart w:id="19" w:name="входные-данные"/>
    <w:p>
      <w:pPr>
        <w:pStyle w:val="Heading3"/>
      </w:pPr>
      <w:r>
        <w:t xml:space="preserve">5.1. Входные данные</w:t>
      </w:r>
    </w:p>
    <w:tbl>
      <w:tblPr>
        <w:tblW w:w="5000" w:type="pct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CellMar>
          <w:top w:w="60" w:type="dxa"/>
          <w:left w:w="100" w:type="dxa"/>
          <w:bottom w:w="60" w:type="dxa"/>
          <w:right w:w="100" w:type="dxa"/>
        </w:tblCellMar>
        <w:tblStyle w:val="Table"/>
        <w:tblLook w:firstRow="1" w:lastRow="0" w:firstColumn="0" w:lastColumn="0" w:noHBand="0" w:noVBand="0" w:val="0020"/>
      </w:tblPr>
      <w:tblGrid>
        <w:gridCol w:w="4155"/>
        <w:gridCol w:w="3438"/>
        <w:gridCol w:w="2005"/>
      </w:tblGrid>
      <w:tr>
        <w:trPr>
          <w:tblHeader w:val="on"/>
        </w:trPr>
        <w:tc>
          <w:tcPr>
            <w:tcW w:w="4155" w:type="dxa"/>
            <w:shd w:val="clear" w:color="auto" w:fill="D9E2F3"/>
          </w:tcPr>
          <w:tcPr/>
          <w:tcPr>
            <w:tcW w:w="4155" w:type="dxa"/>
            <w:shd w:val="clear" w:color="auto" w:fill="D9E2F3"/>
          </w:tcPr>
          <w:p>
            <w:pPr>
              <w:pStyle w:val="Compact"/>
            </w:pPr>
            <w:r>
              <w:t xml:space="preserve">Источник</w:t>
            </w:r>
          </w:p>
        </w:tc>
        <w:tc>
          <w:tcPr>
            <w:tcW w:w="3438" w:type="dxa"/>
            <w:shd w:val="clear" w:color="auto" w:fill="D9E2F3"/>
          </w:tcPr>
          <w:tcPr/>
          <w:tcPr>
            <w:tcW w:w="3438" w:type="dxa"/>
            <w:shd w:val="clear" w:color="auto" w:fill="D9E2F3"/>
          </w:tcPr>
          <w:p>
            <w:pPr>
              <w:pStyle w:val="Compact"/>
            </w:pPr>
            <w:r>
              <w:t xml:space="preserve">Данные</w:t>
            </w:r>
          </w:p>
        </w:tc>
        <w:tc>
          <w:tcPr>
            <w:tcW w:w="2005" w:type="dxa"/>
            <w:shd w:val="clear" w:color="auto" w:fill="D9E2F3"/>
          </w:tcPr>
          <w:tcPr/>
          <w:tcPr>
            <w:tcW w:w="2005" w:type="dxa"/>
            <w:shd w:val="clear" w:color="auto" w:fill="D9E2F3"/>
          </w:tcPr>
          <w:p>
            <w:pPr>
              <w:pStyle w:val="Compact"/>
            </w:pPr>
            <w:r>
              <w:t xml:space="preserve">Формат</w:t>
            </w:r>
          </w:p>
        </w:tc>
      </w:tr>
      <w:tr>
        <w:tc>
          <w:tcPr>
            <w:tcW w:w="4155" w:type="dxa"/>
          </w:tcPr>
          <w:tcPr/>
          <w:tcPr>
            <w:tcW w:w="4155" w:type="dxa"/>
          </w:tcPr>
          <w:p>
            <w:pPr>
              <w:pStyle w:val="Compact"/>
            </w:pPr>
            <w:r>
              <w:t xml:space="preserve">САМО-тур</w:t>
            </w:r>
          </w:p>
        </w:tc>
        <w:tc>
          <w:tcPr>
            <w:tcW w:w="3438" w:type="dxa"/>
          </w:tcPr>
          <w:tcPr/>
          <w:tcPr>
            <w:tcW w:w="3438" w:type="dxa"/>
          </w:tcPr>
          <w:p>
            <w:pPr>
              <w:pStyle w:val="Compact"/>
            </w:pPr>
            <w:r>
              <w:t xml:space="preserve">Бронирования авиабилетов</w:t>
            </w:r>
          </w:p>
        </w:tc>
        <w:tc>
          <w:tcPr>
            <w:tcW w:w="2005" w:type="dxa"/>
          </w:tcPr>
          <w:tcPr/>
          <w:tcPr>
            <w:tcW w:w="2005" w:type="dxa"/>
          </w:tcPr>
          <w:p>
            <w:pPr>
              <w:pStyle w:val="Compact"/>
            </w:pPr>
            <w:r>
              <w:t xml:space="preserve">API / выгрузка</w:t>
            </w:r>
          </w:p>
        </w:tc>
      </w:tr>
      <w:tr>
        <w:tc>
          <w:tcPr>
            <w:tcW w:w="4155" w:type="dxa"/>
          </w:tcPr>
          <w:tcPr/>
          <w:tcPr>
            <w:tcW w:w="4155" w:type="dxa"/>
          </w:tcPr>
          <w:p>
            <w:pPr>
              <w:pStyle w:val="Compact"/>
            </w:pPr>
            <w:r>
              <w:t xml:space="preserve">GDS (Amadeus, Galileo, Sabre)</w:t>
            </w:r>
          </w:p>
        </w:tc>
        <w:tc>
          <w:tcPr>
            <w:tcW w:w="3438" w:type="dxa"/>
          </w:tcPr>
          <w:tcPr/>
          <w:tcPr>
            <w:tcW w:w="3438" w:type="dxa"/>
          </w:tcPr>
          <w:p>
            <w:pPr>
              <w:pStyle w:val="Compact"/>
            </w:pPr>
            <w:r>
              <w:t xml:space="preserve">Бронирования, расписания</w:t>
            </w:r>
          </w:p>
        </w:tc>
        <w:tc>
          <w:tcPr>
            <w:tcW w:w="2005" w:type="dxa"/>
          </w:tcPr>
          <w:tcPr/>
          <w:tcPr>
            <w:tcW w:w="2005" w:type="dxa"/>
          </w:tcPr>
          <w:p>
            <w:pPr>
              <w:pStyle w:val="Compact"/>
            </w:pPr>
            <w:r>
              <w:t xml:space="preserve">API</w:t>
            </w:r>
          </w:p>
        </w:tc>
      </w:tr>
      <w:tr>
        <w:tc>
          <w:tcPr>
            <w:tcW w:w="4155" w:type="dxa"/>
          </w:tcPr>
          <w:tcPr/>
          <w:tcPr>
            <w:tcW w:w="4155" w:type="dxa"/>
          </w:tcPr>
          <w:p>
            <w:pPr>
              <w:pStyle w:val="Compact"/>
            </w:pPr>
            <w:r>
              <w:t xml:space="preserve">Авиакомпании</w:t>
            </w:r>
          </w:p>
        </w:tc>
        <w:tc>
          <w:tcPr>
            <w:tcW w:w="3438" w:type="dxa"/>
          </w:tcPr>
          <w:tcPr/>
          <w:tcPr>
            <w:tcW w:w="3438" w:type="dxa"/>
          </w:tcPr>
          <w:p>
            <w:pPr>
              <w:pStyle w:val="Compact"/>
            </w:pPr>
            <w:r>
              <w:t xml:space="preserve">Изменения расписаний</w:t>
            </w:r>
          </w:p>
        </w:tc>
        <w:tc>
          <w:tcPr>
            <w:tcW w:w="2005" w:type="dxa"/>
          </w:tcPr>
          <w:tcPr/>
          <w:tcPr>
            <w:tcW w:w="2005" w:type="dxa"/>
          </w:tcPr>
          <w:p>
            <w:pPr>
              <w:pStyle w:val="Compact"/>
            </w:pPr>
            <w:r>
              <w:t xml:space="preserve">API / RSS</w:t>
            </w:r>
          </w:p>
        </w:tc>
      </w:tr>
    </w:tbl>
    <w:bookmarkEnd w:id="19"/>
    <w:bookmarkStart w:id="20" w:name="выходные-данные"/>
    <w:p>
      <w:pPr>
        <w:pStyle w:val="Heading3"/>
      </w:pPr>
      <w:r>
        <w:t xml:space="preserve">5.2. Выходные данные</w:t>
      </w:r>
    </w:p>
    <w:tbl>
      <w:tblPr>
        <w:tblW w:w="5000" w:type="pct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CellMar>
          <w:top w:w="60" w:type="dxa"/>
          <w:left w:w="100" w:type="dxa"/>
          <w:bottom w:w="60" w:type="dxa"/>
          <w:right w:w="100" w:type="dxa"/>
        </w:tblCellMar>
        <w:tblStyle w:val="Table"/>
        <w:tblLook w:firstRow="1" w:lastRow="0" w:firstColumn="0" w:lastColumn="0" w:noHBand="0" w:noVBand="0" w:val="0020"/>
      </w:tblPr>
      <w:tblGrid>
        <w:gridCol w:w="3085"/>
        <w:gridCol w:w="4285"/>
        <w:gridCol w:w="2228"/>
      </w:tblGrid>
      <w:tr>
        <w:trPr>
          <w:tblHeader w:val="on"/>
        </w:trPr>
        <w:tc>
          <w:tcPr>
            <w:tcW w:w="3085" w:type="dxa"/>
            <w:shd w:val="clear" w:color="auto" w:fill="D9E2F3"/>
          </w:tcPr>
          <w:tcPr/>
          <w:tcPr>
            <w:tcW w:w="3085" w:type="dxa"/>
            <w:shd w:val="clear" w:color="auto" w:fill="D9E2F3"/>
          </w:tcPr>
          <w:p>
            <w:pPr>
              <w:pStyle w:val="Compact"/>
            </w:pPr>
            <w:r>
              <w:t xml:space="preserve">Получатель</w:t>
            </w:r>
          </w:p>
        </w:tc>
        <w:tc>
          <w:tcPr>
            <w:tcW w:w="4285" w:type="dxa"/>
            <w:shd w:val="clear" w:color="auto" w:fill="D9E2F3"/>
          </w:tcPr>
          <w:tcPr/>
          <w:tcPr>
            <w:tcW w:w="4285" w:type="dxa"/>
            <w:shd w:val="clear" w:color="auto" w:fill="D9E2F3"/>
          </w:tcPr>
          <w:p>
            <w:pPr>
              <w:pStyle w:val="Compact"/>
            </w:pPr>
            <w:r>
              <w:t xml:space="preserve">Данные</w:t>
            </w:r>
          </w:p>
        </w:tc>
        <w:tc>
          <w:tcPr>
            <w:tcW w:w="2228" w:type="dxa"/>
            <w:shd w:val="clear" w:color="auto" w:fill="D9E2F3"/>
          </w:tcPr>
          <w:tcPr/>
          <w:tcPr>
            <w:tcW w:w="2228" w:type="dxa"/>
            <w:shd w:val="clear" w:color="auto" w:fill="D9E2F3"/>
          </w:tcPr>
          <w:p>
            <w:pPr>
              <w:pStyle w:val="Compact"/>
            </w:pPr>
            <w:r>
              <w:t xml:space="preserve">Формат</w:t>
            </w:r>
          </w:p>
        </w:tc>
      </w:tr>
      <w:tr>
        <w:tc>
          <w:tcPr>
            <w:tcW w:w="3085" w:type="dxa"/>
          </w:tcPr>
          <w:tcPr/>
          <w:tcPr>
            <w:tcW w:w="3085" w:type="dxa"/>
          </w:tcPr>
          <w:p>
            <w:pPr>
              <w:pStyle w:val="Compact"/>
            </w:pPr>
            <w:r>
              <w:t xml:space="preserve">Транспортный отдел</w:t>
            </w:r>
          </w:p>
        </w:tc>
        <w:tc>
          <w:tcPr>
            <w:tcW w:w="4285" w:type="dxa"/>
          </w:tcPr>
          <w:tcPr/>
          <w:tcPr>
            <w:tcW w:w="4285" w:type="dxa"/>
          </w:tcPr>
          <w:p>
            <w:pPr>
              <w:pStyle w:val="Compact"/>
            </w:pPr>
            <w:r>
              <w:t xml:space="preserve">Отчёт о расхождениях</w:t>
            </w:r>
          </w:p>
        </w:tc>
        <w:tc>
          <w:tcPr>
            <w:tcW w:w="2228" w:type="dxa"/>
          </w:tcPr>
          <w:tcPr/>
          <w:tcPr>
            <w:tcW w:w="2228" w:type="dxa"/>
          </w:tcPr>
          <w:p>
            <w:pPr>
              <w:pStyle w:val="Compact"/>
            </w:pPr>
            <w:r>
              <w:t xml:space="preserve">Email / Excel</w:t>
            </w:r>
          </w:p>
        </w:tc>
      </w:tr>
      <w:tr>
        <w:tc>
          <w:tcPr>
            <w:tcW w:w="3085" w:type="dxa"/>
          </w:tcPr>
          <w:tcPr/>
          <w:tcPr>
            <w:tcW w:w="3085" w:type="dxa"/>
          </w:tcPr>
          <w:p>
            <w:pPr>
              <w:pStyle w:val="Compact"/>
            </w:pPr>
            <w:r>
              <w:t xml:space="preserve">Клиенты</w:t>
            </w:r>
          </w:p>
        </w:tc>
        <w:tc>
          <w:tcPr>
            <w:tcW w:w="4285" w:type="dxa"/>
          </w:tcPr>
          <w:tcPr/>
          <w:tcPr>
            <w:tcW w:w="4285" w:type="dxa"/>
          </w:tcPr>
          <w:p>
            <w:pPr>
              <w:pStyle w:val="Compact"/>
            </w:pPr>
            <w:r>
              <w:t xml:space="preserve">Уведомления об изменениях</w:t>
            </w:r>
          </w:p>
        </w:tc>
        <w:tc>
          <w:tcPr>
            <w:tcW w:w="2228" w:type="dxa"/>
          </w:tcPr>
          <w:tcPr/>
          <w:tcPr>
            <w:tcW w:w="2228" w:type="dxa"/>
          </w:tcPr>
          <w:p>
            <w:pPr>
              <w:pStyle w:val="Compact"/>
            </w:pPr>
            <w:r>
              <w:t xml:space="preserve">SMS / Email</w:t>
            </w:r>
          </w:p>
        </w:tc>
      </w:tr>
      <w:tr>
        <w:tc>
          <w:tcPr>
            <w:tcW w:w="3085" w:type="dxa"/>
          </w:tcPr>
          <w:tcPr/>
          <w:tcPr>
            <w:tcW w:w="3085" w:type="dxa"/>
          </w:tcPr>
          <w:p>
            <w:pPr>
              <w:pStyle w:val="Compact"/>
            </w:pPr>
            <w:r>
              <w:t xml:space="preserve">Руководство</w:t>
            </w:r>
          </w:p>
        </w:tc>
        <w:tc>
          <w:tcPr>
            <w:tcW w:w="4285" w:type="dxa"/>
          </w:tcPr>
          <w:tcPr/>
          <w:tcPr>
            <w:tcW w:w="4285" w:type="dxa"/>
          </w:tcPr>
          <w:p>
            <w:pPr>
              <w:pStyle w:val="Compact"/>
            </w:pPr>
            <w:r>
              <w:t xml:space="preserve">Дашборд статуса</w:t>
            </w:r>
          </w:p>
        </w:tc>
        <w:tc>
          <w:tcPr>
            <w:tcW w:w="2228" w:type="dxa"/>
          </w:tcPr>
          <w:tcPr/>
          <w:tcPr>
            <w:tcW w:w="2228" w:type="dxa"/>
          </w:tcPr>
          <w:p>
            <w:pPr>
              <w:pStyle w:val="Compact"/>
            </w:pPr>
            <w:r>
              <w:t xml:space="preserve">Power BI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24" w:name="технические-требования"/>
    <w:p>
      <w:pPr>
        <w:pStyle w:val="Heading2"/>
      </w:pPr>
      <w:r>
        <w:t xml:space="preserve">6. Технические требования</w:t>
      </w:r>
    </w:p>
    <w:bookmarkStart w:id="22" w:name="интеграции"/>
    <w:p>
      <w:pPr>
        <w:pStyle w:val="Heading3"/>
      </w:pPr>
      <w:r>
        <w:t xml:space="preserve">6.1. Интеграции</w:t>
      </w:r>
    </w:p>
    <w:tbl>
      <w:tblPr>
        <w:tblW w:w="5000" w:type="pct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CellMar>
          <w:top w:w="60" w:type="dxa"/>
          <w:left w:w="100" w:type="dxa"/>
          <w:bottom w:w="60" w:type="dxa"/>
          <w:right w:w="100" w:type="dxa"/>
        </w:tblCellMar>
        <w:tblStyle w:val="Table"/>
        <w:tblLook w:firstRow="1" w:lastRow="0" w:firstColumn="0" w:lastColumn="0" w:noHBand="0" w:noVBand="0" w:val="0020"/>
      </w:tblPr>
      <w:tblGrid>
        <w:gridCol w:w="1862"/>
        <w:gridCol w:w="2865"/>
        <w:gridCol w:w="4872"/>
      </w:tblGrid>
      <w:tr>
        <w:trPr>
          <w:tblHeader w:val="on"/>
        </w:trPr>
        <w:tc>
          <w:tcPr>
            <w:tcW w:w="1862" w:type="dxa"/>
            <w:shd w:val="clear" w:color="auto" w:fill="D9E2F3"/>
          </w:tcPr>
          <w:tcPr/>
          <w:tcPr>
            <w:tcW w:w="1862" w:type="dxa"/>
            <w:shd w:val="clear" w:color="auto" w:fill="D9E2F3"/>
          </w:tcPr>
          <w:p>
            <w:pPr>
              <w:pStyle w:val="Compact"/>
            </w:pPr>
            <w:r>
              <w:t xml:space="preserve">Система</w:t>
            </w:r>
          </w:p>
        </w:tc>
        <w:tc>
          <w:tcPr>
            <w:tcW w:w="2865" w:type="dxa"/>
            <w:shd w:val="clear" w:color="auto" w:fill="D9E2F3"/>
          </w:tcPr>
          <w:tcPr/>
          <w:tcPr>
            <w:tcW w:w="2865" w:type="dxa"/>
            <w:shd w:val="clear" w:color="auto" w:fill="D9E2F3"/>
          </w:tcPr>
          <w:p>
            <w:pPr>
              <w:pStyle w:val="Compact"/>
            </w:pPr>
            <w:r>
              <w:t xml:space="preserve">Тип интеграции</w:t>
            </w:r>
          </w:p>
        </w:tc>
        <w:tc>
          <w:tcPr>
            <w:tcW w:w="4872" w:type="dxa"/>
            <w:shd w:val="clear" w:color="auto" w:fill="D9E2F3"/>
          </w:tcPr>
          <w:tcPr/>
          <w:tcPr>
            <w:tcW w:w="4872" w:type="dxa"/>
            <w:shd w:val="clear" w:color="auto" w:fill="D9E2F3"/>
          </w:tcPr>
          <w:p>
            <w:pPr>
              <w:pStyle w:val="Compact"/>
            </w:pPr>
            <w:r>
              <w:t xml:space="preserve">Метод</w:t>
            </w:r>
          </w:p>
        </w:tc>
      </w:tr>
      <w:tr>
        <w:tc>
          <w:tcPr>
            <w:tcW w:w="1862" w:type="dxa"/>
          </w:tcPr>
          <w:tcPr/>
          <w:tcPr>
            <w:tcW w:w="1862" w:type="dxa"/>
          </w:tcPr>
          <w:p>
            <w:pPr>
              <w:pStyle w:val="Compact"/>
            </w:pPr>
            <w:r>
              <w:t xml:space="preserve">САМО-тур</w:t>
            </w:r>
          </w:p>
        </w:tc>
        <w:tc>
          <w:tcPr>
            <w:tcW w:w="2865" w:type="dxa"/>
          </w:tcPr>
          <w:tcPr/>
          <w:tcPr>
            <w:tcW w:w="2865" w:type="dxa"/>
          </w:tcPr>
          <w:p>
            <w:pPr>
              <w:pStyle w:val="Compact"/>
            </w:pPr>
            <w:r>
              <w:t xml:space="preserve">Чтение данных</w:t>
            </w:r>
          </w:p>
        </w:tc>
        <w:tc>
          <w:tcPr>
            <w:tcW w:w="4872" w:type="dxa"/>
          </w:tcPr>
          <w:tcPr/>
          <w:tcPr>
            <w:tcW w:w="4872" w:type="dxa"/>
          </w:tcPr>
          <w:p>
            <w:pPr>
              <w:pStyle w:val="Compact"/>
            </w:pPr>
            <w:r>
              <w:t xml:space="preserve">API (если доступен) / выгрузка CSV</w:t>
            </w:r>
          </w:p>
        </w:tc>
      </w:tr>
      <w:tr>
        <w:tc>
          <w:tcPr>
            <w:tcW w:w="1862" w:type="dxa"/>
          </w:tcPr>
          <w:tcPr/>
          <w:tcPr>
            <w:tcW w:w="1862" w:type="dxa"/>
          </w:tcPr>
          <w:p>
            <w:pPr>
              <w:pStyle w:val="Compact"/>
            </w:pPr>
            <w:r>
              <w:t xml:space="preserve">Amadeus</w:t>
            </w:r>
          </w:p>
        </w:tc>
        <w:tc>
          <w:tcPr>
            <w:tcW w:w="2865" w:type="dxa"/>
          </w:tcPr>
          <w:tcPr/>
          <w:tcPr>
            <w:tcW w:w="2865" w:type="dxa"/>
          </w:tcPr>
          <w:p>
            <w:pPr>
              <w:pStyle w:val="Compact"/>
            </w:pPr>
            <w:r>
              <w:t xml:space="preserve">Двусторонняя</w:t>
            </w:r>
          </w:p>
        </w:tc>
        <w:tc>
          <w:tcPr>
            <w:tcW w:w="4872" w:type="dxa"/>
          </w:tcPr>
          <w:tcPr/>
          <w:tcPr>
            <w:tcW w:w="4872" w:type="dxa"/>
          </w:tcPr>
          <w:p>
            <w:pPr>
              <w:pStyle w:val="Compact"/>
            </w:pPr>
            <w:r>
              <w:t xml:space="preserve">Amadeus API</w:t>
            </w:r>
          </w:p>
        </w:tc>
      </w:tr>
      <w:tr>
        <w:tc>
          <w:tcPr>
            <w:tcW w:w="1862" w:type="dxa"/>
          </w:tcPr>
          <w:tcPr/>
          <w:tcPr>
            <w:tcW w:w="1862" w:type="dxa"/>
          </w:tcPr>
          <w:p>
            <w:pPr>
              <w:pStyle w:val="Compact"/>
            </w:pPr>
            <w:r>
              <w:t xml:space="preserve">Galileo</w:t>
            </w:r>
          </w:p>
        </w:tc>
        <w:tc>
          <w:tcPr>
            <w:tcW w:w="2865" w:type="dxa"/>
          </w:tcPr>
          <w:tcPr/>
          <w:tcPr>
            <w:tcW w:w="2865" w:type="dxa"/>
          </w:tcPr>
          <w:p>
            <w:pPr>
              <w:pStyle w:val="Compact"/>
            </w:pPr>
            <w:r>
              <w:t xml:space="preserve">Двусторонняя</w:t>
            </w:r>
          </w:p>
        </w:tc>
        <w:tc>
          <w:tcPr>
            <w:tcW w:w="4872" w:type="dxa"/>
          </w:tcPr>
          <w:tcPr/>
          <w:tcPr>
            <w:tcW w:w="4872" w:type="dxa"/>
          </w:tcPr>
          <w:p>
            <w:pPr>
              <w:pStyle w:val="Compact"/>
            </w:pPr>
            <w:r>
              <w:t xml:space="preserve">Galileo API</w:t>
            </w:r>
          </w:p>
        </w:tc>
      </w:tr>
      <w:tr>
        <w:tc>
          <w:tcPr>
            <w:tcW w:w="1862" w:type="dxa"/>
          </w:tcPr>
          <w:tcPr/>
          <w:tcPr>
            <w:tcW w:w="1862" w:type="dxa"/>
          </w:tcPr>
          <w:p>
            <w:pPr>
              <w:pStyle w:val="Compact"/>
            </w:pPr>
            <w:r>
              <w:t xml:space="preserve">Sabre</w:t>
            </w:r>
          </w:p>
        </w:tc>
        <w:tc>
          <w:tcPr>
            <w:tcW w:w="2865" w:type="dxa"/>
          </w:tcPr>
          <w:tcPr/>
          <w:tcPr>
            <w:tcW w:w="2865" w:type="dxa"/>
          </w:tcPr>
          <w:p>
            <w:pPr>
              <w:pStyle w:val="Compact"/>
            </w:pPr>
            <w:r>
              <w:t xml:space="preserve">Двусторонняя</w:t>
            </w:r>
          </w:p>
        </w:tc>
        <w:tc>
          <w:tcPr>
            <w:tcW w:w="4872" w:type="dxa"/>
          </w:tcPr>
          <w:tcPr/>
          <w:tcPr>
            <w:tcW w:w="4872" w:type="dxa"/>
          </w:tcPr>
          <w:p>
            <w:pPr>
              <w:pStyle w:val="Compact"/>
            </w:pPr>
            <w:r>
              <w:t xml:space="preserve">Sabre API</w:t>
            </w:r>
          </w:p>
        </w:tc>
      </w:tr>
      <w:tr>
        <w:tc>
          <w:tcPr>
            <w:tcW w:w="1862" w:type="dxa"/>
          </w:tcPr>
          <w:tcPr/>
          <w:tcPr>
            <w:tcW w:w="1862" w:type="dxa"/>
          </w:tcPr>
          <w:p>
            <w:pPr>
              <w:pStyle w:val="Compact"/>
            </w:pPr>
            <w:r>
              <w:t xml:space="preserve">Юнисендер</w:t>
            </w:r>
          </w:p>
        </w:tc>
        <w:tc>
          <w:tcPr>
            <w:tcW w:w="2865" w:type="dxa"/>
          </w:tcPr>
          <w:tcPr/>
          <w:tcPr>
            <w:tcW w:w="2865" w:type="dxa"/>
          </w:tcPr>
          <w:p>
            <w:pPr>
              <w:pStyle w:val="Compact"/>
            </w:pPr>
            <w:r>
              <w:t xml:space="preserve">Отправка уведомлений</w:t>
            </w:r>
          </w:p>
        </w:tc>
        <w:tc>
          <w:tcPr>
            <w:tcW w:w="4872" w:type="dxa"/>
          </w:tcPr>
          <w:tcPr/>
          <w:tcPr>
            <w:tcW w:w="4872" w:type="dxa"/>
          </w:tcPr>
          <w:p>
            <w:pPr>
              <w:pStyle w:val="Compact"/>
            </w:pPr>
            <w:r>
              <w:t xml:space="preserve">API</w:t>
            </w:r>
          </w:p>
        </w:tc>
      </w:tr>
      <w:tr>
        <w:tc>
          <w:tcPr>
            <w:tcW w:w="1862" w:type="dxa"/>
          </w:tcPr>
          <w:tcPr/>
          <w:tcPr>
            <w:tcW w:w="1862" w:type="dxa"/>
          </w:tcPr>
          <w:p>
            <w:pPr>
              <w:pStyle w:val="Compact"/>
            </w:pPr>
            <w:r>
              <w:t xml:space="preserve">SMS-провайдер</w:t>
            </w:r>
          </w:p>
        </w:tc>
        <w:tc>
          <w:tcPr>
            <w:tcW w:w="2865" w:type="dxa"/>
          </w:tcPr>
          <w:tcPr/>
          <w:tcPr>
            <w:tcW w:w="2865" w:type="dxa"/>
          </w:tcPr>
          <w:p>
            <w:pPr>
              <w:pStyle w:val="Compact"/>
            </w:pPr>
            <w:r>
              <w:t xml:space="preserve">Отправка SMS</w:t>
            </w:r>
          </w:p>
        </w:tc>
        <w:tc>
          <w:tcPr>
            <w:tcW w:w="4872" w:type="dxa"/>
          </w:tcPr>
          <w:tcPr/>
          <w:tcPr>
            <w:tcW w:w="4872" w:type="dxa"/>
          </w:tcPr>
          <w:p>
            <w:pPr>
              <w:pStyle w:val="Compact"/>
            </w:pPr>
            <w:r>
              <w:t xml:space="preserve">API</w:t>
            </w:r>
          </w:p>
        </w:tc>
      </w:tr>
    </w:tbl>
    <w:bookmarkEnd w:id="22"/>
    <w:bookmarkStart w:id="23" w:name="нефункциональные-требования"/>
    <w:p>
      <w:pPr>
        <w:pStyle w:val="Heading3"/>
      </w:pPr>
      <w:r>
        <w:t xml:space="preserve">6.2. Нефункциональные требования</w:t>
      </w:r>
    </w:p>
    <w:tbl>
      <w:tblPr>
        <w:tblW w:w="5000" w:type="pct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CellMar>
          <w:top w:w="60" w:type="dxa"/>
          <w:left w:w="100" w:type="dxa"/>
          <w:bottom w:w="60" w:type="dxa"/>
          <w:right w:w="100" w:type="dxa"/>
        </w:tblCellMar>
        <w:tblStyle w:val="Table"/>
        <w:tblLook w:firstRow="1" w:lastRow="0" w:firstColumn="0" w:lastColumn="0" w:noHBand="0" w:noVBand="0" w:val="0020"/>
      </w:tblPr>
      <w:tblGrid>
        <w:gridCol w:w="4538"/>
        <w:gridCol w:w="5061"/>
      </w:tblGrid>
      <w:tr>
        <w:trPr>
          <w:tblHeader w:val="on"/>
        </w:trPr>
        <w:tc>
          <w:tcPr>
            <w:tcW w:w="4538" w:type="dxa"/>
            <w:shd w:val="clear" w:color="auto" w:fill="D9E2F3"/>
          </w:tcPr>
          <w:tcPr/>
          <w:tcPr>
            <w:tcW w:w="4538" w:type="dxa"/>
            <w:shd w:val="clear" w:color="auto" w:fill="D9E2F3"/>
          </w:tcPr>
          <w:p>
            <w:pPr>
              <w:pStyle w:val="Compact"/>
            </w:pPr>
            <w:r>
              <w:t xml:space="preserve">Требование</w:t>
            </w:r>
          </w:p>
        </w:tc>
        <w:tc>
          <w:tcPr>
            <w:tcW w:w="5061" w:type="dxa"/>
            <w:shd w:val="clear" w:color="auto" w:fill="D9E2F3"/>
          </w:tcPr>
          <w:tcPr/>
          <w:tcPr>
            <w:tcW w:w="5061" w:type="dxa"/>
            <w:shd w:val="clear" w:color="auto" w:fill="D9E2F3"/>
          </w:tcPr>
          <w:p>
            <w:pPr>
              <w:pStyle w:val="Compact"/>
            </w:pPr>
            <w:r>
              <w:t xml:space="preserve">Значение</w:t>
            </w:r>
          </w:p>
        </w:tc>
      </w:tr>
      <w:tr>
        <w:tc>
          <w:tcPr>
            <w:tcW w:w="4538" w:type="dxa"/>
          </w:tcPr>
          <w:tcPr/>
          <w:tcPr>
            <w:tcW w:w="4538" w:type="dxa"/>
          </w:tcPr>
          <w:p>
            <w:pPr>
              <w:pStyle w:val="Compact"/>
            </w:pPr>
            <w:r>
              <w:t xml:space="preserve">Частота сверки</w:t>
            </w:r>
          </w:p>
        </w:tc>
        <w:tc>
          <w:tcPr>
            <w:tcW w:w="5061" w:type="dxa"/>
          </w:tcPr>
          <w:tcPr/>
          <w:tcPr>
            <w:tcW w:w="5061" w:type="dxa"/>
          </w:tcPr>
          <w:p>
            <w:pPr>
              <w:pStyle w:val="Compact"/>
            </w:pPr>
            <w:r>
              <w:t xml:space="preserve">Ежедневно, 06:00</w:t>
            </w:r>
          </w:p>
        </w:tc>
      </w:tr>
      <w:tr>
        <w:tc>
          <w:tcPr>
            <w:tcW w:w="4538" w:type="dxa"/>
          </w:tcPr>
          <w:tcPr/>
          <w:tcPr>
            <w:tcW w:w="4538" w:type="dxa"/>
          </w:tcPr>
          <w:p>
            <w:pPr>
              <w:pStyle w:val="Compact"/>
            </w:pPr>
            <w:r>
              <w:t xml:space="preserve">Мониторинг расписаний</w:t>
            </w:r>
          </w:p>
        </w:tc>
        <w:tc>
          <w:tcPr>
            <w:tcW w:w="5061" w:type="dxa"/>
          </w:tcPr>
          <w:tcPr/>
          <w:tcPr>
            <w:tcW w:w="5061" w:type="dxa"/>
          </w:tcPr>
          <w:p>
            <w:pPr>
              <w:pStyle w:val="Compact"/>
            </w:pPr>
            <w:r>
              <w:t xml:space="preserve">Каждые 4 часа</w:t>
            </w:r>
          </w:p>
        </w:tc>
      </w:tr>
      <w:tr>
        <w:tc>
          <w:tcPr>
            <w:tcW w:w="4538" w:type="dxa"/>
          </w:tcPr>
          <w:tcPr/>
          <w:tcPr>
            <w:tcW w:w="4538" w:type="dxa"/>
          </w:tcPr>
          <w:p>
            <w:pPr>
              <w:pStyle w:val="Compact"/>
            </w:pPr>
            <w:r>
              <w:t xml:space="preserve">Время отправки уведомления</w:t>
            </w:r>
          </w:p>
        </w:tc>
        <w:tc>
          <w:tcPr>
            <w:tcW w:w="5061" w:type="dxa"/>
          </w:tcPr>
          <w:tcPr/>
          <w:tcPr>
            <w:tcW w:w="5061" w:type="dxa"/>
          </w:tcPr>
          <w:p>
            <w:pPr>
              <w:pStyle w:val="Compact"/>
            </w:pPr>
            <w:r>
              <w:t xml:space="preserve">&lt; 15 минут после изменения</w:t>
            </w:r>
          </w:p>
        </w:tc>
      </w:tr>
      <w:tr>
        <w:tc>
          <w:tcPr>
            <w:tcW w:w="4538" w:type="dxa"/>
          </w:tcPr>
          <w:tcPr/>
          <w:tcPr>
            <w:tcW w:w="4538" w:type="dxa"/>
          </w:tcPr>
          <w:p>
            <w:pPr>
              <w:pStyle w:val="Compact"/>
            </w:pPr>
            <w:r>
              <w:t xml:space="preserve">Доступность системы</w:t>
            </w:r>
          </w:p>
        </w:tc>
        <w:tc>
          <w:tcPr>
            <w:tcW w:w="5061" w:type="dxa"/>
          </w:tcPr>
          <w:tcPr/>
          <w:tcPr>
            <w:tcW w:w="5061" w:type="dxa"/>
          </w:tcPr>
          <w:p>
            <w:pPr>
              <w:pStyle w:val="Compact"/>
            </w:pPr>
            <w:r>
              <w:t xml:space="preserve">99%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25" w:name="план-реализации"/>
    <w:p>
      <w:pPr>
        <w:pStyle w:val="Heading2"/>
      </w:pPr>
      <w:r>
        <w:t xml:space="preserve">7. План реализации</w:t>
      </w:r>
    </w:p>
    <w:tbl>
      <w:tblPr>
        <w:tblW w:w="5000" w:type="pct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CellMar>
          <w:top w:w="60" w:type="dxa"/>
          <w:left w:w="100" w:type="dxa"/>
          <w:bottom w:w="60" w:type="dxa"/>
          <w:right w:w="100" w:type="dxa"/>
        </w:tblCellMar>
        <w:tblStyle w:val="Table"/>
        <w:tblLayout w:type="fixed"/>
        <w:tblLook w:firstRow="1" w:lastRow="0" w:firstColumn="0" w:lastColumn="0" w:noHBand="0" w:noVBand="0" w:val="0020"/>
      </w:tblPr>
      <w:tblGrid>
        <w:gridCol w:w="3013"/>
        <w:gridCol w:w="4242"/>
        <w:gridCol w:w="1004"/>
        <w:gridCol w:w="1339"/>
      </w:tblGrid>
      <w:tr>
        <w:trPr>
          <w:tblHeader w:val="on"/>
        </w:trPr>
        <w:tc>
          <w:tcPr>
            <w:tcW w:w="3013" w:type="dxa"/>
            <w:shd w:val="clear" w:color="auto" w:fill="D9E2F3"/>
          </w:tcPr>
          <w:tcPr/>
          <w:tcPr>
            <w:tcW w:w="3013" w:type="dxa"/>
            <w:shd w:val="clear" w:color="auto" w:fill="D9E2F3"/>
          </w:tcPr>
          <w:p>
            <w:pPr>
              <w:pStyle w:val="Compact"/>
            </w:pPr>
            <w:r>
              <w:t xml:space="preserve">Фаза</w:t>
            </w:r>
          </w:p>
        </w:tc>
        <w:tc>
          <w:tcPr>
            <w:tcW w:w="4242" w:type="dxa"/>
            <w:shd w:val="clear" w:color="auto" w:fill="D9E2F3"/>
          </w:tcPr>
          <w:tcPr/>
          <w:tcPr>
            <w:tcW w:w="4242" w:type="dxa"/>
            <w:shd w:val="clear" w:color="auto" w:fill="D9E2F3"/>
          </w:tcPr>
          <w:p>
            <w:pPr>
              <w:pStyle w:val="Compact"/>
            </w:pPr>
            <w:r>
              <w:t xml:space="preserve">Задачи</w:t>
            </w:r>
          </w:p>
        </w:tc>
        <w:tc>
          <w:tcPr>
            <w:tcW w:w="1004" w:type="dxa"/>
            <w:shd w:val="clear" w:color="auto" w:fill="D9E2F3"/>
          </w:tcPr>
          <w:tcPr/>
          <w:tcPr>
            <w:tcW w:w="1004" w:type="dxa"/>
            <w:shd w:val="clear" w:color="auto" w:fill="D9E2F3"/>
          </w:tcPr>
          <w:p>
            <w:pPr>
              <w:pStyle w:val="Compact"/>
            </w:pPr>
            <w:r>
              <w:t xml:space="preserve">Срок</w:t>
            </w:r>
          </w:p>
        </w:tc>
        <w:tc>
          <w:tcPr>
            <w:tcW w:w="1339" w:type="dxa"/>
            <w:shd w:val="clear" w:color="auto" w:fill="D9E2F3"/>
          </w:tcPr>
          <w:tcPr/>
          <w:tcPr>
            <w:tcW w:w="1339" w:type="dxa"/>
            <w:shd w:val="clear" w:color="auto" w:fill="D9E2F3"/>
          </w:tcPr>
          <w:p>
            <w:pPr>
              <w:pStyle w:val="Compact"/>
            </w:pPr>
            <w:r>
              <w:t xml:space="preserve">Трудозатраты</w:t>
            </w:r>
          </w:p>
        </w:tc>
      </w:tr>
      <w:tr>
        <w:tc>
          <w:tcPr>
            <w:tcW w:w="3013" w:type="dxa"/>
          </w:tcPr>
          <w:tcPr/>
          <w:tcPr>
            <w:tcW w:w="3013" w:type="dxa"/>
          </w:tcPr>
          <w:p>
            <w:pPr>
              <w:pStyle w:val="Compact"/>
            </w:pPr>
            <w:r>
              <w:t xml:space="preserve">1. Анализ</w:t>
            </w:r>
          </w:p>
        </w:tc>
        <w:tc>
          <w:tcPr>
            <w:tcW w:w="4242" w:type="dxa"/>
          </w:tcPr>
          <w:tcPr/>
          <w:tcPr>
            <w:tcW w:w="4242" w:type="dxa"/>
          </w:tcPr>
          <w:p>
            <w:pPr>
              <w:pStyle w:val="Compact"/>
            </w:pPr>
            <w:r>
              <w:t xml:space="preserve">Аудит API GDS, требования к данным</w:t>
            </w:r>
          </w:p>
        </w:tc>
        <w:tc>
          <w:tcPr>
            <w:tcW w:w="1004" w:type="dxa"/>
          </w:tcPr>
          <w:tcPr/>
          <w:tcPr>
            <w:tcW w:w="1004" w:type="dxa"/>
          </w:tcPr>
          <w:p>
            <w:pPr>
              <w:pStyle w:val="Compact"/>
            </w:pPr>
            <w:r>
              <w:t xml:space="preserve">2 недели</w:t>
            </w:r>
          </w:p>
        </w:tc>
        <w:tc>
          <w:tcPr>
            <w:tcW w:w="1339" w:type="dxa"/>
          </w:tcPr>
          <w:tcPr/>
          <w:tcPr>
            <w:tcW w:w="1339" w:type="dxa"/>
          </w:tcPr>
          <w:p>
            <w:pPr>
              <w:pStyle w:val="Compact"/>
            </w:pPr>
            <w:r>
              <w:t xml:space="preserve">40 ч</w:t>
            </w:r>
          </w:p>
        </w:tc>
      </w:tr>
      <w:tr>
        <w:tc>
          <w:tcPr>
            <w:tcW w:w="3013" w:type="dxa"/>
          </w:tcPr>
          <w:tcPr/>
          <w:tcPr>
            <w:tcW w:w="3013" w:type="dxa"/>
          </w:tcPr>
          <w:p>
            <w:pPr>
              <w:pStyle w:val="Compact"/>
            </w:pPr>
            <w:r>
              <w:t xml:space="preserve">2. Разработка модуля сверки</w:t>
            </w:r>
          </w:p>
        </w:tc>
        <w:tc>
          <w:tcPr>
            <w:tcW w:w="4242" w:type="dxa"/>
          </w:tcPr>
          <w:tcPr/>
          <w:tcPr>
            <w:tcW w:w="4242" w:type="dxa"/>
          </w:tcPr>
          <w:p>
            <w:pPr>
              <w:pStyle w:val="Compact"/>
            </w:pPr>
            <w:r>
              <w:t xml:space="preserve">Интеграция САМО-GDS, отчёт расхождений</w:t>
            </w:r>
          </w:p>
        </w:tc>
        <w:tc>
          <w:tcPr>
            <w:tcW w:w="1004" w:type="dxa"/>
          </w:tcPr>
          <w:tcPr/>
          <w:tcPr>
            <w:tcW w:w="1004" w:type="dxa"/>
          </w:tcPr>
          <w:p>
            <w:pPr>
              <w:pStyle w:val="Compact"/>
            </w:pPr>
            <w:r>
              <w:t xml:space="preserve">4 недели</w:t>
            </w:r>
          </w:p>
        </w:tc>
        <w:tc>
          <w:tcPr>
            <w:tcW w:w="1339" w:type="dxa"/>
          </w:tcPr>
          <w:tcPr/>
          <w:tcPr>
            <w:tcW w:w="1339" w:type="dxa"/>
          </w:tcPr>
          <w:p>
            <w:pPr>
              <w:pStyle w:val="Compact"/>
            </w:pPr>
            <w:r>
              <w:t xml:space="preserve">120 ч</w:t>
            </w:r>
          </w:p>
        </w:tc>
      </w:tr>
      <w:tr>
        <w:tc>
          <w:tcPr>
            <w:tcW w:w="3013" w:type="dxa"/>
          </w:tcPr>
          <w:tcPr/>
          <w:tcPr>
            <w:tcW w:w="3013" w:type="dxa"/>
          </w:tcPr>
          <w:p>
            <w:pPr>
              <w:pStyle w:val="Compact"/>
            </w:pPr>
            <w:r>
              <w:t xml:space="preserve">3. Парсер расписаний</w:t>
            </w:r>
          </w:p>
        </w:tc>
        <w:tc>
          <w:tcPr>
            <w:tcW w:w="4242" w:type="dxa"/>
          </w:tcPr>
          <w:tcPr/>
          <w:tcPr>
            <w:tcW w:w="4242" w:type="dxa"/>
          </w:tcPr>
          <w:p>
            <w:pPr>
              <w:pStyle w:val="Compact"/>
            </w:pPr>
            <w:r>
              <w:t xml:space="preserve">Мониторинг изменений, хранение истории</w:t>
            </w:r>
          </w:p>
        </w:tc>
        <w:tc>
          <w:tcPr>
            <w:tcW w:w="1004" w:type="dxa"/>
          </w:tcPr>
          <w:tcPr/>
          <w:tcPr>
            <w:tcW w:w="1004" w:type="dxa"/>
          </w:tcPr>
          <w:p>
            <w:pPr>
              <w:pStyle w:val="Compact"/>
            </w:pPr>
            <w:r>
              <w:t xml:space="preserve">3 недели</w:t>
            </w:r>
          </w:p>
        </w:tc>
        <w:tc>
          <w:tcPr>
            <w:tcW w:w="1339" w:type="dxa"/>
          </w:tcPr>
          <w:tcPr/>
          <w:tcPr>
            <w:tcW w:w="1339" w:type="dxa"/>
          </w:tcPr>
          <w:p>
            <w:pPr>
              <w:pStyle w:val="Compact"/>
            </w:pPr>
            <w:r>
              <w:t xml:space="preserve">80 ч</w:t>
            </w:r>
          </w:p>
        </w:tc>
      </w:tr>
      <w:tr>
        <w:tc>
          <w:tcPr>
            <w:tcW w:w="3013" w:type="dxa"/>
          </w:tcPr>
          <w:tcPr/>
          <w:tcPr>
            <w:tcW w:w="3013" w:type="dxa"/>
          </w:tcPr>
          <w:p>
            <w:pPr>
              <w:pStyle w:val="Compact"/>
            </w:pPr>
            <w:r>
              <w:t xml:space="preserve">4. Система уведомлений</w:t>
            </w:r>
          </w:p>
        </w:tc>
        <w:tc>
          <w:tcPr>
            <w:tcW w:w="4242" w:type="dxa"/>
          </w:tcPr>
          <w:tcPr/>
          <w:tcPr>
            <w:tcW w:w="4242" w:type="dxa"/>
          </w:tcPr>
          <w:p>
            <w:pPr>
              <w:pStyle w:val="Compact"/>
            </w:pPr>
            <w:r>
              <w:t xml:space="preserve">SMS/Email рассылка, шаблоны</w:t>
            </w:r>
          </w:p>
        </w:tc>
        <w:tc>
          <w:tcPr>
            <w:tcW w:w="1004" w:type="dxa"/>
          </w:tcPr>
          <w:tcPr/>
          <w:tcPr>
            <w:tcW w:w="1004" w:type="dxa"/>
          </w:tcPr>
          <w:p>
            <w:pPr>
              <w:pStyle w:val="Compact"/>
            </w:pPr>
            <w:r>
              <w:t xml:space="preserve">2 недели</w:t>
            </w:r>
          </w:p>
        </w:tc>
        <w:tc>
          <w:tcPr>
            <w:tcW w:w="1339" w:type="dxa"/>
          </w:tcPr>
          <w:tcPr/>
          <w:tcPr>
            <w:tcW w:w="1339" w:type="dxa"/>
          </w:tcPr>
          <w:p>
            <w:pPr>
              <w:pStyle w:val="Compact"/>
            </w:pPr>
            <w:r>
              <w:t xml:space="preserve">60 ч</w:t>
            </w:r>
          </w:p>
        </w:tc>
      </w:tr>
      <w:tr>
        <w:tc>
          <w:tcPr>
            <w:tcW w:w="3013" w:type="dxa"/>
          </w:tcPr>
          <w:tcPr/>
          <w:tcPr>
            <w:tcW w:w="3013" w:type="dxa"/>
          </w:tcPr>
          <w:p>
            <w:pPr>
              <w:pStyle w:val="Compact"/>
            </w:pPr>
            <w:r>
              <w:t xml:space="preserve">5. Тестирование и запуск</w:t>
            </w:r>
          </w:p>
        </w:tc>
        <w:tc>
          <w:tcPr>
            <w:tcW w:w="4242" w:type="dxa"/>
          </w:tcPr>
          <w:tcPr/>
          <w:tcPr>
            <w:tcW w:w="4242" w:type="dxa"/>
          </w:tcPr>
          <w:p>
            <w:pPr>
              <w:pStyle w:val="Compact"/>
            </w:pPr>
            <w:r>
              <w:t xml:space="preserve">Пилот, исправления, документация</w:t>
            </w:r>
          </w:p>
        </w:tc>
        <w:tc>
          <w:tcPr>
            <w:tcW w:w="1004" w:type="dxa"/>
          </w:tcPr>
          <w:tcPr/>
          <w:tcPr>
            <w:tcW w:w="1004" w:type="dxa"/>
          </w:tcPr>
          <w:p>
            <w:pPr>
              <w:pStyle w:val="Compact"/>
            </w:pPr>
            <w:r>
              <w:t xml:space="preserve">2 недели</w:t>
            </w:r>
          </w:p>
        </w:tc>
        <w:tc>
          <w:tcPr>
            <w:tcW w:w="1339" w:type="dxa"/>
          </w:tcPr>
          <w:tcPr/>
          <w:tcPr>
            <w:tcW w:w="1339" w:type="dxa"/>
          </w:tcPr>
          <w:p>
            <w:pPr>
              <w:pStyle w:val="Compact"/>
            </w:pPr>
            <w:r>
              <w:t xml:space="preserve">40 ч</w:t>
            </w:r>
          </w:p>
        </w:tc>
      </w:tr>
      <w:tr>
        <w:tc>
          <w:tcPr>
            <w:tcW w:w="3013" w:type="dxa"/>
          </w:tcPr>
          <w:tcPr/>
          <w:tcPr>
            <w:tcW w:w="3013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ИТОГО</w:t>
            </w:r>
          </w:p>
        </w:tc>
        <w:tc>
          <w:tcPr>
            <w:tcW w:w="4242" w:type="dxa"/>
          </w:tcPr>
          <w:tcPr/>
          <w:tcPr>
            <w:tcW w:w="4242" w:type="dxa"/>
          </w:tcPr>
          <w:p>
            <w:pPr>
              <w:pStyle w:val="Compact"/>
            </w:pPr>
          </w:p>
        </w:tc>
        <w:tc>
          <w:tcPr>
            <w:tcW w:w="1004" w:type="dxa"/>
          </w:tcPr>
          <w:tcPr/>
          <w:tcPr>
            <w:tcW w:w="1004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13 недель</w:t>
            </w:r>
          </w:p>
        </w:tc>
        <w:tc>
          <w:tcPr>
            <w:tcW w:w="1339" w:type="dxa"/>
          </w:tcPr>
          <w:tcPr/>
          <w:tcPr>
            <w:tcW w:w="1339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340 ч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критерии-приёмки"/>
    <w:p>
      <w:pPr>
        <w:pStyle w:val="Heading2"/>
      </w:pPr>
      <w:r>
        <w:t xml:space="preserve">8. Критерии приёмки</w:t>
      </w:r>
    </w:p>
    <w:tbl>
      <w:tblPr>
        <w:tblW w:w="5000" w:type="pct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CellMar>
          <w:top w:w="60" w:type="dxa"/>
          <w:left w:w="100" w:type="dxa"/>
          <w:bottom w:w="60" w:type="dxa"/>
          <w:right w:w="100" w:type="dxa"/>
        </w:tblCellMar>
        <w:tblStyle w:val="Table"/>
        <w:tblLayout w:type="fixed"/>
        <w:tblLook w:firstRow="1" w:lastRow="0" w:firstColumn="0" w:lastColumn="0" w:noHBand="0" w:noVBand="0" w:val="0020"/>
      </w:tblPr>
      <w:tblGrid>
        <w:gridCol w:w="746"/>
        <w:gridCol w:w="6080"/>
        <w:gridCol w:w="2773"/>
      </w:tblGrid>
      <w:tr>
        <w:trPr>
          <w:tblHeader w:val="on"/>
        </w:trPr>
        <w:tc>
          <w:tcPr>
            <w:tcW w:w="746" w:type="dxa"/>
            <w:shd w:val="clear" w:color="auto" w:fill="D9E2F3"/>
          </w:tcPr>
          <w:tcPr/>
          <w:tcPr>
            <w:tcW w:w="746" w:type="dxa"/>
            <w:shd w:val="clear" w:color="auto" w:fill="D9E2F3"/>
          </w:tcPr>
          <w:p>
            <w:pPr>
              <w:pStyle w:val="Compact"/>
            </w:pPr>
            <w:r>
              <w:t xml:space="preserve">#</w:t>
            </w:r>
          </w:p>
        </w:tc>
        <w:tc>
          <w:tcPr>
            <w:tcW w:w="6080" w:type="dxa"/>
            <w:shd w:val="clear" w:color="auto" w:fill="D9E2F3"/>
          </w:tcPr>
          <w:tcPr/>
          <w:tcPr>
            <w:tcW w:w="6080" w:type="dxa"/>
            <w:shd w:val="clear" w:color="auto" w:fill="D9E2F3"/>
          </w:tcPr>
          <w:p>
            <w:pPr>
              <w:pStyle w:val="Compact"/>
            </w:pPr>
            <w:r>
              <w:t xml:space="preserve">Критерий</w:t>
            </w:r>
          </w:p>
        </w:tc>
        <w:tc>
          <w:tcPr>
            <w:tcW w:w="2773" w:type="dxa"/>
            <w:shd w:val="clear" w:color="auto" w:fill="D9E2F3"/>
          </w:tcPr>
          <w:tcPr/>
          <w:tcPr>
            <w:tcW w:w="2773" w:type="dxa"/>
            <w:shd w:val="clear" w:color="auto" w:fill="D9E2F3"/>
          </w:tcPr>
          <w:p>
            <w:pPr>
              <w:pStyle w:val="Compact"/>
            </w:pPr>
            <w:r>
              <w:t xml:space="preserve">Метод проверки</w:t>
            </w:r>
          </w:p>
        </w:tc>
      </w:tr>
      <w:tr>
        <w:tc>
          <w:tcPr>
            <w:tcW w:w="746" w:type="dxa"/>
          </w:tcPr>
          <w:tcPr/>
          <w:tcPr>
            <w:tcW w:w="746" w:type="dxa"/>
          </w:tcPr>
          <w:p>
            <w:pPr>
              <w:pStyle w:val="Compact"/>
            </w:pPr>
            <w:r>
              <w:t xml:space="preserve">1</w:t>
            </w:r>
          </w:p>
        </w:tc>
        <w:tc>
          <w:tcPr>
            <w:tcW w:w="6080" w:type="dxa"/>
          </w:tcPr>
          <w:tcPr/>
          <w:tcPr>
            <w:tcW w:w="6080" w:type="dxa"/>
          </w:tcPr>
          <w:p>
            <w:pPr>
              <w:pStyle w:val="Compact"/>
            </w:pPr>
            <w:r>
              <w:t xml:space="preserve">Автоматический отчёт о расхождениях формируется ежедневно</w:t>
            </w:r>
          </w:p>
        </w:tc>
        <w:tc>
          <w:tcPr>
            <w:tcW w:w="2773" w:type="dxa"/>
          </w:tcPr>
          <w:tcPr/>
          <w:tcPr>
            <w:tcW w:w="2773" w:type="dxa"/>
          </w:tcPr>
          <w:p>
            <w:pPr>
              <w:pStyle w:val="Compact"/>
            </w:pPr>
            <w:r>
              <w:t xml:space="preserve">Проверка email в 06:30</w:t>
            </w:r>
          </w:p>
        </w:tc>
      </w:tr>
      <w:tr>
        <w:tc>
          <w:tcPr>
            <w:tcW w:w="746" w:type="dxa"/>
          </w:tcPr>
          <w:tcPr/>
          <w:tcPr>
            <w:tcW w:w="746" w:type="dxa"/>
          </w:tcPr>
          <w:p>
            <w:pPr>
              <w:pStyle w:val="Compact"/>
            </w:pPr>
            <w:r>
              <w:t xml:space="preserve">2</w:t>
            </w:r>
          </w:p>
        </w:tc>
        <w:tc>
          <w:tcPr>
            <w:tcW w:w="6080" w:type="dxa"/>
          </w:tcPr>
          <w:tcPr/>
          <w:tcPr>
            <w:tcW w:w="6080" w:type="dxa"/>
          </w:tcPr>
          <w:p>
            <w:pPr>
              <w:pStyle w:val="Compact"/>
            </w:pPr>
            <w:r>
              <w:t xml:space="preserve">Расхождения выявляются с точностью 100%</w:t>
            </w:r>
          </w:p>
        </w:tc>
        <w:tc>
          <w:tcPr>
            <w:tcW w:w="2773" w:type="dxa"/>
          </w:tcPr>
          <w:tcPr/>
          <w:tcPr>
            <w:tcW w:w="2773" w:type="dxa"/>
          </w:tcPr>
          <w:p>
            <w:pPr>
              <w:pStyle w:val="Compact"/>
            </w:pPr>
            <w:r>
              <w:t xml:space="preserve">Сверка с ручной проверкой</w:t>
            </w:r>
          </w:p>
        </w:tc>
      </w:tr>
      <w:tr>
        <w:tc>
          <w:tcPr>
            <w:tcW w:w="746" w:type="dxa"/>
          </w:tcPr>
          <w:tcPr/>
          <w:tcPr>
            <w:tcW w:w="746" w:type="dxa"/>
          </w:tcPr>
          <w:p>
            <w:pPr>
              <w:pStyle w:val="Compact"/>
            </w:pPr>
            <w:r>
              <w:t xml:space="preserve">3</w:t>
            </w:r>
          </w:p>
        </w:tc>
        <w:tc>
          <w:tcPr>
            <w:tcW w:w="6080" w:type="dxa"/>
          </w:tcPr>
          <w:tcPr/>
          <w:tcPr>
            <w:tcW w:w="6080" w:type="dxa"/>
          </w:tcPr>
          <w:p>
            <w:pPr>
              <w:pStyle w:val="Compact"/>
            </w:pPr>
            <w:r>
              <w:t xml:space="preserve">Изменения расписаний отслеживаются в течение 4 часов</w:t>
            </w:r>
          </w:p>
        </w:tc>
        <w:tc>
          <w:tcPr>
            <w:tcW w:w="2773" w:type="dxa"/>
          </w:tcPr>
          <w:tcPr/>
          <w:tcPr>
            <w:tcW w:w="2773" w:type="dxa"/>
          </w:tcPr>
          <w:p>
            <w:pPr>
              <w:pStyle w:val="Compact"/>
            </w:pPr>
            <w:r>
              <w:t xml:space="preserve">Тест с реальным изменением</w:t>
            </w:r>
          </w:p>
        </w:tc>
      </w:tr>
      <w:tr>
        <w:tc>
          <w:tcPr>
            <w:tcW w:w="746" w:type="dxa"/>
          </w:tcPr>
          <w:tcPr/>
          <w:tcPr>
            <w:tcW w:w="746" w:type="dxa"/>
          </w:tcPr>
          <w:p>
            <w:pPr>
              <w:pStyle w:val="Compact"/>
            </w:pPr>
            <w:r>
              <w:t xml:space="preserve">4</w:t>
            </w:r>
          </w:p>
        </w:tc>
        <w:tc>
          <w:tcPr>
            <w:tcW w:w="6080" w:type="dxa"/>
          </w:tcPr>
          <w:tcPr/>
          <w:tcPr>
            <w:tcW w:w="6080" w:type="dxa"/>
          </w:tcPr>
          <w:p>
            <w:pPr>
              <w:pStyle w:val="Compact"/>
            </w:pPr>
            <w:r>
              <w:t xml:space="preserve">Клиенты получают уведомления в течение 15 минут</w:t>
            </w:r>
          </w:p>
        </w:tc>
        <w:tc>
          <w:tcPr>
            <w:tcW w:w="2773" w:type="dxa"/>
          </w:tcPr>
          <w:tcPr/>
          <w:tcPr>
            <w:tcW w:w="2773" w:type="dxa"/>
          </w:tcPr>
          <w:p>
            <w:pPr>
              <w:pStyle w:val="Compact"/>
            </w:pPr>
            <w:r>
              <w:t xml:space="preserve">Замер времени доставки</w:t>
            </w:r>
          </w:p>
        </w:tc>
      </w:tr>
      <w:tr>
        <w:tc>
          <w:tcPr>
            <w:tcW w:w="746" w:type="dxa"/>
          </w:tcPr>
          <w:tcPr/>
          <w:tcPr>
            <w:tcW w:w="746" w:type="dxa"/>
          </w:tcPr>
          <w:p>
            <w:pPr>
              <w:pStyle w:val="Compact"/>
            </w:pPr>
            <w:r>
              <w:t xml:space="preserve">5</w:t>
            </w:r>
          </w:p>
        </w:tc>
        <w:tc>
          <w:tcPr>
            <w:tcW w:w="6080" w:type="dxa"/>
          </w:tcPr>
          <w:tcPr/>
          <w:tcPr>
            <w:tcW w:w="6080" w:type="dxa"/>
          </w:tcPr>
          <w:p>
            <w:pPr>
              <w:pStyle w:val="Compact"/>
            </w:pPr>
            <w:r>
              <w:t xml:space="preserve">Дашборд отображает актуальный статус</w:t>
            </w:r>
          </w:p>
        </w:tc>
        <w:tc>
          <w:tcPr>
            <w:tcW w:w="2773" w:type="dxa"/>
          </w:tcPr>
          <w:tcPr/>
          <w:tcPr>
            <w:tcW w:w="2773" w:type="dxa"/>
          </w:tcPr>
          <w:p>
            <w:pPr>
              <w:pStyle w:val="Compact"/>
            </w:pPr>
            <w:r>
              <w:t xml:space="preserve">Визуальная проверка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риски-и-митигация"/>
    <w:p>
      <w:pPr>
        <w:pStyle w:val="Heading2"/>
      </w:pPr>
      <w:r>
        <w:t xml:space="preserve">9. Риски и митигация</w:t>
      </w:r>
    </w:p>
    <w:tbl>
      <w:tblPr>
        <w:tblW w:w="5000" w:type="pct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CellMar>
          <w:top w:w="60" w:type="dxa"/>
          <w:left w:w="100" w:type="dxa"/>
          <w:bottom w:w="60" w:type="dxa"/>
          <w:right w:w="100" w:type="dxa"/>
        </w:tblCellMar>
        <w:tblStyle w:val="Table"/>
        <w:tblLayout w:type="fixed"/>
        <w:tblLook w:firstRow="1" w:lastRow="0" w:firstColumn="0" w:lastColumn="0" w:noHBand="0" w:noVBand="0" w:val="0020"/>
      </w:tblPr>
      <w:tblGrid>
        <w:gridCol w:w="3284"/>
        <w:gridCol w:w="950"/>
        <w:gridCol w:w="785"/>
        <w:gridCol w:w="4580"/>
      </w:tblGrid>
      <w:tr>
        <w:trPr>
          <w:tblHeader w:val="on"/>
        </w:trPr>
        <w:tc>
          <w:tcPr>
            <w:tcW w:w="3284" w:type="dxa"/>
            <w:shd w:val="clear" w:color="auto" w:fill="D9E2F3"/>
          </w:tcPr>
          <w:tcPr/>
          <w:tcPr>
            <w:tcW w:w="3284" w:type="dxa"/>
            <w:shd w:val="clear" w:color="auto" w:fill="D9E2F3"/>
          </w:tcPr>
          <w:p>
            <w:pPr>
              <w:pStyle w:val="Compact"/>
            </w:pPr>
            <w:r>
              <w:t xml:space="preserve">Риск</w:t>
            </w:r>
          </w:p>
        </w:tc>
        <w:tc>
          <w:tcPr>
            <w:tcW w:w="950" w:type="dxa"/>
            <w:shd w:val="clear" w:color="auto" w:fill="D9E2F3"/>
          </w:tcPr>
          <w:tcPr/>
          <w:tcPr>
            <w:tcW w:w="950" w:type="dxa"/>
            <w:shd w:val="clear" w:color="auto" w:fill="D9E2F3"/>
          </w:tcPr>
          <w:p>
            <w:pPr>
              <w:pStyle w:val="Compact"/>
            </w:pPr>
            <w:r>
              <w:t xml:space="preserve">Вероятность</w:t>
            </w:r>
          </w:p>
        </w:tc>
        <w:tc>
          <w:tcPr>
            <w:tcW w:w="785" w:type="dxa"/>
            <w:shd w:val="clear" w:color="auto" w:fill="D9E2F3"/>
          </w:tcPr>
          <w:tcPr/>
          <w:tcPr>
            <w:tcW w:w="785" w:type="dxa"/>
            <w:shd w:val="clear" w:color="auto" w:fill="D9E2F3"/>
          </w:tcPr>
          <w:p>
            <w:pPr>
              <w:pStyle w:val="Compact"/>
            </w:pPr>
            <w:r>
              <w:t xml:space="preserve">Влияние</w:t>
            </w:r>
          </w:p>
        </w:tc>
        <w:tc>
          <w:tcPr>
            <w:tcW w:w="4580" w:type="dxa"/>
            <w:shd w:val="clear" w:color="auto" w:fill="D9E2F3"/>
          </w:tcPr>
          <w:tcPr/>
          <w:tcPr>
            <w:tcW w:w="4580" w:type="dxa"/>
            <w:shd w:val="clear" w:color="auto" w:fill="D9E2F3"/>
          </w:tcPr>
          <w:p>
            <w:pPr>
              <w:pStyle w:val="Compact"/>
            </w:pPr>
            <w:r>
              <w:t xml:space="preserve">Митигация</w:t>
            </w:r>
          </w:p>
        </w:tc>
      </w:tr>
      <w:tr>
        <w:tc>
          <w:tcPr>
            <w:tcW w:w="3284" w:type="dxa"/>
          </w:tcPr>
          <w:tcPr/>
          <w:tcPr>
            <w:tcW w:w="3284" w:type="dxa"/>
          </w:tcPr>
          <w:p>
            <w:pPr>
              <w:pStyle w:val="Compact"/>
            </w:pPr>
            <w:r>
              <w:t xml:space="preserve">Ограничения API GDS</w:t>
            </w:r>
          </w:p>
        </w:tc>
        <w:tc>
          <w:tcPr>
            <w:tcW w:w="950" w:type="dxa"/>
          </w:tcPr>
          <w:tcPr/>
          <w:tcPr>
            <w:tcW w:w="950" w:type="dxa"/>
          </w:tcPr>
          <w:p>
            <w:pPr>
              <w:pStyle w:val="Compact"/>
            </w:pPr>
            <w:r>
              <w:t xml:space="preserve">Средняя</w:t>
            </w:r>
          </w:p>
        </w:tc>
        <w:tc>
          <w:tcPr>
            <w:tcW w:w="785" w:type="dxa"/>
          </w:tcPr>
          <w:tcPr/>
          <w:tcPr>
            <w:tcW w:w="785" w:type="dxa"/>
          </w:tcPr>
          <w:p>
            <w:pPr>
              <w:pStyle w:val="Compact"/>
            </w:pPr>
            <w:r>
              <w:t xml:space="preserve">Высокое</w:t>
            </w:r>
          </w:p>
        </w:tc>
        <w:tc>
          <w:tcPr>
            <w:tcW w:w="4580" w:type="dxa"/>
          </w:tcPr>
          <w:tcPr/>
          <w:tcPr>
            <w:tcW w:w="4580" w:type="dxa"/>
          </w:tcPr>
          <w:p>
            <w:pPr>
              <w:pStyle w:val="Compact"/>
            </w:pPr>
            <w:r>
              <w:t xml:space="preserve">Использование альтернативных методов (файловый обмен)</w:t>
            </w:r>
          </w:p>
        </w:tc>
      </w:tr>
      <w:tr>
        <w:tc>
          <w:tcPr>
            <w:tcW w:w="3284" w:type="dxa"/>
          </w:tcPr>
          <w:tcPr/>
          <w:tcPr>
            <w:tcW w:w="3284" w:type="dxa"/>
          </w:tcPr>
          <w:p>
            <w:pPr>
              <w:pStyle w:val="Compact"/>
            </w:pPr>
            <w:r>
              <w:t xml:space="preserve">Изменение форматов данных авиакомпаний</w:t>
            </w:r>
          </w:p>
        </w:tc>
        <w:tc>
          <w:tcPr>
            <w:tcW w:w="950" w:type="dxa"/>
          </w:tcPr>
          <w:tcPr/>
          <w:tcPr>
            <w:tcW w:w="950" w:type="dxa"/>
          </w:tcPr>
          <w:p>
            <w:pPr>
              <w:pStyle w:val="Compact"/>
            </w:pPr>
            <w:r>
              <w:t xml:space="preserve">Средняя</w:t>
            </w:r>
          </w:p>
        </w:tc>
        <w:tc>
          <w:tcPr>
            <w:tcW w:w="785" w:type="dxa"/>
          </w:tcPr>
          <w:tcPr/>
          <w:tcPr>
            <w:tcW w:w="785" w:type="dxa"/>
          </w:tcPr>
          <w:p>
            <w:pPr>
              <w:pStyle w:val="Compact"/>
            </w:pPr>
            <w:r>
              <w:t xml:space="preserve">Среднее</w:t>
            </w:r>
          </w:p>
        </w:tc>
        <w:tc>
          <w:tcPr>
            <w:tcW w:w="4580" w:type="dxa"/>
          </w:tcPr>
          <w:tcPr/>
          <w:tcPr>
            <w:tcW w:w="4580" w:type="dxa"/>
          </w:tcPr>
          <w:p>
            <w:pPr>
              <w:pStyle w:val="Compact"/>
            </w:pPr>
            <w:r>
              <w:t xml:space="preserve">Модульная архитектура парсеров</w:t>
            </w:r>
          </w:p>
        </w:tc>
      </w:tr>
      <w:tr>
        <w:tc>
          <w:tcPr>
            <w:tcW w:w="3284" w:type="dxa"/>
          </w:tcPr>
          <w:tcPr/>
          <w:tcPr>
            <w:tcW w:w="3284" w:type="dxa"/>
          </w:tcPr>
          <w:p>
            <w:pPr>
              <w:pStyle w:val="Compact"/>
            </w:pPr>
            <w:r>
              <w:t xml:space="preserve">Превышение лимитов запросов API</w:t>
            </w:r>
          </w:p>
        </w:tc>
        <w:tc>
          <w:tcPr>
            <w:tcW w:w="950" w:type="dxa"/>
          </w:tcPr>
          <w:tcPr/>
          <w:tcPr>
            <w:tcW w:w="950" w:type="dxa"/>
          </w:tcPr>
          <w:p>
            <w:pPr>
              <w:pStyle w:val="Compact"/>
            </w:pPr>
            <w:r>
              <w:t xml:space="preserve">Низкая</w:t>
            </w:r>
          </w:p>
        </w:tc>
        <w:tc>
          <w:tcPr>
            <w:tcW w:w="785" w:type="dxa"/>
          </w:tcPr>
          <w:tcPr/>
          <w:tcPr>
            <w:tcW w:w="785" w:type="dxa"/>
          </w:tcPr>
          <w:p>
            <w:pPr>
              <w:pStyle w:val="Compact"/>
            </w:pPr>
            <w:r>
              <w:t xml:space="preserve">Среднее</w:t>
            </w:r>
          </w:p>
        </w:tc>
        <w:tc>
          <w:tcPr>
            <w:tcW w:w="4580" w:type="dxa"/>
          </w:tcPr>
          <w:tcPr/>
          <w:tcPr>
            <w:tcW w:w="4580" w:type="dxa"/>
          </w:tcPr>
          <w:p>
            <w:pPr>
              <w:pStyle w:val="Compact"/>
            </w:pPr>
            <w:r>
              <w:t xml:space="preserve">Кэширование, пакетная обработка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Start w:id="31" w:name="оценка"/>
    <w:p>
      <w:pPr>
        <w:pStyle w:val="Heading2"/>
      </w:pPr>
      <w:r>
        <w:t xml:space="preserve">10. Оценка</w:t>
      </w:r>
    </w:p>
    <w:bookmarkStart w:id="28" w:name="трудозатраты"/>
    <w:p>
      <w:pPr>
        <w:pStyle w:val="Heading3"/>
      </w:pPr>
      <w:r>
        <w:t xml:space="preserve">10.1. Трудозатраты</w:t>
      </w:r>
    </w:p>
    <w:tbl>
      <w:tblPr>
        <w:tblW w:w="5000" w:type="pct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CellMar>
          <w:top w:w="60" w:type="dxa"/>
          <w:left w:w="100" w:type="dxa"/>
          <w:bottom w:w="60" w:type="dxa"/>
          <w:right w:w="100" w:type="dxa"/>
        </w:tblCellMar>
        <w:tblStyle w:val="Table"/>
        <w:tblLook w:firstRow="1" w:lastRow="0" w:firstColumn="0" w:lastColumn="0" w:noHBand="0" w:noVBand="0" w:val="0020"/>
      </w:tblPr>
      <w:tblGrid>
        <w:gridCol w:w="7822"/>
        <w:gridCol w:w="1777"/>
      </w:tblGrid>
      <w:tr>
        <w:trPr>
          <w:tblHeader w:val="on"/>
        </w:trPr>
        <w:tc>
          <w:tcPr>
            <w:tcW w:w="7822" w:type="dxa"/>
            <w:shd w:val="clear" w:color="auto" w:fill="D9E2F3"/>
          </w:tcPr>
          <w:tcPr/>
          <w:tcPr>
            <w:tcW w:w="7822" w:type="dxa"/>
            <w:shd w:val="clear" w:color="auto" w:fill="D9E2F3"/>
          </w:tcPr>
          <w:p>
            <w:pPr>
              <w:pStyle w:val="Compact"/>
            </w:pPr>
            <w:r>
              <w:t xml:space="preserve">Роль</w:t>
            </w:r>
          </w:p>
        </w:tc>
        <w:tc>
          <w:tcPr>
            <w:tcW w:w="1777" w:type="dxa"/>
            <w:shd w:val="clear" w:color="auto" w:fill="D9E2F3"/>
          </w:tcPr>
          <w:tcPr/>
          <w:tcPr>
            <w:tcW w:w="1777" w:type="dxa"/>
            <w:shd w:val="clear" w:color="auto" w:fill="D9E2F3"/>
          </w:tcPr>
          <w:p>
            <w:pPr>
              <w:pStyle w:val="Compact"/>
            </w:pPr>
            <w:r>
              <w:t xml:space="preserve">Часы</w:t>
            </w:r>
          </w:p>
        </w:tc>
      </w:tr>
      <w:tr>
        <w:tc>
          <w:tcPr>
            <w:tcW w:w="7822" w:type="dxa"/>
          </w:tcPr>
          <w:tcPr/>
          <w:tcPr>
            <w:tcW w:w="7822" w:type="dxa"/>
          </w:tcPr>
          <w:p>
            <w:pPr>
              <w:pStyle w:val="Compact"/>
            </w:pPr>
            <w:r>
              <w:t xml:space="preserve">Аналитик</w:t>
            </w:r>
          </w:p>
        </w:tc>
        <w:tc>
          <w:tcPr>
            <w:tcW w:w="1777" w:type="dxa"/>
          </w:tcPr>
          <w:tcPr/>
          <w:tcPr>
            <w:tcW w:w="1777" w:type="dxa"/>
          </w:tcPr>
          <w:p>
            <w:pPr>
              <w:pStyle w:val="Compact"/>
            </w:pPr>
            <w:r>
              <w:t xml:space="preserve">60</w:t>
            </w:r>
          </w:p>
        </w:tc>
      </w:tr>
      <w:tr>
        <w:tc>
          <w:tcPr>
            <w:tcW w:w="7822" w:type="dxa"/>
          </w:tcPr>
          <w:tcPr/>
          <w:tcPr>
            <w:tcW w:w="7822" w:type="dxa"/>
          </w:tcPr>
          <w:p>
            <w:pPr>
              <w:pStyle w:val="Compact"/>
            </w:pPr>
            <w:r>
              <w:t xml:space="preserve">Разработчик backend</w:t>
            </w:r>
          </w:p>
        </w:tc>
        <w:tc>
          <w:tcPr>
            <w:tcW w:w="1777" w:type="dxa"/>
          </w:tcPr>
          <w:tcPr/>
          <w:tcPr>
            <w:tcW w:w="1777" w:type="dxa"/>
          </w:tcPr>
          <w:p>
            <w:pPr>
              <w:pStyle w:val="Compact"/>
            </w:pPr>
            <w:r>
              <w:t xml:space="preserve">200</w:t>
            </w:r>
          </w:p>
        </w:tc>
      </w:tr>
      <w:tr>
        <w:tc>
          <w:tcPr>
            <w:tcW w:w="7822" w:type="dxa"/>
          </w:tcPr>
          <w:tcPr/>
          <w:tcPr>
            <w:tcW w:w="7822" w:type="dxa"/>
          </w:tcPr>
          <w:p>
            <w:pPr>
              <w:pStyle w:val="Compact"/>
            </w:pPr>
            <w:r>
              <w:t xml:space="preserve">Разработчик интеграций</w:t>
            </w:r>
          </w:p>
        </w:tc>
        <w:tc>
          <w:tcPr>
            <w:tcW w:w="1777" w:type="dxa"/>
          </w:tcPr>
          <w:tcPr/>
          <w:tcPr>
            <w:tcW w:w="1777" w:type="dxa"/>
          </w:tcPr>
          <w:p>
            <w:pPr>
              <w:pStyle w:val="Compact"/>
            </w:pPr>
            <w:r>
              <w:t xml:space="preserve">60</w:t>
            </w:r>
          </w:p>
        </w:tc>
      </w:tr>
      <w:tr>
        <w:tc>
          <w:tcPr>
            <w:tcW w:w="7822" w:type="dxa"/>
          </w:tcPr>
          <w:tcPr/>
          <w:tcPr>
            <w:tcW w:w="7822" w:type="dxa"/>
          </w:tcPr>
          <w:p>
            <w:pPr>
              <w:pStyle w:val="Compact"/>
            </w:pPr>
            <w:r>
              <w:t xml:space="preserve">QA</w:t>
            </w:r>
          </w:p>
        </w:tc>
        <w:tc>
          <w:tcPr>
            <w:tcW w:w="1777" w:type="dxa"/>
          </w:tcPr>
          <w:tcPr/>
          <w:tcPr>
            <w:tcW w:w="1777" w:type="dxa"/>
          </w:tcPr>
          <w:p>
            <w:pPr>
              <w:pStyle w:val="Compact"/>
            </w:pPr>
            <w:r>
              <w:t xml:space="preserve">20</w:t>
            </w:r>
          </w:p>
        </w:tc>
      </w:tr>
      <w:tr>
        <w:tc>
          <w:tcPr>
            <w:tcW w:w="7822" w:type="dxa"/>
          </w:tcPr>
          <w:tcPr/>
          <w:tcPr>
            <w:tcW w:w="7822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ИТОГО</w:t>
            </w:r>
          </w:p>
        </w:tc>
        <w:tc>
          <w:tcPr>
            <w:tcW w:w="1777" w:type="dxa"/>
          </w:tcPr>
          <w:tcPr/>
          <w:tcPr>
            <w:tcW w:w="1777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340 ч</w:t>
            </w:r>
          </w:p>
        </w:tc>
      </w:tr>
    </w:tbl>
    <w:bookmarkEnd w:id="28"/>
    <w:bookmarkStart w:id="29" w:name="стоимость"/>
    <w:p>
      <w:pPr>
        <w:pStyle w:val="Heading3"/>
      </w:pPr>
      <w:r>
        <w:t xml:space="preserve">10.2. Стоимость</w:t>
      </w:r>
    </w:p>
    <w:tbl>
      <w:tblPr>
        <w:tblW w:w="5000" w:type="pct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CellMar>
          <w:top w:w="60" w:type="dxa"/>
          <w:left w:w="100" w:type="dxa"/>
          <w:bottom w:w="60" w:type="dxa"/>
          <w:right w:w="100" w:type="dxa"/>
        </w:tblCellMar>
        <w:tblStyle w:val="Table"/>
        <w:tblLook w:firstRow="1" w:lastRow="0" w:firstColumn="0" w:lastColumn="0" w:noHBand="0" w:noVBand="0" w:val="0020"/>
      </w:tblPr>
      <w:tblGrid>
        <w:gridCol w:w="6400"/>
        <w:gridCol w:w="3200"/>
      </w:tblGrid>
      <w:tr>
        <w:trPr>
          <w:tblHeader w:val="on"/>
        </w:trPr>
        <w:tc>
          <w:tcPr>
            <w:tcW w:w="6400" w:type="dxa"/>
            <w:shd w:val="clear" w:color="auto" w:fill="D9E2F3"/>
          </w:tcPr>
          <w:tcPr/>
          <w:tcPr>
            <w:tcW w:w="6400" w:type="dxa"/>
            <w:shd w:val="clear" w:color="auto" w:fill="D9E2F3"/>
          </w:tcPr>
          <w:p>
            <w:pPr>
              <w:pStyle w:val="Compact"/>
            </w:pPr>
            <w:r>
              <w:t xml:space="preserve">Статья</w:t>
            </w:r>
          </w:p>
        </w:tc>
        <w:tc>
          <w:tcPr>
            <w:tcW w:w="3200" w:type="dxa"/>
            <w:shd w:val="clear" w:color="auto" w:fill="D9E2F3"/>
          </w:tcPr>
          <w:tcPr/>
          <w:tcPr>
            <w:tcW w:w="3200" w:type="dxa"/>
            <w:shd w:val="clear" w:color="auto" w:fill="D9E2F3"/>
          </w:tcPr>
          <w:p>
            <w:pPr>
              <w:pStyle w:val="Compact"/>
            </w:pPr>
            <w:r>
              <w:t xml:space="preserve">Сумма</w:t>
            </w:r>
          </w:p>
        </w:tc>
      </w:tr>
      <w:tr>
        <w:tc>
          <w:tcPr>
            <w:tcW w:w="6400" w:type="dxa"/>
          </w:tcPr>
          <w:tcPr/>
          <w:tcPr>
            <w:tcW w:w="6400" w:type="dxa"/>
          </w:tcPr>
          <w:p>
            <w:pPr>
              <w:pStyle w:val="Compact"/>
            </w:pPr>
            <w:r>
              <w:t xml:space="preserve">Разработка (340 ч × 3 000 ₽)</w:t>
            </w:r>
          </w:p>
        </w:tc>
        <w:tc>
          <w:tcPr>
            <w:tcW w:w="3200" w:type="dxa"/>
          </w:tcPr>
          <w:tcPr/>
          <w:tcPr>
            <w:tcW w:w="3200" w:type="dxa"/>
          </w:tcPr>
          <w:p>
            <w:pPr>
              <w:pStyle w:val="Compact"/>
            </w:pPr>
            <w:r>
              <w:t xml:space="preserve">1 020 000 ₽</w:t>
            </w:r>
          </w:p>
        </w:tc>
      </w:tr>
      <w:tr>
        <w:tc>
          <w:tcPr>
            <w:tcW w:w="6400" w:type="dxa"/>
          </w:tcPr>
          <w:tcPr/>
          <w:tcPr>
            <w:tcW w:w="6400" w:type="dxa"/>
          </w:tcPr>
          <w:p>
            <w:pPr>
              <w:pStyle w:val="Compact"/>
            </w:pPr>
            <w:r>
              <w:t xml:space="preserve">Лицензии API GDS</w:t>
            </w:r>
          </w:p>
        </w:tc>
        <w:tc>
          <w:tcPr>
            <w:tcW w:w="3200" w:type="dxa"/>
          </w:tcPr>
          <w:tcPr/>
          <w:tcPr>
            <w:tcW w:w="3200" w:type="dxa"/>
          </w:tcPr>
          <w:p>
            <w:pPr>
              <w:pStyle w:val="Compact"/>
            </w:pPr>
            <w:r>
              <w:t xml:space="preserve">По тарифам GDS</w:t>
            </w:r>
          </w:p>
        </w:tc>
      </w:tr>
      <w:tr>
        <w:tc>
          <w:tcPr>
            <w:tcW w:w="6400" w:type="dxa"/>
          </w:tcPr>
          <w:tcPr/>
          <w:tcPr>
            <w:tcW w:w="6400" w:type="dxa"/>
          </w:tcPr>
          <w:p>
            <w:pPr>
              <w:pStyle w:val="Compact"/>
            </w:pPr>
            <w:r>
              <w:t xml:space="preserve">SMS-рассылка</w:t>
            </w:r>
          </w:p>
        </w:tc>
        <w:tc>
          <w:tcPr>
            <w:tcW w:w="3200" w:type="dxa"/>
          </w:tcPr>
          <w:tcPr/>
          <w:tcPr>
            <w:tcW w:w="3200" w:type="dxa"/>
          </w:tcPr>
          <w:p>
            <w:pPr>
              <w:pStyle w:val="Compact"/>
            </w:pPr>
            <w:r>
              <w:t xml:space="preserve">~10 000 ₽/мес</w:t>
            </w:r>
          </w:p>
        </w:tc>
      </w:tr>
      <w:tr>
        <w:tc>
          <w:tcPr>
            <w:tcW w:w="6400" w:type="dxa"/>
          </w:tcPr>
          <w:tcPr/>
          <w:tcPr>
            <w:tcW w:w="6400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ИТОГО (разработка)</w:t>
            </w:r>
          </w:p>
        </w:tc>
        <w:tc>
          <w:tcPr>
            <w:tcW w:w="3200" w:type="dxa"/>
          </w:tcPr>
          <w:tcPr/>
          <w:tcPr>
            <w:tcW w:w="3200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1 020 000 ₽</w:t>
            </w:r>
          </w:p>
        </w:tc>
      </w:tr>
    </w:tbl>
    <w:bookmarkEnd w:id="29"/>
    <w:bookmarkStart w:id="30" w:name="roi"/>
    <w:p>
      <w:pPr>
        <w:pStyle w:val="Heading3"/>
      </w:pPr>
      <w:r>
        <w:t xml:space="preserve">10.3. ROI</w:t>
      </w:r>
    </w:p>
    <w:tbl>
      <w:tblPr>
        <w:tblW w:w="5000" w:type="pct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CellMar>
          <w:top w:w="60" w:type="dxa"/>
          <w:left w:w="100" w:type="dxa"/>
          <w:bottom w:w="60" w:type="dxa"/>
          <w:right w:w="100" w:type="dxa"/>
        </w:tblCellMar>
        <w:tblStyle w:val="Table"/>
        <w:tblLook w:firstRow="1" w:lastRow="0" w:firstColumn="0" w:lastColumn="0" w:noHBand="0" w:noVBand="0" w:val="0020"/>
      </w:tblPr>
      <w:tblGrid>
        <w:gridCol w:w="3968"/>
        <w:gridCol w:w="5632"/>
      </w:tblGrid>
      <w:tr>
        <w:trPr>
          <w:tblHeader w:val="on"/>
        </w:trPr>
        <w:tc>
          <w:tcPr>
            <w:tcW w:w="3968" w:type="dxa"/>
            <w:shd w:val="clear" w:color="auto" w:fill="D9E2F3"/>
          </w:tcPr>
          <w:tcPr/>
          <w:tcPr>
            <w:tcW w:w="3968" w:type="dxa"/>
            <w:shd w:val="clear" w:color="auto" w:fill="D9E2F3"/>
          </w:tcPr>
          <w:p>
            <w:pPr>
              <w:pStyle w:val="Compact"/>
            </w:pPr>
            <w:r>
              <w:t xml:space="preserve">Показатель</w:t>
            </w:r>
          </w:p>
        </w:tc>
        <w:tc>
          <w:tcPr>
            <w:tcW w:w="5632" w:type="dxa"/>
            <w:shd w:val="clear" w:color="auto" w:fill="D9E2F3"/>
          </w:tcPr>
          <w:tcPr/>
          <w:tcPr>
            <w:tcW w:w="5632" w:type="dxa"/>
            <w:shd w:val="clear" w:color="auto" w:fill="D9E2F3"/>
          </w:tcPr>
          <w:p>
            <w:pPr>
              <w:pStyle w:val="Compact"/>
            </w:pPr>
            <w:r>
              <w:t xml:space="preserve">Значение</w:t>
            </w:r>
          </w:p>
        </w:tc>
      </w:tr>
      <w:tr>
        <w:tc>
          <w:tcPr>
            <w:tcW w:w="3968" w:type="dxa"/>
          </w:tcPr>
          <w:tcPr/>
          <w:tcPr>
            <w:tcW w:w="3968" w:type="dxa"/>
          </w:tcPr>
          <w:p>
            <w:pPr>
              <w:pStyle w:val="Compact"/>
            </w:pPr>
            <w:r>
              <w:t xml:space="preserve">Экономия времени</w:t>
            </w:r>
          </w:p>
        </w:tc>
        <w:tc>
          <w:tcPr>
            <w:tcW w:w="5632" w:type="dxa"/>
          </w:tcPr>
          <w:tcPr/>
          <w:tcPr>
            <w:tcW w:w="5632" w:type="dxa"/>
          </w:tcPr>
          <w:p>
            <w:pPr>
              <w:pStyle w:val="Compact"/>
            </w:pPr>
            <w:r>
              <w:t xml:space="preserve">41 ч/мес (49 - 8)</w:t>
            </w:r>
          </w:p>
        </w:tc>
      </w:tr>
      <w:tr>
        <w:tc>
          <w:tcPr>
            <w:tcW w:w="3968" w:type="dxa"/>
          </w:tcPr>
          <w:tcPr/>
          <w:tcPr>
            <w:tcW w:w="3968" w:type="dxa"/>
          </w:tcPr>
          <w:p>
            <w:pPr>
              <w:pStyle w:val="Compact"/>
            </w:pPr>
            <w:r>
              <w:t xml:space="preserve">Экономия в рублях (L3, 595 ₽/ч)</w:t>
            </w:r>
          </w:p>
        </w:tc>
        <w:tc>
          <w:tcPr>
            <w:tcW w:w="5632" w:type="dxa"/>
          </w:tcPr>
          <w:tcPr/>
          <w:tcPr>
            <w:tcW w:w="5632" w:type="dxa"/>
          </w:tcPr>
          <w:p>
            <w:pPr>
              <w:pStyle w:val="Compact"/>
            </w:pPr>
            <w:r>
              <w:t xml:space="preserve">292 740 ₽/год</w:t>
            </w:r>
          </w:p>
        </w:tc>
      </w:tr>
      <w:tr>
        <w:tc>
          <w:tcPr>
            <w:tcW w:w="3968" w:type="dxa"/>
          </w:tcPr>
          <w:tcPr/>
          <w:tcPr>
            <w:tcW w:w="3968" w:type="dxa"/>
          </w:tcPr>
          <w:p>
            <w:pPr>
              <w:pStyle w:val="Compact"/>
            </w:pPr>
            <w:r>
              <w:t xml:space="preserve">Затраты на разработку</w:t>
            </w:r>
          </w:p>
        </w:tc>
        <w:tc>
          <w:tcPr>
            <w:tcW w:w="5632" w:type="dxa"/>
          </w:tcPr>
          <w:tcPr/>
          <w:tcPr>
            <w:tcW w:w="5632" w:type="dxa"/>
          </w:tcPr>
          <w:p>
            <w:pPr>
              <w:pStyle w:val="Compact"/>
            </w:pPr>
            <w:r>
              <w:t xml:space="preserve">1 020 000 ₽</w:t>
            </w:r>
          </w:p>
        </w:tc>
      </w:tr>
      <w:tr>
        <w:tc>
          <w:tcPr>
            <w:tcW w:w="3968" w:type="dxa"/>
          </w:tcPr>
          <w:tcPr/>
          <w:tcPr>
            <w:tcW w:w="3968" w:type="dxa"/>
          </w:tcPr>
          <w:p>
            <w:pPr>
              <w:pStyle w:val="Compact"/>
            </w:pPr>
            <w:r>
              <w:t xml:space="preserve">Срок окупаемости</w:t>
            </w:r>
          </w:p>
        </w:tc>
        <w:tc>
          <w:tcPr>
            <w:tcW w:w="5632" w:type="dxa"/>
          </w:tcPr>
          <w:tcPr/>
          <w:tcPr>
            <w:tcW w:w="5632" w:type="dxa"/>
          </w:tcPr>
          <w:p>
            <w:pPr>
              <w:pStyle w:val="Compact"/>
            </w:pPr>
            <w:r>
              <w:t xml:space="preserve">~42 месяца</w:t>
            </w:r>
          </w:p>
        </w:tc>
      </w:tr>
      <w:tr>
        <w:tc>
          <w:tcPr>
            <w:tcW w:w="3968" w:type="dxa"/>
          </w:tcPr>
          <w:tcPr/>
          <w:tcPr>
            <w:tcW w:w="3968" w:type="dxa"/>
          </w:tcPr>
          <w:p>
            <w:pPr>
              <w:pStyle w:val="Compact"/>
            </w:pPr>
            <w:r>
              <w:t xml:space="preserve">Качественные benefits</w:t>
            </w:r>
          </w:p>
        </w:tc>
        <w:tc>
          <w:tcPr>
            <w:tcW w:w="5632" w:type="dxa"/>
          </w:tcPr>
          <w:tcPr/>
          <w:tcPr>
            <w:tcW w:w="5632" w:type="dxa"/>
          </w:tcPr>
          <w:p>
            <w:pPr>
              <w:pStyle w:val="Compact"/>
            </w:pPr>
            <w:r>
              <w:t xml:space="preserve">Снижение рисков, улучшение клиентского опыта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Документ создан: 2026-02-25</w:t>
      </w:r>
      <w:r>
        <w:t xml:space="preserve"> </w:t>
      </w:r>
      <w:r>
        <w:rPr>
          <w:i/>
          <w:iCs/>
        </w:rPr>
        <w:t xml:space="preserve">Версия: 1.0</w:t>
      </w:r>
    </w:p>
    <w:bookmarkEnd w:id="30"/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2026-02-28T20:00:45Z</dcterms:created>
  <dcterms:modified xsi:type="dcterms:W3CDTF">2026-02-28T20:00:45Z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