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тз-19-мессенджеры-crm"/>
    <w:p>
      <w:pPr>
        <w:pStyle w:val="Heading1"/>
      </w:pPr>
      <w:r>
        <w:t xml:space="preserve">ТЗ-19: Мессенджеры → CRM</w:t>
      </w:r>
    </w:p>
    <w:p>
      <w:r>
        <w:pict>
          <v:rect style="width:0;height:1.5pt" o:hralign="center" o:hrstd="t" o:hr="t"/>
        </w:pict>
      </w:r>
    </w:p>
    <w:bookmarkStart w:id="9" w:name="паспорт"/>
    <w:p>
      <w:pPr>
        <w:pStyle w:val="Heading2"/>
      </w:pPr>
      <w:r>
        <w:t xml:space="preserve">1. ПАСПОРТ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144"/>
        <w:gridCol w:w="6455"/>
      </w:tblGrid>
      <w:tr>
        <w:trPr>
          <w:tblHeader w:val="on"/>
        </w:trPr>
        <w:tc>
          <w:tcPr>
            <w:tcW w:w="3144" w:type="dxa"/>
            <w:shd w:val="clear" w:color="auto" w:fill="D9E2F3"/>
          </w:tcPr>
          <w:tcPr/>
          <w:tcPr>
            <w:tcW w:w="3144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455" w:type="dxa"/>
            <w:shd w:val="clear" w:color="auto" w:fill="D9E2F3"/>
          </w:tcPr>
          <w:tcPr/>
          <w:tcPr>
            <w:tcW w:w="6455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Номер</w:t>
            </w:r>
          </w:p>
        </w:tc>
        <w:tc>
          <w:tcPr>
            <w:tcW w:w="6455" w:type="dxa"/>
          </w:tcPr>
          <w:tcPr/>
          <w:tcPr>
            <w:tcW w:w="6455" w:type="dxa"/>
          </w:tcPr>
          <w:p>
            <w:pPr>
              <w:pStyle w:val="Compact"/>
            </w:pPr>
            <w:r>
              <w:t xml:space="preserve">TZ-19</w:t>
            </w:r>
          </w:p>
        </w:tc>
      </w:tr>
      <w:tr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>
            <w:tcW w:w="6455" w:type="dxa"/>
          </w:tcPr>
          <w:tcPr/>
          <w:tcPr>
            <w:tcW w:w="6455" w:type="dxa"/>
          </w:tcPr>
          <w:p>
            <w:pPr>
              <w:pStyle w:val="Compact"/>
            </w:pPr>
            <w:r>
              <w:t xml:space="preserve">AUTO-024</w:t>
            </w:r>
          </w:p>
        </w:tc>
      </w:tr>
      <w:tr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Волна</w:t>
            </w:r>
          </w:p>
        </w:tc>
        <w:tc>
          <w:tcPr>
            <w:tcW w:w="6455" w:type="dxa"/>
          </w:tcPr>
          <w:tcPr/>
          <w:tcPr>
            <w:tcW w:w="6455" w:type="dxa"/>
          </w:tcPr>
          <w:p>
            <w:pPr>
              <w:pStyle w:val="Compact"/>
            </w:pPr>
            <w:r>
              <w:t xml:space="preserve">Волна 4 — Развитие</w:t>
            </w:r>
          </w:p>
        </w:tc>
      </w:tr>
      <w:tr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Требуется до начала</w:t>
            </w:r>
          </w:p>
        </w:tc>
        <w:tc>
          <w:tcPr>
            <w:tcW w:w="6455" w:type="dxa"/>
          </w:tcPr>
          <w:tcPr/>
          <w:tcPr>
            <w:tcW w:w="6455" w:type="dxa"/>
          </w:tcPr>
          <w:p>
            <w:pPr>
              <w:pStyle w:val="Compact"/>
            </w:pPr>
            <w:r>
              <w:t xml:space="preserve">WhatsApp Business API, Telegram Bot API</w:t>
            </w:r>
          </w:p>
        </w:tc>
      </w:tr>
      <w:tr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Зависит от ТЗ</w:t>
            </w:r>
          </w:p>
        </w:tc>
        <w:tc>
          <w:tcPr>
            <w:tcW w:w="6455" w:type="dxa"/>
          </w:tcPr>
          <w:tcPr/>
          <w:tcPr>
            <w:tcW w:w="6455" w:type="dxa"/>
          </w:tcPr>
          <w:p>
            <w:pPr>
              <w:pStyle w:val="Compact"/>
            </w:pPr>
            <w:r>
              <w:t xml:space="preserve">TZ-04 (CRM workflow)</w:t>
            </w:r>
          </w:p>
        </w:tc>
      </w:tr>
      <w:tr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>
            <w:tcW w:w="6455" w:type="dxa"/>
          </w:tcPr>
          <w:tcPr/>
          <w:tcPr>
            <w:tcW w:w="6455" w:type="dxa"/>
          </w:tcPr>
          <w:p>
            <w:pPr>
              <w:pStyle w:val="Compact"/>
            </w:pPr>
            <w:r>
              <w:t xml:space="preserve">Акопова А.В.</w:t>
            </w:r>
          </w:p>
        </w:tc>
      </w:tr>
      <w:tr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>
            <w:tcW w:w="6455" w:type="dxa"/>
          </w:tcPr>
          <w:tcPr/>
          <w:tcPr>
            <w:tcW w:w="6455" w:type="dxa"/>
          </w:tcPr>
          <w:p>
            <w:pPr>
              <w:pStyle w:val="Compact"/>
            </w:pPr>
            <w:r>
              <w:t xml:space="preserve">28 ч/мес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проблема-as-is"/>
    <w:p>
      <w:pPr>
        <w:pStyle w:val="Heading2"/>
      </w:pPr>
      <w:r>
        <w:t xml:space="preserve">2. Проблема (AS-IS)</w:t>
      </w:r>
    </w:p>
    <w:bookmarkStart w:id="10" w:name="текущее-состояние"/>
    <w:p>
      <w:pPr>
        <w:pStyle w:val="Heading3"/>
      </w:pPr>
      <w:r>
        <w:t xml:space="preserve">2.1. Текущее состояние</w:t>
      </w:r>
    </w:p>
    <w:p>
      <w:pPr>
        <w:pStyle w:val="FirstParagraph"/>
      </w:pPr>
      <w:r>
        <w:rPr>
          <w:b/>
          <w:bCs/>
        </w:rPr>
        <w:t xml:space="preserve">AUTO-024: Интеграция мессенджеров с CRM</w:t>
      </w:r>
      <w:r>
        <w:t xml:space="preserve"> </w:t>
      </w:r>
      <w:r>
        <w:t xml:space="preserve">- Переписка с клиентами в Telegram/WhatsApp не фиксируется в CRM</w:t>
      </w:r>
      <w:r>
        <w:t xml:space="preserve"> </w:t>
      </w:r>
      <w:r>
        <w:t xml:space="preserve">- Время на ручной перенос информации: 28 ч/мес</w:t>
      </w:r>
      <w:r>
        <w:t xml:space="preserve"> </w:t>
      </w:r>
      <w:r>
        <w:t xml:space="preserve">- Потеря контекста при передаче клиента между менеджерами</w:t>
      </w:r>
    </w:p>
    <w:bookmarkEnd w:id="10"/>
    <w:bookmarkStart w:id="11" w:name="детализация-проблемы"/>
    <w:p>
      <w:pPr>
        <w:pStyle w:val="Heading3"/>
      </w:pPr>
      <w:r>
        <w:t xml:space="preserve">2.2. Детализация проблемы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Разрозненные каналы:</w:t>
      </w:r>
    </w:p>
    <w:p>
      <w:pPr>
        <w:pStyle w:val="Compact"/>
        <w:numPr>
          <w:ilvl w:val="1"/>
          <w:numId w:val="1002"/>
        </w:numPr>
      </w:pPr>
      <w:r>
        <w:t xml:space="preserve">Telegram (личные аккаунты менеджеров)</w:t>
      </w:r>
    </w:p>
    <w:p>
      <w:pPr>
        <w:pStyle w:val="Compact"/>
        <w:numPr>
          <w:ilvl w:val="1"/>
          <w:numId w:val="1002"/>
        </w:numPr>
      </w:pPr>
      <w:r>
        <w:t xml:space="preserve">WhatsApp (бизнес-аккаунт + личные)</w:t>
      </w:r>
    </w:p>
    <w:p>
      <w:pPr>
        <w:pStyle w:val="Compact"/>
        <w:numPr>
          <w:ilvl w:val="1"/>
          <w:numId w:val="1002"/>
        </w:numPr>
      </w:pPr>
      <w:r>
        <w:t xml:space="preserve">Max (VK Messenger)</w:t>
      </w:r>
    </w:p>
    <w:p>
      <w:pPr>
        <w:pStyle w:val="Compact"/>
        <w:numPr>
          <w:ilvl w:val="1"/>
          <w:numId w:val="1002"/>
        </w:numPr>
      </w:pPr>
      <w:r>
        <w:t xml:space="preserve">Битрикс24 (открытые линии)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Последствия:</w:t>
      </w:r>
    </w:p>
    <w:p>
      <w:pPr>
        <w:pStyle w:val="Compact"/>
        <w:numPr>
          <w:ilvl w:val="1"/>
          <w:numId w:val="1003"/>
        </w:numPr>
      </w:pPr>
      <w:r>
        <w:t xml:space="preserve">Менеджер уволился — история переписки потеряна</w:t>
      </w:r>
    </w:p>
    <w:p>
      <w:pPr>
        <w:pStyle w:val="Compact"/>
        <w:numPr>
          <w:ilvl w:val="1"/>
          <w:numId w:val="1003"/>
        </w:numPr>
      </w:pPr>
      <w:r>
        <w:t xml:space="preserve">Клиент пишет в выходные — никто не видит</w:t>
      </w:r>
    </w:p>
    <w:p>
      <w:pPr>
        <w:pStyle w:val="Compact"/>
        <w:numPr>
          <w:ilvl w:val="1"/>
          <w:numId w:val="1003"/>
        </w:numPr>
      </w:pPr>
      <w:r>
        <w:t xml:space="preserve">Руководитель не контролирует коммуникации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Масштаб проблемы:</w:t>
      </w:r>
    </w:p>
    <w:p>
      <w:pPr>
        <w:pStyle w:val="Compact"/>
        <w:numPr>
          <w:ilvl w:val="1"/>
          <w:numId w:val="1004"/>
        </w:numPr>
      </w:pPr>
      <w:r>
        <w:t xml:space="preserve">~40% клиентов предпочитают мессенджеры email</w:t>
      </w:r>
    </w:p>
    <w:p>
      <w:pPr>
        <w:pStyle w:val="Compact"/>
        <w:numPr>
          <w:ilvl w:val="1"/>
          <w:numId w:val="1004"/>
        </w:numPr>
      </w:pPr>
      <w:r>
        <w:t xml:space="preserve">~200 диалогов в мессенджерах ежедневно</w:t>
      </w:r>
    </w:p>
    <w:bookmarkEnd w:id="11"/>
    <w:bookmarkStart w:id="12" w:name="боли-пользователей"/>
    <w:p>
      <w:pPr>
        <w:pStyle w:val="Heading3"/>
      </w:pPr>
      <w:r>
        <w:t xml:space="preserve">2.3. Боли пользователей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Менеджеры:</w:t>
      </w:r>
      <w:r>
        <w:t xml:space="preserve"> </w:t>
      </w:r>
      <w:r>
        <w:t xml:space="preserve">Ручной перенос данных, дублирование работы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Руководители:</w:t>
      </w:r>
      <w:r>
        <w:t xml:space="preserve"> </w:t>
      </w:r>
      <w:r>
        <w:t xml:space="preserve">Нет видимости коммуникаций команды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Клиенты:</w:t>
      </w:r>
      <w:r>
        <w:t xml:space="preserve"> </w:t>
      </w:r>
      <w:r>
        <w:t xml:space="preserve">Повторные вопросы при смене менеджера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цель-to-be"/>
    <w:p>
      <w:pPr>
        <w:pStyle w:val="Heading2"/>
      </w:pPr>
      <w:r>
        <w:t xml:space="preserve">3. Цель (TO-BE)</w:t>
      </w:r>
    </w:p>
    <w:bookmarkStart w:id="14" w:name="целевое-состояние"/>
    <w:p>
      <w:pPr>
        <w:pStyle w:val="Heading3"/>
      </w:pPr>
      <w:r>
        <w:t xml:space="preserve">3.1. Целевое состояние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Единое окно</w:t>
      </w:r>
      <w:r>
        <w:t xml:space="preserve"> </w:t>
      </w:r>
      <w:r>
        <w:t xml:space="preserve">— все мессенджеры в интерфейсе Битрикс24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Автоматическая фиксация</w:t>
      </w:r>
      <w:r>
        <w:t xml:space="preserve"> </w:t>
      </w:r>
      <w:r>
        <w:t xml:space="preserve">— переписка сохраняется в карточке клиента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Распределение обращений</w:t>
      </w:r>
      <w:r>
        <w:t xml:space="preserve"> </w:t>
      </w:r>
      <w:r>
        <w:t xml:space="preserve">— автоматическая маршрутизация по менеджерам</w:t>
      </w:r>
    </w:p>
    <w:bookmarkEnd w:id="14"/>
    <w:bookmarkStart w:id="15" w:name="ожидаемые-результаты"/>
    <w:p>
      <w:pPr>
        <w:pStyle w:val="Heading3"/>
      </w:pPr>
      <w:r>
        <w:t xml:space="preserve">3.2. Ожидаемые результаты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885"/>
        <w:gridCol w:w="1347"/>
        <w:gridCol w:w="1852"/>
        <w:gridCol w:w="1515"/>
      </w:tblGrid>
      <w:tr>
        <w:trPr>
          <w:tblHeader w:val="on"/>
        </w:trPr>
        <w:tc>
          <w:tcPr>
            <w:tcW w:w="4885" w:type="dxa"/>
            <w:shd w:val="clear" w:color="auto" w:fill="D9E2F3"/>
          </w:tcPr>
          <w:tcPr/>
          <w:tcPr>
            <w:tcW w:w="4885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1347" w:type="dxa"/>
            <w:shd w:val="clear" w:color="auto" w:fill="D9E2F3"/>
          </w:tcPr>
          <w:tcPr/>
          <w:tcPr>
            <w:tcW w:w="1347" w:type="dxa"/>
            <w:shd w:val="clear" w:color="auto" w:fill="D9E2F3"/>
          </w:tcPr>
          <w:p>
            <w:pPr>
              <w:pStyle w:val="Compact"/>
            </w:pPr>
            <w:r>
              <w:t xml:space="preserve">AS-IS</w:t>
            </w:r>
          </w:p>
        </w:tc>
        <w:tc>
          <w:tcPr>
            <w:tcW w:w="1852" w:type="dxa"/>
            <w:shd w:val="clear" w:color="auto" w:fill="D9E2F3"/>
          </w:tcPr>
          <w:tcPr/>
          <w:tcPr>
            <w:tcW w:w="1852" w:type="dxa"/>
            <w:shd w:val="clear" w:color="auto" w:fill="D9E2F3"/>
          </w:tcPr>
          <w:p>
            <w:pPr>
              <w:pStyle w:val="Compact"/>
            </w:pPr>
            <w:r>
              <w:t xml:space="preserve">TO-BE</w:t>
            </w:r>
          </w:p>
        </w:tc>
        <w:tc>
          <w:tcPr>
            <w:tcW w:w="1515" w:type="dxa"/>
            <w:shd w:val="clear" w:color="auto" w:fill="D9E2F3"/>
          </w:tcPr>
          <w:tcPr/>
          <w:tcPr>
            <w:tcW w:w="1515" w:type="dxa"/>
            <w:shd w:val="clear" w:color="auto" w:fill="D9E2F3"/>
          </w:tcPr>
          <w:p>
            <w:pPr>
              <w:pStyle w:val="Compact"/>
            </w:pPr>
            <w:r>
              <w:t xml:space="preserve">Улучшение</w:t>
            </w:r>
          </w:p>
        </w:tc>
      </w:tr>
      <w:tr>
        <w:tc>
          <w:tcPr>
            <w:tcW w:w="4885" w:type="dxa"/>
          </w:tcPr>
          <w:tcPr/>
          <w:tcPr>
            <w:tcW w:w="4885" w:type="dxa"/>
          </w:tcPr>
          <w:p>
            <w:pPr>
              <w:pStyle w:val="Compact"/>
            </w:pPr>
            <w:r>
              <w:t xml:space="preserve">Ручной перенос данных</w:t>
            </w:r>
          </w:p>
        </w:tc>
        <w:tc>
          <w:tcPr>
            <w:tcW w:w="1347" w:type="dxa"/>
          </w:tcPr>
          <w:tcPr/>
          <w:tcPr>
            <w:tcW w:w="1347" w:type="dxa"/>
          </w:tcPr>
          <w:p>
            <w:pPr>
              <w:pStyle w:val="Compact"/>
            </w:pPr>
            <w:r>
              <w:t xml:space="preserve">28 ч/мес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3 ч/мес</w:t>
            </w:r>
          </w:p>
        </w:tc>
        <w:tc>
          <w:tcPr>
            <w:tcW w:w="1515" w:type="dxa"/>
          </w:tcPr>
          <w:tcPr/>
          <w:tcPr>
            <w:tcW w:w="1515" w:type="dxa"/>
          </w:tcPr>
          <w:p>
            <w:pPr>
              <w:pStyle w:val="Compact"/>
            </w:pPr>
            <w:r>
              <w:t xml:space="preserve">-89%</w:t>
            </w:r>
          </w:p>
        </w:tc>
      </w:tr>
      <w:tr>
        <w:tc>
          <w:tcPr>
            <w:tcW w:w="4885" w:type="dxa"/>
          </w:tcPr>
          <w:tcPr/>
          <w:tcPr>
            <w:tcW w:w="4885" w:type="dxa"/>
          </w:tcPr>
          <w:p>
            <w:pPr>
              <w:pStyle w:val="Compact"/>
            </w:pPr>
            <w:r>
              <w:t xml:space="preserve">Время ответа в мессенджерах</w:t>
            </w:r>
          </w:p>
        </w:tc>
        <w:tc>
          <w:tcPr>
            <w:tcW w:w="1347" w:type="dxa"/>
          </w:tcPr>
          <w:tcPr/>
          <w:tcPr>
            <w:tcW w:w="1347" w:type="dxa"/>
          </w:tcPr>
          <w:p>
            <w:pPr>
              <w:pStyle w:val="Compact"/>
            </w:pPr>
            <w:r>
              <w:t xml:space="preserve">2-4 часа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&lt; 30 мин</w:t>
            </w:r>
          </w:p>
        </w:tc>
        <w:tc>
          <w:tcPr>
            <w:tcW w:w="1515" w:type="dxa"/>
          </w:tcPr>
          <w:tcPr/>
          <w:tcPr>
            <w:tcW w:w="1515" w:type="dxa"/>
          </w:tcPr>
          <w:p>
            <w:pPr>
              <w:pStyle w:val="Compact"/>
            </w:pPr>
            <w:r>
              <w:t xml:space="preserve">-75%</w:t>
            </w:r>
          </w:p>
        </w:tc>
      </w:tr>
      <w:tr>
        <w:tc>
          <w:tcPr>
            <w:tcW w:w="4885" w:type="dxa"/>
          </w:tcPr>
          <w:tcPr/>
          <w:tcPr>
            <w:tcW w:w="4885" w:type="dxa"/>
          </w:tcPr>
          <w:p>
            <w:pPr>
              <w:pStyle w:val="Compact"/>
            </w:pPr>
            <w:r>
              <w:t xml:space="preserve">Потеря истории при увольнении</w:t>
            </w:r>
          </w:p>
        </w:tc>
        <w:tc>
          <w:tcPr>
            <w:tcW w:w="1347" w:type="dxa"/>
          </w:tcPr>
          <w:tcPr/>
          <w:tcPr>
            <w:tcW w:w="1347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Нет</w:t>
            </w:r>
          </w:p>
        </w:tc>
        <w:tc>
          <w:tcPr>
            <w:tcW w:w="1515" w:type="dxa"/>
          </w:tcPr>
          <w:tcPr/>
          <w:tcPr>
            <w:tcW w:w="1515" w:type="dxa"/>
          </w:tcPr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объём-работ"/>
    <w:p>
      <w:pPr>
        <w:pStyle w:val="Heading2"/>
      </w:pPr>
      <w:r>
        <w:t xml:space="preserve">4. Объём работ</w:t>
      </w:r>
    </w:p>
    <w:bookmarkStart w:id="17" w:name="включено-в-тз"/>
    <w:p>
      <w:pPr>
        <w:pStyle w:val="Heading3"/>
      </w:pPr>
      <w:r>
        <w:t xml:space="preserve">4.1. Включено в ТЗ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50"/>
        <w:gridCol w:w="3299"/>
        <w:gridCol w:w="5550"/>
      </w:tblGrid>
      <w:tr>
        <w:trPr>
          <w:tblHeader w:val="on"/>
        </w:trPr>
        <w:tc>
          <w:tcPr>
            <w:tcW w:w="750" w:type="dxa"/>
            <w:shd w:val="clear" w:color="auto" w:fill="D9E2F3"/>
          </w:tcPr>
          <w:tcPr/>
          <w:tcPr>
            <w:tcW w:w="750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3299" w:type="dxa"/>
            <w:shd w:val="clear" w:color="auto" w:fill="D9E2F3"/>
          </w:tcPr>
          <w:tcPr/>
          <w:tcPr>
            <w:tcW w:w="3299" w:type="dxa"/>
            <w:shd w:val="clear" w:color="auto" w:fill="D9E2F3"/>
          </w:tcPr>
          <w:p>
            <w:pPr>
              <w:pStyle w:val="Compact"/>
            </w:pPr>
            <w:r>
              <w:t xml:space="preserve">Компонент</w:t>
            </w:r>
          </w:p>
        </w:tc>
        <w:tc>
          <w:tcPr>
            <w:tcW w:w="5550" w:type="dxa"/>
            <w:shd w:val="clear" w:color="auto" w:fill="D9E2F3"/>
          </w:tcPr>
          <w:tcPr/>
          <w:tcPr>
            <w:tcW w:w="5550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Интеграция Telegram</w:t>
            </w:r>
          </w:p>
        </w:tc>
        <w:tc>
          <w:tcPr>
            <w:tcW w:w="5550" w:type="dxa"/>
          </w:tcPr>
          <w:tcPr/>
          <w:tcPr>
            <w:tcW w:w="5550" w:type="dxa"/>
          </w:tcPr>
          <w:p>
            <w:pPr>
              <w:pStyle w:val="Compact"/>
            </w:pPr>
            <w:r>
              <w:t xml:space="preserve">Подключение ботов и личных аккаунтов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Интеграция WhatsApp</w:t>
            </w:r>
          </w:p>
        </w:tc>
        <w:tc>
          <w:tcPr>
            <w:tcW w:w="5550" w:type="dxa"/>
          </w:tcPr>
          <w:tcPr/>
          <w:tcPr>
            <w:tcW w:w="5550" w:type="dxa"/>
          </w:tcPr>
          <w:p>
            <w:pPr>
              <w:pStyle w:val="Compact"/>
            </w:pPr>
            <w:r>
              <w:t xml:space="preserve">WhatsApp Business API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Агрегация в Б24</w:t>
            </w:r>
          </w:p>
        </w:tc>
        <w:tc>
          <w:tcPr>
            <w:tcW w:w="5550" w:type="dxa"/>
          </w:tcPr>
          <w:tcPr/>
          <w:tcPr>
            <w:tcW w:w="5550" w:type="dxa"/>
          </w:tcPr>
          <w:p>
            <w:pPr>
              <w:pStyle w:val="Compact"/>
            </w:pPr>
            <w:r>
              <w:t xml:space="preserve">Открытые линии, единое окно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Автопривязка к сделкам</w:t>
            </w:r>
          </w:p>
        </w:tc>
        <w:tc>
          <w:tcPr>
            <w:tcW w:w="5550" w:type="dxa"/>
          </w:tcPr>
          <w:tcPr/>
          <w:tcPr>
            <w:tcW w:w="5550" w:type="dxa"/>
          </w:tcPr>
          <w:p>
            <w:pPr>
              <w:pStyle w:val="Compact"/>
            </w:pPr>
            <w:r>
              <w:t xml:space="preserve">Распознавание клиента, привязка к CRM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Маршрутизация</w:t>
            </w:r>
          </w:p>
        </w:tc>
        <w:tc>
          <w:tcPr>
            <w:tcW w:w="5550" w:type="dxa"/>
          </w:tcPr>
          <w:tcPr/>
          <w:tcPr>
            <w:tcW w:w="5550" w:type="dxa"/>
          </w:tcPr>
          <w:p>
            <w:pPr>
              <w:pStyle w:val="Compact"/>
            </w:pPr>
            <w:r>
              <w:t xml:space="preserve">Распределение обращений по менеджерам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История коммуникаций</w:t>
            </w:r>
          </w:p>
        </w:tc>
        <w:tc>
          <w:tcPr>
            <w:tcW w:w="5550" w:type="dxa"/>
          </w:tcPr>
          <w:tcPr/>
          <w:tcPr>
            <w:tcW w:w="5550" w:type="dxa"/>
          </w:tcPr>
          <w:p>
            <w:pPr>
              <w:pStyle w:val="Compact"/>
            </w:pPr>
            <w:r>
              <w:t xml:space="preserve">Хранение всей переписки в карточке</w:t>
            </w:r>
          </w:p>
        </w:tc>
      </w:tr>
    </w:tbl>
    <w:bookmarkEnd w:id="17"/>
    <w:bookmarkStart w:id="18" w:name="исключено-из-тз"/>
    <w:p>
      <w:pPr>
        <w:pStyle w:val="Heading3"/>
      </w:pPr>
      <w:r>
        <w:t xml:space="preserve">4.2. Исключено из ТЗ</w:t>
      </w:r>
    </w:p>
    <w:p>
      <w:pPr>
        <w:pStyle w:val="Compact"/>
        <w:numPr>
          <w:ilvl w:val="0"/>
          <w:numId w:val="1007"/>
        </w:numPr>
      </w:pPr>
      <w:r>
        <w:t xml:space="preserve">Интеграция с личными Telegram-аккаунтами (только боты)</w:t>
      </w:r>
    </w:p>
    <w:p>
      <w:pPr>
        <w:pStyle w:val="Compact"/>
        <w:numPr>
          <w:ilvl w:val="0"/>
          <w:numId w:val="1007"/>
        </w:numPr>
      </w:pPr>
      <w:r>
        <w:t xml:space="preserve">Голосовые и видеозвонки в мессенджерах</w:t>
      </w:r>
    </w:p>
    <w:p>
      <w:pPr>
        <w:pStyle w:val="Compact"/>
        <w:numPr>
          <w:ilvl w:val="0"/>
          <w:numId w:val="1007"/>
        </w:numPr>
      </w:pPr>
      <w:r>
        <w:t xml:space="preserve">Автоматические ответы (чат-бот — отдельный TZ-15)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входные-и-выходные-данные"/>
    <w:p>
      <w:pPr>
        <w:pStyle w:val="Heading2"/>
      </w:pPr>
      <w:r>
        <w:t xml:space="preserve">5. Входные и выходные данные</w:t>
      </w:r>
    </w:p>
    <w:bookmarkStart w:id="20" w:name="входные-данные"/>
    <w:p>
      <w:pPr>
        <w:pStyle w:val="Heading3"/>
      </w:pPr>
      <w:r>
        <w:t xml:space="preserve">5.1. Входные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160"/>
        <w:gridCol w:w="4560"/>
        <w:gridCol w:w="2880"/>
      </w:tblGrid>
      <w:tr>
        <w:trPr>
          <w:tblHeader w:val="on"/>
        </w:trPr>
        <w:tc>
          <w:tcPr>
            <w:tcW w:w="2160" w:type="dxa"/>
            <w:shd w:val="clear" w:color="auto" w:fill="D9E2F3"/>
          </w:tcPr>
          <w:tcPr/>
          <w:tcPr>
            <w:tcW w:w="2160" w:type="dxa"/>
            <w:shd w:val="clear" w:color="auto" w:fill="D9E2F3"/>
          </w:tcPr>
          <w:p>
            <w:pPr>
              <w:pStyle w:val="Compact"/>
            </w:pPr>
            <w:r>
              <w:t xml:space="preserve">Источник</w:t>
            </w:r>
          </w:p>
        </w:tc>
        <w:tc>
          <w:tcPr>
            <w:tcW w:w="4560" w:type="dxa"/>
            <w:shd w:val="clear" w:color="auto" w:fill="D9E2F3"/>
          </w:tcPr>
          <w:tcPr/>
          <w:tcPr>
            <w:tcW w:w="4560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2880" w:type="dxa"/>
            <w:shd w:val="clear" w:color="auto" w:fill="D9E2F3"/>
          </w:tcPr>
          <w:tcPr/>
          <w:tcPr>
            <w:tcW w:w="2880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2160" w:type="dxa"/>
          </w:tcPr>
          <w:tcPr/>
          <w:tcPr>
            <w:tcW w:w="2160" w:type="dxa"/>
          </w:tcPr>
          <w:p>
            <w:pPr>
              <w:pStyle w:val="Compact"/>
            </w:pPr>
            <w:r>
              <w:t xml:space="preserve">Telegram</w:t>
            </w:r>
          </w:p>
        </w:tc>
        <w:tc>
          <w:tcPr>
            <w:tcW w:w="4560" w:type="dxa"/>
          </w:tcPr>
          <w:tcPr/>
          <w:tcPr>
            <w:tcW w:w="4560" w:type="dxa"/>
          </w:tcPr>
          <w:p>
            <w:pPr>
              <w:pStyle w:val="Compact"/>
            </w:pPr>
            <w:r>
              <w:t xml:space="preserve">Сообщения, контакты</w:t>
            </w:r>
          </w:p>
        </w:tc>
        <w:tc>
          <w:tcPr>
            <w:tcW w:w="2880" w:type="dxa"/>
          </w:tcPr>
          <w:tcPr/>
          <w:tcPr>
            <w:tcW w:w="2880" w:type="dxa"/>
          </w:tcPr>
          <w:p>
            <w:pPr>
              <w:pStyle w:val="Compact"/>
            </w:pPr>
            <w:r>
              <w:t xml:space="preserve">Bot API</w:t>
            </w:r>
          </w:p>
        </w:tc>
      </w:tr>
      <w:tr>
        <w:tc>
          <w:tcPr>
            <w:tcW w:w="2160" w:type="dxa"/>
          </w:tcPr>
          <w:tcPr/>
          <w:tcPr>
            <w:tcW w:w="2160" w:type="dxa"/>
          </w:tcPr>
          <w:p>
            <w:pPr>
              <w:pStyle w:val="Compact"/>
            </w:pPr>
            <w:r>
              <w:t xml:space="preserve">WhatsApp</w:t>
            </w:r>
          </w:p>
        </w:tc>
        <w:tc>
          <w:tcPr>
            <w:tcW w:w="4560" w:type="dxa"/>
          </w:tcPr>
          <w:tcPr/>
          <w:tcPr>
            <w:tcW w:w="4560" w:type="dxa"/>
          </w:tcPr>
          <w:p>
            <w:pPr>
              <w:pStyle w:val="Compact"/>
            </w:pPr>
            <w:r>
              <w:t xml:space="preserve">Сообщения, контакты</w:t>
            </w:r>
          </w:p>
        </w:tc>
        <w:tc>
          <w:tcPr>
            <w:tcW w:w="2880" w:type="dxa"/>
          </w:tcPr>
          <w:tcPr/>
          <w:tcPr>
            <w:tcW w:w="2880" w:type="dxa"/>
          </w:tcPr>
          <w:p>
            <w:pPr>
              <w:pStyle w:val="Compact"/>
            </w:pPr>
            <w:r>
              <w:t xml:space="preserve">Business API</w:t>
            </w:r>
          </w:p>
        </w:tc>
      </w:tr>
      <w:tr>
        <w:tc>
          <w:tcPr>
            <w:tcW w:w="2160" w:type="dxa"/>
          </w:tcPr>
          <w:tcPr/>
          <w:tcPr>
            <w:tcW w:w="2160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4560" w:type="dxa"/>
          </w:tcPr>
          <w:tcPr/>
          <w:tcPr>
            <w:tcW w:w="4560" w:type="dxa"/>
          </w:tcPr>
          <w:p>
            <w:pPr>
              <w:pStyle w:val="Compact"/>
            </w:pPr>
            <w:r>
              <w:t xml:space="preserve">Клиенты, сделки</w:t>
            </w:r>
          </w:p>
        </w:tc>
        <w:tc>
          <w:tcPr>
            <w:tcW w:w="2880" w:type="dxa"/>
          </w:tcPr>
          <w:tcPr/>
          <w:tcPr>
            <w:tcW w:w="2880" w:type="dxa"/>
          </w:tcPr>
          <w:p>
            <w:pPr>
              <w:pStyle w:val="Compact"/>
            </w:pPr>
            <w:r>
              <w:t xml:space="preserve">REST API</w:t>
            </w:r>
          </w:p>
        </w:tc>
      </w:tr>
    </w:tbl>
    <w:bookmarkEnd w:id="20"/>
    <w:bookmarkStart w:id="21" w:name="выходные-данные"/>
    <w:p>
      <w:pPr>
        <w:pStyle w:val="Heading3"/>
      </w:pPr>
      <w:r>
        <w:t xml:space="preserve">5.2. Выходные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400"/>
        <w:gridCol w:w="4800"/>
        <w:gridCol w:w="2400"/>
      </w:tblGrid>
      <w:tr>
        <w:trPr>
          <w:tblHeader w:val="on"/>
        </w:trPr>
        <w:tc>
          <w:tcPr>
            <w:tcW w:w="2400" w:type="dxa"/>
            <w:shd w:val="clear" w:color="auto" w:fill="D9E2F3"/>
          </w:tcPr>
          <w:tcPr/>
          <w:tcPr>
            <w:tcW w:w="2400" w:type="dxa"/>
            <w:shd w:val="clear" w:color="auto" w:fill="D9E2F3"/>
          </w:tcPr>
          <w:p>
            <w:pPr>
              <w:pStyle w:val="Compact"/>
            </w:pPr>
            <w:r>
              <w:t xml:space="preserve">Получатель</w:t>
            </w:r>
          </w:p>
        </w:tc>
        <w:tc>
          <w:tcPr>
            <w:tcW w:w="4800" w:type="dxa"/>
            <w:shd w:val="clear" w:color="auto" w:fill="D9E2F3"/>
          </w:tcPr>
          <w:tcPr/>
          <w:tcPr>
            <w:tcW w:w="4800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2400" w:type="dxa"/>
            <w:shd w:val="clear" w:color="auto" w:fill="D9E2F3"/>
          </w:tcPr>
          <w:tcPr/>
          <w:tcPr>
            <w:tcW w:w="2400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Лиды из мессенджеров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Сделки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CRM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История переписки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Таймлайн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Менеджеры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Уведомления о сообщениях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Push / Email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Руководители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Отчёт по коммуникациям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Дашборд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технические-требования"/>
    <w:p>
      <w:pPr>
        <w:pStyle w:val="Heading2"/>
      </w:pPr>
      <w:r>
        <w:t xml:space="preserve">6. Технические требования</w:t>
      </w:r>
    </w:p>
    <w:bookmarkStart w:id="23" w:name="интеграции"/>
    <w:p>
      <w:pPr>
        <w:pStyle w:val="Heading3"/>
      </w:pPr>
      <w:r>
        <w:t xml:space="preserve">6.1. Интеграции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309"/>
        <w:gridCol w:w="2472"/>
        <w:gridCol w:w="5818"/>
      </w:tblGrid>
      <w:tr>
        <w:trPr>
          <w:tblHeader w:val="on"/>
        </w:trPr>
        <w:tc>
          <w:tcPr>
            <w:tcW w:w="1309" w:type="dxa"/>
            <w:shd w:val="clear" w:color="auto" w:fill="D9E2F3"/>
          </w:tcPr>
          <w:tcPr/>
          <w:tcPr>
            <w:tcW w:w="1309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2472" w:type="dxa"/>
            <w:shd w:val="clear" w:color="auto" w:fill="D9E2F3"/>
          </w:tcPr>
          <w:tcPr/>
          <w:tcPr>
            <w:tcW w:w="2472" w:type="dxa"/>
            <w:shd w:val="clear" w:color="auto" w:fill="D9E2F3"/>
          </w:tcPr>
          <w:p>
            <w:pPr>
              <w:pStyle w:val="Compact"/>
            </w:pPr>
            <w:r>
              <w:t xml:space="preserve">Тип интеграции</w:t>
            </w:r>
          </w:p>
        </w:tc>
        <w:tc>
          <w:tcPr>
            <w:tcW w:w="5818" w:type="dxa"/>
            <w:shd w:val="clear" w:color="auto" w:fill="D9E2F3"/>
          </w:tcPr>
          <w:tcPr/>
          <w:tcPr>
            <w:tcW w:w="5818" w:type="dxa"/>
            <w:shd w:val="clear" w:color="auto" w:fill="D9E2F3"/>
          </w:tcPr>
          <w:p>
            <w:pPr>
              <w:pStyle w:val="Compact"/>
            </w:pPr>
            <w:r>
              <w:t xml:space="preserve">Метод</w:t>
            </w:r>
          </w:p>
        </w:tc>
      </w:tr>
      <w:tr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Telegram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Чтение + отправка</w:t>
            </w:r>
          </w:p>
        </w:tc>
        <w:tc>
          <w:tcPr>
            <w:tcW w:w="5818" w:type="dxa"/>
          </w:tcPr>
          <w:tcPr/>
          <w:tcPr>
            <w:tcW w:w="5818" w:type="dxa"/>
          </w:tcPr>
          <w:p>
            <w:pPr>
              <w:pStyle w:val="Compact"/>
            </w:pPr>
            <w:r>
              <w:t xml:space="preserve">Telegram Bot API</w:t>
            </w:r>
          </w:p>
        </w:tc>
      </w:tr>
      <w:tr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WhatsApp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Чтение + отправка</w:t>
            </w:r>
          </w:p>
        </w:tc>
        <w:tc>
          <w:tcPr>
            <w:tcW w:w="5818" w:type="dxa"/>
          </w:tcPr>
          <w:tcPr/>
          <w:tcPr>
            <w:tcW w:w="5818" w:type="dxa"/>
          </w:tcPr>
          <w:p>
            <w:pPr>
              <w:pStyle w:val="Compact"/>
            </w:pPr>
            <w:r>
              <w:t xml:space="preserve">WhatsApp Business API (через провайдера)</w:t>
            </w:r>
          </w:p>
        </w:tc>
      </w:tr>
      <w:tr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Двусторонняя</w:t>
            </w:r>
          </w:p>
        </w:tc>
        <w:tc>
          <w:tcPr>
            <w:tcW w:w="5818" w:type="dxa"/>
          </w:tcPr>
          <w:tcPr/>
          <w:tcPr>
            <w:tcW w:w="5818" w:type="dxa"/>
          </w:tcPr>
          <w:p>
            <w:pPr>
              <w:pStyle w:val="Compact"/>
            </w:pPr>
            <w:r>
              <w:t xml:space="preserve">REST API + Открытые линии</w:t>
            </w:r>
          </w:p>
        </w:tc>
      </w:tr>
    </w:tbl>
    <w:bookmarkEnd w:id="23"/>
    <w:bookmarkStart w:id="24" w:name="нефункциональные-требования"/>
    <w:p>
      <w:pPr>
        <w:pStyle w:val="Heading3"/>
      </w:pPr>
      <w:r>
        <w:t xml:space="preserve">6.2. Нефункциональные требования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760"/>
        <w:gridCol w:w="3840"/>
      </w:tblGrid>
      <w:tr>
        <w:trPr>
          <w:tblHeader w:val="on"/>
        </w:trPr>
        <w:tc>
          <w:tcPr>
            <w:tcW w:w="5760" w:type="dxa"/>
            <w:shd w:val="clear" w:color="auto" w:fill="D9E2F3"/>
          </w:tcPr>
          <w:tcPr/>
          <w:tcPr>
            <w:tcW w:w="5760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  <w:tc>
          <w:tcPr>
            <w:tcW w:w="3840" w:type="dxa"/>
            <w:shd w:val="clear" w:color="auto" w:fill="D9E2F3"/>
          </w:tcPr>
          <w:tcPr/>
          <w:tcPr>
            <w:tcW w:w="384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5760" w:type="dxa"/>
          </w:tcPr>
          <w:tcPr/>
          <w:tcPr>
            <w:tcW w:w="5760" w:type="dxa"/>
          </w:tcPr>
          <w:p>
            <w:pPr>
              <w:pStyle w:val="Compact"/>
            </w:pPr>
            <w:r>
              <w:t xml:space="preserve">Задержка доставки сообщения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&lt; 5 секунд</w:t>
            </w:r>
          </w:p>
        </w:tc>
      </w:tr>
      <w:tr>
        <w:tc>
          <w:tcPr>
            <w:tcW w:w="5760" w:type="dxa"/>
          </w:tcPr>
          <w:tcPr/>
          <w:tcPr>
            <w:tcW w:w="5760" w:type="dxa"/>
          </w:tcPr>
          <w:p>
            <w:pPr>
              <w:pStyle w:val="Compact"/>
            </w:pPr>
            <w:r>
              <w:t xml:space="preserve">Хранение истории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3 года</w:t>
            </w:r>
          </w:p>
        </w:tc>
      </w:tr>
      <w:tr>
        <w:tc>
          <w:tcPr>
            <w:tcW w:w="5760" w:type="dxa"/>
          </w:tcPr>
          <w:tcPr/>
          <w:tcPr>
            <w:tcW w:w="5760" w:type="dxa"/>
          </w:tcPr>
          <w:p>
            <w:pPr>
              <w:pStyle w:val="Compact"/>
            </w:pPr>
            <w:r>
              <w:t xml:space="preserve">Одновременные диалоги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До 50 на менеджера</w:t>
            </w:r>
          </w:p>
        </w:tc>
      </w:tr>
      <w:tr>
        <w:tc>
          <w:tcPr>
            <w:tcW w:w="5760" w:type="dxa"/>
          </w:tcPr>
          <w:tcPr/>
          <w:tcPr>
            <w:tcW w:w="5760" w:type="dxa"/>
          </w:tcPr>
          <w:p>
            <w:pPr>
              <w:pStyle w:val="Compact"/>
            </w:pPr>
            <w:r>
              <w:t xml:space="preserve">Доступность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99.5%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план-реализации"/>
    <w:p>
      <w:pPr>
        <w:pStyle w:val="Heading2"/>
      </w:pPr>
      <w:r>
        <w:t xml:space="preserve">7. План реализации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868"/>
        <w:gridCol w:w="4413"/>
        <w:gridCol w:w="993"/>
        <w:gridCol w:w="1324"/>
      </w:tblGrid>
      <w:tr>
        <w:trPr>
          <w:tblHeader w:val="on"/>
        </w:trPr>
        <w:tc>
          <w:tcPr>
            <w:tcW w:w="2868" w:type="dxa"/>
            <w:shd w:val="clear" w:color="auto" w:fill="D9E2F3"/>
          </w:tcPr>
          <w:tcPr/>
          <w:tcPr>
            <w:tcW w:w="2868" w:type="dxa"/>
            <w:shd w:val="clear" w:color="auto" w:fill="D9E2F3"/>
          </w:tcPr>
          <w:p>
            <w:pPr>
              <w:pStyle w:val="Compact"/>
            </w:pPr>
            <w:r>
              <w:t xml:space="preserve">Фаза</w:t>
            </w:r>
          </w:p>
        </w:tc>
        <w:tc>
          <w:tcPr>
            <w:tcW w:w="4413" w:type="dxa"/>
            <w:shd w:val="clear" w:color="auto" w:fill="D9E2F3"/>
          </w:tcPr>
          <w:tcPr/>
          <w:tcPr>
            <w:tcW w:w="4413" w:type="dxa"/>
            <w:shd w:val="clear" w:color="auto" w:fill="D9E2F3"/>
          </w:tcPr>
          <w:p>
            <w:pPr>
              <w:pStyle w:val="Compact"/>
            </w:pPr>
            <w:r>
              <w:t xml:space="preserve">Задачи</w:t>
            </w:r>
          </w:p>
        </w:tc>
        <w:tc>
          <w:tcPr>
            <w:tcW w:w="993" w:type="dxa"/>
            <w:shd w:val="clear" w:color="auto" w:fill="D9E2F3"/>
          </w:tcPr>
          <w:tcPr/>
          <w:tcPr>
            <w:tcW w:w="993" w:type="dxa"/>
            <w:shd w:val="clear" w:color="auto" w:fill="D9E2F3"/>
          </w:tcPr>
          <w:p>
            <w:pPr>
              <w:pStyle w:val="Compact"/>
            </w:pPr>
            <w:r>
              <w:t xml:space="preserve">Срок</w:t>
            </w:r>
          </w:p>
        </w:tc>
        <w:tc>
          <w:tcPr>
            <w:tcW w:w="1324" w:type="dxa"/>
            <w:shd w:val="clear" w:color="auto" w:fill="D9E2F3"/>
          </w:tcPr>
          <w:tcPr/>
          <w:tcPr>
            <w:tcW w:w="1324" w:type="dxa"/>
            <w:shd w:val="clear" w:color="auto" w:fill="D9E2F3"/>
          </w:tcPr>
          <w:p>
            <w:pPr>
              <w:pStyle w:val="Compact"/>
            </w:pPr>
            <w:r>
              <w:t xml:space="preserve">Трудозатраты</w:t>
            </w:r>
          </w:p>
        </w:tc>
      </w:tr>
      <w:tr>
        <w:tc>
          <w:tcPr>
            <w:tcW w:w="2868" w:type="dxa"/>
          </w:tcPr>
          <w:tcPr/>
          <w:tcPr>
            <w:tcW w:w="2868" w:type="dxa"/>
          </w:tcPr>
          <w:p>
            <w:pPr>
              <w:pStyle w:val="Compact"/>
            </w:pPr>
            <w:r>
              <w:t xml:space="preserve">1. Аудит текущих каналов</w:t>
            </w:r>
          </w:p>
        </w:tc>
        <w:tc>
          <w:tcPr>
            <w:tcW w:w="4413" w:type="dxa"/>
          </w:tcPr>
          <w:tcPr/>
          <w:tcPr>
            <w:tcW w:w="4413" w:type="dxa"/>
          </w:tcPr>
          <w:p>
            <w:pPr>
              <w:pStyle w:val="Compact"/>
            </w:pPr>
            <w:r>
              <w:t xml:space="preserve">Инвентаризация аккаунтов, оценка объёмов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1 неделя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20 ч</w:t>
            </w:r>
          </w:p>
        </w:tc>
      </w:tr>
      <w:tr>
        <w:tc>
          <w:tcPr>
            <w:tcW w:w="2868" w:type="dxa"/>
          </w:tcPr>
          <w:tcPr/>
          <w:tcPr>
            <w:tcW w:w="2868" w:type="dxa"/>
          </w:tcPr>
          <w:p>
            <w:pPr>
              <w:pStyle w:val="Compact"/>
            </w:pPr>
            <w:r>
              <w:t xml:space="preserve">2. Настройка Telegram</w:t>
            </w:r>
          </w:p>
        </w:tc>
        <w:tc>
          <w:tcPr>
            <w:tcW w:w="4413" w:type="dxa"/>
          </w:tcPr>
          <w:tcPr/>
          <w:tcPr>
            <w:tcW w:w="4413" w:type="dxa"/>
          </w:tcPr>
          <w:p>
            <w:pPr>
              <w:pStyle w:val="Compact"/>
            </w:pPr>
            <w:r>
              <w:t xml:space="preserve">Создание ботов, интеграция с Б24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40 ч</w:t>
            </w:r>
          </w:p>
        </w:tc>
      </w:tr>
      <w:tr>
        <w:tc>
          <w:tcPr>
            <w:tcW w:w="2868" w:type="dxa"/>
          </w:tcPr>
          <w:tcPr/>
          <w:tcPr>
            <w:tcW w:w="2868" w:type="dxa"/>
          </w:tcPr>
          <w:p>
            <w:pPr>
              <w:pStyle w:val="Compact"/>
            </w:pPr>
            <w:r>
              <w:t xml:space="preserve">3. Настройка WhatsApp</w:t>
            </w:r>
          </w:p>
        </w:tc>
        <w:tc>
          <w:tcPr>
            <w:tcW w:w="4413" w:type="dxa"/>
          </w:tcPr>
          <w:tcPr/>
          <w:tcPr>
            <w:tcW w:w="4413" w:type="dxa"/>
          </w:tcPr>
          <w:p>
            <w:pPr>
              <w:pStyle w:val="Compact"/>
            </w:pPr>
            <w:r>
              <w:t xml:space="preserve">Подключение провайдера, интеграция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3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60 ч</w:t>
            </w:r>
          </w:p>
        </w:tc>
      </w:tr>
      <w:tr>
        <w:tc>
          <w:tcPr>
            <w:tcW w:w="2868" w:type="dxa"/>
          </w:tcPr>
          <w:tcPr/>
          <w:tcPr>
            <w:tcW w:w="2868" w:type="dxa"/>
          </w:tcPr>
          <w:p>
            <w:pPr>
              <w:pStyle w:val="Compact"/>
            </w:pPr>
            <w:r>
              <w:t xml:space="preserve">4. Автопривязка к CRM</w:t>
            </w:r>
          </w:p>
        </w:tc>
        <w:tc>
          <w:tcPr>
            <w:tcW w:w="4413" w:type="dxa"/>
          </w:tcPr>
          <w:tcPr/>
          <w:tcPr>
            <w:tcW w:w="4413" w:type="dxa"/>
          </w:tcPr>
          <w:p>
            <w:pPr>
              <w:pStyle w:val="Compact"/>
            </w:pPr>
            <w:r>
              <w:t xml:space="preserve">Распознавание клиента, связь с карточкой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50 ч</w:t>
            </w:r>
          </w:p>
        </w:tc>
      </w:tr>
      <w:tr>
        <w:tc>
          <w:tcPr>
            <w:tcW w:w="2868" w:type="dxa"/>
          </w:tcPr>
          <w:tcPr/>
          <w:tcPr>
            <w:tcW w:w="2868" w:type="dxa"/>
          </w:tcPr>
          <w:p>
            <w:pPr>
              <w:pStyle w:val="Compact"/>
            </w:pPr>
            <w:r>
              <w:t xml:space="preserve">5. Маршрутизация</w:t>
            </w:r>
          </w:p>
        </w:tc>
        <w:tc>
          <w:tcPr>
            <w:tcW w:w="4413" w:type="dxa"/>
          </w:tcPr>
          <w:tcPr/>
          <w:tcPr>
            <w:tcW w:w="4413" w:type="dxa"/>
          </w:tcPr>
          <w:p>
            <w:pPr>
              <w:pStyle w:val="Compact"/>
            </w:pPr>
            <w:r>
              <w:t xml:space="preserve">Правила распределения, очереди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40 ч</w:t>
            </w:r>
          </w:p>
        </w:tc>
      </w:tr>
      <w:tr>
        <w:tc>
          <w:tcPr>
            <w:tcW w:w="2868" w:type="dxa"/>
          </w:tcPr>
          <w:tcPr/>
          <w:tcPr>
            <w:tcW w:w="2868" w:type="dxa"/>
          </w:tcPr>
          <w:p>
            <w:pPr>
              <w:pStyle w:val="Compact"/>
            </w:pPr>
            <w:r>
              <w:t xml:space="preserve">6. Тестирование и обучение</w:t>
            </w:r>
          </w:p>
        </w:tc>
        <w:tc>
          <w:tcPr>
            <w:tcW w:w="4413" w:type="dxa"/>
          </w:tcPr>
          <w:tcPr/>
          <w:tcPr>
            <w:tcW w:w="4413" w:type="dxa"/>
          </w:tcPr>
          <w:p>
            <w:pPr>
              <w:pStyle w:val="Compact"/>
            </w:pPr>
            <w:r>
              <w:t xml:space="preserve">Пилот, документация, обучение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30 ч</w:t>
            </w:r>
          </w:p>
        </w:tc>
      </w:tr>
      <w:tr>
        <w:tc>
          <w:tcPr>
            <w:tcW w:w="2868" w:type="dxa"/>
          </w:tcPr>
          <w:tcPr/>
          <w:tcPr>
            <w:tcW w:w="286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4413" w:type="dxa"/>
          </w:tcPr>
          <w:tcPr/>
          <w:tcPr>
            <w:tcW w:w="4413" w:type="dxa"/>
          </w:tcPr>
          <w:p>
            <w:pPr>
              <w:pStyle w:val="Compact"/>
            </w:pP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12 недель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240 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критерии-приёмки"/>
    <w:p>
      <w:pPr>
        <w:pStyle w:val="Heading2"/>
      </w:pPr>
      <w:r>
        <w:t xml:space="preserve">8. Критерии приёмки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47"/>
        <w:gridCol w:w="5861"/>
        <w:gridCol w:w="2990"/>
      </w:tblGrid>
      <w:tr>
        <w:trPr>
          <w:tblHeader w:val="on"/>
        </w:trPr>
        <w:tc>
          <w:tcPr>
            <w:tcW w:w="747" w:type="dxa"/>
            <w:shd w:val="clear" w:color="auto" w:fill="D9E2F3"/>
          </w:tcPr>
          <w:tcPr/>
          <w:tcPr>
            <w:tcW w:w="747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5861" w:type="dxa"/>
            <w:shd w:val="clear" w:color="auto" w:fill="D9E2F3"/>
          </w:tcPr>
          <w:tcPr/>
          <w:tcPr>
            <w:tcW w:w="5861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2990" w:type="dxa"/>
            <w:shd w:val="clear" w:color="auto" w:fill="D9E2F3"/>
          </w:tcPr>
          <w:tcPr/>
          <w:tcPr>
            <w:tcW w:w="2990" w:type="dxa"/>
            <w:shd w:val="clear" w:color="auto" w:fill="D9E2F3"/>
          </w:tcPr>
          <w:p>
            <w:pPr>
              <w:pStyle w:val="Compact"/>
            </w:pPr>
            <w:r>
              <w:t xml:space="preserve">Метод проверки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5861" w:type="dxa"/>
          </w:tcPr>
          <w:tcPr/>
          <w:tcPr>
            <w:tcW w:w="5861" w:type="dxa"/>
          </w:tcPr>
          <w:p>
            <w:pPr>
              <w:pStyle w:val="Compact"/>
            </w:pPr>
            <w:r>
              <w:t xml:space="preserve">Сообщения из Telegram появляются в Б24 &lt; 5 сек</w:t>
            </w:r>
          </w:p>
        </w:tc>
        <w:tc>
          <w:tcPr>
            <w:tcW w:w="2990" w:type="dxa"/>
          </w:tcPr>
          <w:tcPr/>
          <w:tcPr>
            <w:tcW w:w="2990" w:type="dxa"/>
          </w:tcPr>
          <w:p>
            <w:pPr>
              <w:pStyle w:val="Compact"/>
            </w:pPr>
            <w:r>
              <w:t xml:space="preserve">Замер времени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5861" w:type="dxa"/>
          </w:tcPr>
          <w:tcPr/>
          <w:tcPr>
            <w:tcW w:w="5861" w:type="dxa"/>
          </w:tcPr>
          <w:p>
            <w:pPr>
              <w:pStyle w:val="Compact"/>
            </w:pPr>
            <w:r>
              <w:t xml:space="preserve">Сообщения из WhatsApp появляются в Б24 &lt; 5 сек</w:t>
            </w:r>
          </w:p>
        </w:tc>
        <w:tc>
          <w:tcPr>
            <w:tcW w:w="2990" w:type="dxa"/>
          </w:tcPr>
          <w:tcPr/>
          <w:tcPr>
            <w:tcW w:w="2990" w:type="dxa"/>
          </w:tcPr>
          <w:p>
            <w:pPr>
              <w:pStyle w:val="Compact"/>
            </w:pPr>
            <w:r>
              <w:t xml:space="preserve">Замер времени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5861" w:type="dxa"/>
          </w:tcPr>
          <w:tcPr/>
          <w:tcPr>
            <w:tcW w:w="5861" w:type="dxa"/>
          </w:tcPr>
          <w:p>
            <w:pPr>
              <w:pStyle w:val="Compact"/>
            </w:pPr>
            <w:r>
              <w:t xml:space="preserve">Переписка привязана к карточке клиента</w:t>
            </w:r>
          </w:p>
        </w:tc>
        <w:tc>
          <w:tcPr>
            <w:tcW w:w="2990" w:type="dxa"/>
          </w:tcPr>
          <w:tcPr/>
          <w:tcPr>
            <w:tcW w:w="2990" w:type="dxa"/>
          </w:tcPr>
          <w:p>
            <w:pPr>
              <w:pStyle w:val="Compact"/>
            </w:pPr>
            <w:r>
              <w:t xml:space="preserve">Проверка 50 диалогов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5861" w:type="dxa"/>
          </w:tcPr>
          <w:tcPr/>
          <w:tcPr>
            <w:tcW w:w="5861" w:type="dxa"/>
          </w:tcPr>
          <w:p>
            <w:pPr>
              <w:pStyle w:val="Compact"/>
            </w:pPr>
            <w:r>
              <w:t xml:space="preserve">Маршрутизация распределяет обращения</w:t>
            </w:r>
          </w:p>
        </w:tc>
        <w:tc>
          <w:tcPr>
            <w:tcW w:w="2990" w:type="dxa"/>
          </w:tcPr>
          <w:tcPr/>
          <w:tcPr>
            <w:tcW w:w="2990" w:type="dxa"/>
          </w:tcPr>
          <w:p>
            <w:pPr>
              <w:pStyle w:val="Compact"/>
            </w:pPr>
            <w:r>
              <w:t xml:space="preserve">Тест 20 обращений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5861" w:type="dxa"/>
          </w:tcPr>
          <w:tcPr/>
          <w:tcPr>
            <w:tcW w:w="5861" w:type="dxa"/>
          </w:tcPr>
          <w:p>
            <w:pPr>
              <w:pStyle w:val="Compact"/>
            </w:pPr>
            <w:r>
              <w:t xml:space="preserve">История сохраняется при увольнении менеджера</w:t>
            </w:r>
          </w:p>
        </w:tc>
        <w:tc>
          <w:tcPr>
            <w:tcW w:w="2990" w:type="dxa"/>
          </w:tcPr>
          <w:tcPr/>
          <w:tcPr>
            <w:tcW w:w="2990" w:type="dxa"/>
          </w:tcPr>
          <w:p>
            <w:pPr>
              <w:pStyle w:val="Compact"/>
            </w:pPr>
            <w:r>
              <w:t xml:space="preserve">Тест смены ответственного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риски-и-митигация"/>
    <w:p>
      <w:pPr>
        <w:pStyle w:val="Heading2"/>
      </w:pPr>
      <w:r>
        <w:t xml:space="preserve">9. Риски и митигация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900"/>
        <w:gridCol w:w="1138"/>
        <w:gridCol w:w="794"/>
        <w:gridCol w:w="4766"/>
      </w:tblGrid>
      <w:tr>
        <w:trPr>
          <w:tblHeader w:val="on"/>
        </w:trPr>
        <w:tc>
          <w:tcPr>
            <w:tcW w:w="2900" w:type="dxa"/>
            <w:shd w:val="clear" w:color="auto" w:fill="D9E2F3"/>
          </w:tcPr>
          <w:tcPr/>
          <w:tcPr>
            <w:tcW w:w="2900" w:type="dxa"/>
            <w:shd w:val="clear" w:color="auto" w:fill="D9E2F3"/>
          </w:tcPr>
          <w:p>
            <w:pPr>
              <w:pStyle w:val="Compact"/>
            </w:pPr>
            <w:r>
              <w:t xml:space="preserve">Риск</w:t>
            </w:r>
          </w:p>
        </w:tc>
        <w:tc>
          <w:tcPr>
            <w:tcW w:w="1138" w:type="dxa"/>
            <w:shd w:val="clear" w:color="auto" w:fill="D9E2F3"/>
          </w:tcPr>
          <w:tcPr/>
          <w:tcPr>
            <w:tcW w:w="1138" w:type="dxa"/>
            <w:shd w:val="clear" w:color="auto" w:fill="D9E2F3"/>
          </w:tcPr>
          <w:p>
            <w:pPr>
              <w:pStyle w:val="Compact"/>
            </w:pPr>
            <w:r>
              <w:t xml:space="preserve">Вероятность</w:t>
            </w:r>
          </w:p>
        </w:tc>
        <w:tc>
          <w:tcPr>
            <w:tcW w:w="794" w:type="dxa"/>
            <w:shd w:val="clear" w:color="auto" w:fill="D9E2F3"/>
          </w:tcPr>
          <w:tcPr/>
          <w:tcPr>
            <w:tcW w:w="794" w:type="dxa"/>
            <w:shd w:val="clear" w:color="auto" w:fill="D9E2F3"/>
          </w:tcPr>
          <w:p>
            <w:pPr>
              <w:pStyle w:val="Compact"/>
            </w:pPr>
            <w:r>
              <w:t xml:space="preserve">Влияние</w:t>
            </w:r>
          </w:p>
        </w:tc>
        <w:tc>
          <w:tcPr>
            <w:tcW w:w="4766" w:type="dxa"/>
            <w:shd w:val="clear" w:color="auto" w:fill="D9E2F3"/>
          </w:tcPr>
          <w:tcPr/>
          <w:tcPr>
            <w:tcW w:w="4766" w:type="dxa"/>
            <w:shd w:val="clear" w:color="auto" w:fill="D9E2F3"/>
          </w:tcPr>
          <w:p>
            <w:pPr>
              <w:pStyle w:val="Compact"/>
            </w:pPr>
            <w:r>
              <w:t xml:space="preserve">Митигация</w:t>
            </w:r>
          </w:p>
        </w:tc>
      </w:tr>
      <w:tr>
        <w:tc>
          <w:tcPr>
            <w:tcW w:w="2900" w:type="dxa"/>
          </w:tcPr>
          <w:tcPr/>
          <w:tcPr>
            <w:tcW w:w="2900" w:type="dxa"/>
          </w:tcPr>
          <w:p>
            <w:pPr>
              <w:pStyle w:val="Compact"/>
            </w:pPr>
            <w:r>
              <w:t xml:space="preserve">Ограничения WhatsApp API</w:t>
            </w:r>
          </w:p>
        </w:tc>
        <w:tc>
          <w:tcPr>
            <w:tcW w:w="1138" w:type="dxa"/>
          </w:tcPr>
          <w:tcPr/>
          <w:tcPr>
            <w:tcW w:w="1138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94" w:type="dxa"/>
          </w:tcPr>
          <w:tcPr/>
          <w:tcPr>
            <w:tcW w:w="794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766" w:type="dxa"/>
          </w:tcPr>
          <w:tcPr/>
          <w:tcPr>
            <w:tcW w:w="4766" w:type="dxa"/>
          </w:tcPr>
          <w:p>
            <w:pPr>
              <w:pStyle w:val="Compact"/>
            </w:pPr>
            <w:r>
              <w:t xml:space="preserve">Выбор надёжного провайдера (360dialog, Twilio)</w:t>
            </w:r>
          </w:p>
        </w:tc>
      </w:tr>
      <w:tr>
        <w:tc>
          <w:tcPr>
            <w:tcW w:w="2900" w:type="dxa"/>
          </w:tcPr>
          <w:tcPr/>
          <w:tcPr>
            <w:tcW w:w="2900" w:type="dxa"/>
          </w:tcPr>
          <w:p>
            <w:pPr>
              <w:pStyle w:val="Compact"/>
            </w:pPr>
            <w:r>
              <w:t xml:space="preserve">Сопротивление менеджеров</w:t>
            </w:r>
          </w:p>
        </w:tc>
        <w:tc>
          <w:tcPr>
            <w:tcW w:w="1138" w:type="dxa"/>
          </w:tcPr>
          <w:tcPr/>
          <w:tcPr>
            <w:tcW w:w="1138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94" w:type="dxa"/>
          </w:tcPr>
          <w:tcPr/>
          <w:tcPr>
            <w:tcW w:w="794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766" w:type="dxa"/>
          </w:tcPr>
          <w:tcPr/>
          <w:tcPr>
            <w:tcW w:w="4766" w:type="dxa"/>
          </w:tcPr>
          <w:p>
            <w:pPr>
              <w:pStyle w:val="Compact"/>
            </w:pPr>
            <w:r>
              <w:t xml:space="preserve">Демонстрация удобства, обучение</w:t>
            </w:r>
          </w:p>
        </w:tc>
      </w:tr>
      <w:tr>
        <w:tc>
          <w:tcPr>
            <w:tcW w:w="2900" w:type="dxa"/>
          </w:tcPr>
          <w:tcPr/>
          <w:tcPr>
            <w:tcW w:w="2900" w:type="dxa"/>
          </w:tcPr>
          <w:p>
            <w:pPr>
              <w:pStyle w:val="Compact"/>
            </w:pPr>
            <w:r>
              <w:t xml:space="preserve">Нарушение конфиденциальности</w:t>
            </w:r>
          </w:p>
        </w:tc>
        <w:tc>
          <w:tcPr>
            <w:tcW w:w="1138" w:type="dxa"/>
          </w:tcPr>
          <w:tcPr/>
          <w:tcPr>
            <w:tcW w:w="1138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794" w:type="dxa"/>
          </w:tcPr>
          <w:tcPr/>
          <w:tcPr>
            <w:tcW w:w="794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766" w:type="dxa"/>
          </w:tcPr>
          <w:tcPr/>
          <w:tcPr>
            <w:tcW w:w="4766" w:type="dxa"/>
          </w:tcPr>
          <w:p>
            <w:pPr>
              <w:pStyle w:val="Compact"/>
            </w:pPr>
            <w:r>
              <w:t xml:space="preserve">Политики, согласие клиентов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оценка"/>
    <w:p>
      <w:pPr>
        <w:pStyle w:val="Heading2"/>
      </w:pPr>
      <w:r>
        <w:t xml:space="preserve">10. Оценка</w:t>
      </w:r>
    </w:p>
    <w:bookmarkStart w:id="29" w:name="трудозатраты"/>
    <w:p>
      <w:pPr>
        <w:pStyle w:val="Heading3"/>
      </w:pPr>
      <w:r>
        <w:t xml:space="preserve">10.1. Трудозатраты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822"/>
        <w:gridCol w:w="1777"/>
      </w:tblGrid>
      <w:tr>
        <w:trPr>
          <w:tblHeader w:val="on"/>
        </w:trPr>
        <w:tc>
          <w:tcPr>
            <w:tcW w:w="7822" w:type="dxa"/>
            <w:shd w:val="clear" w:color="auto" w:fill="D9E2F3"/>
          </w:tcPr>
          <w:tcPr/>
          <w:tcPr>
            <w:tcW w:w="7822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1777" w:type="dxa"/>
            <w:shd w:val="clear" w:color="auto" w:fill="D9E2F3"/>
          </w:tcPr>
          <w:tcPr/>
          <w:tcPr>
            <w:tcW w:w="1777" w:type="dxa"/>
            <w:shd w:val="clear" w:color="auto" w:fill="D9E2F3"/>
          </w:tcPr>
          <w:p>
            <w:pPr>
              <w:pStyle w:val="Compact"/>
            </w:pPr>
            <w:r>
              <w:t xml:space="preserve">Часы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Аналитик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40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Разработчик интеграций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Администратор Б24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40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20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240 ч</w:t>
            </w:r>
          </w:p>
        </w:tc>
      </w:tr>
    </w:tbl>
    <w:bookmarkEnd w:id="29"/>
    <w:bookmarkStart w:id="30" w:name="стоимость"/>
    <w:p>
      <w:pPr>
        <w:pStyle w:val="Heading3"/>
      </w:pPr>
      <w:r>
        <w:t xml:space="preserve">10.2. Стоимость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556"/>
        <w:gridCol w:w="3043"/>
      </w:tblGrid>
      <w:tr>
        <w:trPr>
          <w:tblHeader w:val="on"/>
        </w:trPr>
        <w:tc>
          <w:tcPr>
            <w:tcW w:w="6556" w:type="dxa"/>
            <w:shd w:val="clear" w:color="auto" w:fill="D9E2F3"/>
          </w:tcPr>
          <w:tcPr/>
          <w:tcPr>
            <w:tcW w:w="6556" w:type="dxa"/>
            <w:shd w:val="clear" w:color="auto" w:fill="D9E2F3"/>
          </w:tcPr>
          <w:p>
            <w:pPr>
              <w:pStyle w:val="Compact"/>
            </w:pPr>
            <w:r>
              <w:t xml:space="preserve">Статья</w:t>
            </w:r>
          </w:p>
        </w:tc>
        <w:tc>
          <w:tcPr>
            <w:tcW w:w="3043" w:type="dxa"/>
            <w:shd w:val="clear" w:color="auto" w:fill="D9E2F3"/>
          </w:tcPr>
          <w:tcPr/>
          <w:tcPr>
            <w:tcW w:w="3043" w:type="dxa"/>
            <w:shd w:val="clear" w:color="auto" w:fill="D9E2F3"/>
          </w:tcPr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>
            <w:tcW w:w="6556" w:type="dxa"/>
          </w:tcPr>
          <w:tcPr/>
          <w:tcPr>
            <w:tcW w:w="6556" w:type="dxa"/>
          </w:tcPr>
          <w:p>
            <w:pPr>
              <w:pStyle w:val="Compact"/>
            </w:pPr>
            <w:r>
              <w:t xml:space="preserve">Разработка (240 ч × 3 000 ₽)</w:t>
            </w:r>
          </w:p>
        </w:tc>
        <w:tc>
          <w:tcPr>
            <w:tcW w:w="3043" w:type="dxa"/>
          </w:tcPr>
          <w:tcPr/>
          <w:tcPr>
            <w:tcW w:w="3043" w:type="dxa"/>
          </w:tcPr>
          <w:p>
            <w:pPr>
              <w:pStyle w:val="Compact"/>
            </w:pPr>
            <w:r>
              <w:t xml:space="preserve">720 000 ₽</w:t>
            </w:r>
          </w:p>
        </w:tc>
      </w:tr>
      <w:tr>
        <w:tc>
          <w:tcPr>
            <w:tcW w:w="6556" w:type="dxa"/>
          </w:tcPr>
          <w:tcPr/>
          <w:tcPr>
            <w:tcW w:w="6556" w:type="dxa"/>
          </w:tcPr>
          <w:p>
            <w:pPr>
              <w:pStyle w:val="Compact"/>
            </w:pPr>
            <w:r>
              <w:t xml:space="preserve">WhatsApp Business API</w:t>
            </w:r>
          </w:p>
        </w:tc>
        <w:tc>
          <w:tcPr>
            <w:tcW w:w="3043" w:type="dxa"/>
          </w:tcPr>
          <w:tcPr/>
          <w:tcPr>
            <w:tcW w:w="3043" w:type="dxa"/>
          </w:tcPr>
          <w:p>
            <w:pPr>
              <w:pStyle w:val="Compact"/>
            </w:pPr>
            <w:r>
              <w:t xml:space="preserve">~15 000 ₽/мес</w:t>
            </w:r>
          </w:p>
        </w:tc>
      </w:tr>
      <w:tr>
        <w:tc>
          <w:tcPr>
            <w:tcW w:w="6556" w:type="dxa"/>
          </w:tcPr>
          <w:tcPr/>
          <w:tcPr>
            <w:tcW w:w="655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 (разработка)</w:t>
            </w:r>
          </w:p>
        </w:tc>
        <w:tc>
          <w:tcPr>
            <w:tcW w:w="3043" w:type="dxa"/>
          </w:tcPr>
          <w:tcPr/>
          <w:tcPr>
            <w:tcW w:w="304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720 000 ₽</w:t>
            </w:r>
          </w:p>
        </w:tc>
      </w:tr>
    </w:tbl>
    <w:bookmarkEnd w:id="30"/>
    <w:bookmarkStart w:id="31" w:name="roi"/>
    <w:p>
      <w:pPr>
        <w:pStyle w:val="Heading3"/>
      </w:pPr>
      <w:r>
        <w:t xml:space="preserve">10.3. ROI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076"/>
        <w:gridCol w:w="5523"/>
      </w:tblGrid>
      <w:tr>
        <w:trPr>
          <w:tblHeader w:val="on"/>
        </w:trPr>
        <w:tc>
          <w:tcPr>
            <w:tcW w:w="4076" w:type="dxa"/>
            <w:shd w:val="clear" w:color="auto" w:fill="D9E2F3"/>
          </w:tcPr>
          <w:tcPr/>
          <w:tcPr>
            <w:tcW w:w="4076" w:type="dxa"/>
            <w:shd w:val="clear" w:color="auto" w:fill="D9E2F3"/>
          </w:tcPr>
          <w:p>
            <w:pPr>
              <w:pStyle w:val="Compact"/>
            </w:pPr>
            <w:r>
              <w:t xml:space="preserve">Показатель</w:t>
            </w:r>
          </w:p>
        </w:tc>
        <w:tc>
          <w:tcPr>
            <w:tcW w:w="5523" w:type="dxa"/>
            <w:shd w:val="clear" w:color="auto" w:fill="D9E2F3"/>
          </w:tcPr>
          <w:tcPr/>
          <w:tcPr>
            <w:tcW w:w="5523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076" w:type="dxa"/>
          </w:tcPr>
          <w:tcPr/>
          <w:tcPr>
            <w:tcW w:w="4076" w:type="dxa"/>
          </w:tcPr>
          <w:p>
            <w:pPr>
              <w:pStyle w:val="Compact"/>
            </w:pPr>
            <w:r>
              <w:t xml:space="preserve">Экономия времени</w:t>
            </w:r>
          </w:p>
        </w:tc>
        <w:tc>
          <w:tcPr>
            <w:tcW w:w="5523" w:type="dxa"/>
          </w:tcPr>
          <w:tcPr/>
          <w:tcPr>
            <w:tcW w:w="5523" w:type="dxa"/>
          </w:tcPr>
          <w:p>
            <w:pPr>
              <w:pStyle w:val="Compact"/>
            </w:pPr>
            <w:r>
              <w:t xml:space="preserve">25 ч/мес (28 - 3)</w:t>
            </w:r>
          </w:p>
        </w:tc>
      </w:tr>
      <w:tr>
        <w:tc>
          <w:tcPr>
            <w:tcW w:w="4076" w:type="dxa"/>
          </w:tcPr>
          <w:tcPr/>
          <w:tcPr>
            <w:tcW w:w="4076" w:type="dxa"/>
          </w:tcPr>
          <w:p>
            <w:pPr>
              <w:pStyle w:val="Compact"/>
            </w:pPr>
            <w:r>
              <w:t xml:space="preserve">Экономия в рублях (L3, 595 ₽/ч)</w:t>
            </w:r>
          </w:p>
        </w:tc>
        <w:tc>
          <w:tcPr>
            <w:tcW w:w="5523" w:type="dxa"/>
          </w:tcPr>
          <w:tcPr/>
          <w:tcPr>
            <w:tcW w:w="5523" w:type="dxa"/>
          </w:tcPr>
          <w:p>
            <w:pPr>
              <w:pStyle w:val="Compact"/>
            </w:pPr>
            <w:r>
              <w:t xml:space="preserve">178 500 ₽/год</w:t>
            </w:r>
          </w:p>
        </w:tc>
      </w:tr>
      <w:tr>
        <w:tc>
          <w:tcPr>
            <w:tcW w:w="4076" w:type="dxa"/>
          </w:tcPr>
          <w:tcPr/>
          <w:tcPr>
            <w:tcW w:w="4076" w:type="dxa"/>
          </w:tcPr>
          <w:p>
            <w:pPr>
              <w:pStyle w:val="Compact"/>
            </w:pPr>
            <w:r>
              <w:t xml:space="preserve">Затраты на разработку</w:t>
            </w:r>
          </w:p>
        </w:tc>
        <w:tc>
          <w:tcPr>
            <w:tcW w:w="5523" w:type="dxa"/>
          </w:tcPr>
          <w:tcPr/>
          <w:tcPr>
            <w:tcW w:w="5523" w:type="dxa"/>
          </w:tcPr>
          <w:p>
            <w:pPr>
              <w:pStyle w:val="Compact"/>
            </w:pPr>
            <w:r>
              <w:t xml:space="preserve">720 000 ₽</w:t>
            </w:r>
          </w:p>
        </w:tc>
      </w:tr>
      <w:tr>
        <w:tc>
          <w:tcPr>
            <w:tcW w:w="4076" w:type="dxa"/>
          </w:tcPr>
          <w:tcPr/>
          <w:tcPr>
            <w:tcW w:w="4076" w:type="dxa"/>
          </w:tcPr>
          <w:p>
            <w:pPr>
              <w:pStyle w:val="Compact"/>
            </w:pPr>
            <w:r>
              <w:t xml:space="preserve">Срок окупаемости</w:t>
            </w:r>
          </w:p>
        </w:tc>
        <w:tc>
          <w:tcPr>
            <w:tcW w:w="5523" w:type="dxa"/>
          </w:tcPr>
          <w:tcPr/>
          <w:tcPr>
            <w:tcW w:w="5523" w:type="dxa"/>
          </w:tcPr>
          <w:p>
            <w:pPr>
              <w:pStyle w:val="Compact"/>
            </w:pPr>
            <w:r>
              <w:t xml:space="preserve">~48 месяцев</w:t>
            </w:r>
          </w:p>
        </w:tc>
      </w:tr>
      <w:tr>
        <w:tc>
          <w:tcPr>
            <w:tcW w:w="4076" w:type="dxa"/>
          </w:tcPr>
          <w:tcPr/>
          <w:tcPr>
            <w:tcW w:w="4076" w:type="dxa"/>
          </w:tcPr>
          <w:p>
            <w:pPr>
              <w:pStyle w:val="Compact"/>
            </w:pPr>
            <w:r>
              <w:t xml:space="preserve">Качественные benefits</w:t>
            </w:r>
          </w:p>
        </w:tc>
        <w:tc>
          <w:tcPr>
            <w:tcW w:w="5523" w:type="dxa"/>
          </w:tcPr>
          <w:tcPr/>
          <w:tcPr>
            <w:tcW w:w="5523" w:type="dxa"/>
          </w:tcPr>
          <w:p>
            <w:pPr>
              <w:pStyle w:val="Compact"/>
            </w:pPr>
            <w:r>
              <w:t xml:space="preserve">Контроль коммуникаций, снижение SLA ответа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создан: 2026-02-25</w:t>
      </w:r>
      <w:r>
        <w:t xml:space="preserve"> </w:t>
      </w:r>
      <w:r>
        <w:rPr>
          <w:i/>
          <w:iCs/>
        </w:rPr>
        <w:t xml:space="preserve">Версия: 1.0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2026-02-28T20:00:46Z</dcterms:created>
  <dcterms:modified xsi:type="dcterms:W3CDTF">2026-02-28T20:00:46Z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