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52B931" wp14:paraId="59D190AA" wp14:textId="2C65C3A5">
      <w:pPr>
        <w:shd w:val="clear" w:color="auto" w:fill="F2F4F4"/>
        <w:spacing w:before="180" w:beforeAutospacing="off" w:after="180" w:afterAutospacing="off"/>
      </w:pPr>
      <w:r w:rsidRPr="1752B931" w:rsidR="5F7BD439">
        <w:rPr>
          <w:rFonts w:ascii="Lato" w:hAnsi="Lato" w:eastAsia="Lato" w:cs="Lato"/>
          <w:b w:val="1"/>
          <w:bCs w:val="1"/>
          <w:i w:val="0"/>
          <w:iCs w:val="0"/>
          <w:caps w:val="0"/>
          <w:smallCaps w:val="0"/>
          <w:noProof w:val="0"/>
          <w:color w:val="444444"/>
          <w:sz w:val="24"/>
          <w:szCs w:val="24"/>
          <w:lang w:val="en-US"/>
        </w:rPr>
        <w:t xml:space="preserve">Part A </w:t>
      </w:r>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1752B931" wp14:paraId="68D0918B" wp14:textId="37F57BD3">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1752B931" wp14:paraId="339BA05F" wp14:textId="0D886395">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I have learned this week that bias in healthcare AI isn't just when the computer makes a mistake. It's also important to know where the information comes from and who the study is really about. The data landscape isn't as flat as I thought it would be. The US gave 40.8% of the clinical AI datasets, and China gave 13.7%. This means that many other countries and groups of patients are not well represented. I also learned that radiology was the most popular area of clinical AI research, making up about 40% of the total. This is likely due to the ease of saving and utilizing images such as scans and X-rays for model training. Another thing that stood out was that 74.1% of the first and senior authors were men, and they were more likely to be data experts than doctors. That made me think about how AI in healthcare can make the same problems worse. It also taught me why it's important to check and change models before using them on real patients (Celi et al., 2022).  </w:t>
      </w:r>
    </w:p>
    <w:p xmlns:wp14="http://schemas.microsoft.com/office/word/2010/wordml" w:rsidP="1752B931" wp14:paraId="50DA6F4B" wp14:textId="36EB90D4">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1752B931" wp14:paraId="68AA14A7" wp14:textId="0CFD334D">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I still have the following question(s), what is the most practical method for hospitals to continuously monitor AI models to ensure their accuracy and fairness as patient populations and care practices evolve? </w:t>
      </w:r>
    </w:p>
    <w:p xmlns:wp14="http://schemas.microsoft.com/office/word/2010/wordml" w:rsidP="1752B931" wp14:paraId="6AE570A6" wp14:textId="2509E21A">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1752B931" wp14:paraId="239E7750" wp14:textId="07785826">
      <w:pPr>
        <w:shd w:val="clear" w:color="auto" w:fill="F2F4F4"/>
        <w:spacing w:before="180" w:beforeAutospacing="off" w:after="180" w:afterAutospacing="off"/>
      </w:pPr>
      <w:r w:rsidRPr="1752B931" w:rsidR="5F7BD439">
        <w:rPr>
          <w:rFonts w:ascii="Lato" w:hAnsi="Lato" w:eastAsia="Lato" w:cs="Lato"/>
          <w:b w:val="1"/>
          <w:bCs w:val="1"/>
          <w:i w:val="0"/>
          <w:iCs w:val="0"/>
          <w:caps w:val="0"/>
          <w:smallCaps w:val="0"/>
          <w:noProof w:val="0"/>
          <w:color w:val="444444"/>
          <w:sz w:val="24"/>
          <w:szCs w:val="24"/>
          <w:lang w:val="en-US"/>
        </w:rPr>
        <w:t>Part B</w:t>
      </w:r>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1752B931" wp14:paraId="32293AB4" wp14:textId="7E1CF1C6">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Dear Mohammad, you raised the following interesting question: How can hospitals make sure AI systems stay fair and unbiased over time, especially when patient populations and medical practices continue to change? I will answer as such. </w:t>
      </w:r>
    </w:p>
    <w:p xmlns:wp14="http://schemas.microsoft.com/office/word/2010/wordml" w:rsidP="1752B931" wp14:paraId="1F3F896E" wp14:textId="4C784D47">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1752B931" wp14:paraId="04554B86" wp14:textId="40655474">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Hospitals can help ensure fairness by building ongoing monitoring systems instead of treating AI as a one-time solution that works forever. One practical step would be to re-test the system over time using more recent patient records. Hospitals should pay attention to whether the results are consistent across different populations. If certain groups are affected differently, the system should be updated before it continues being used in care. Another important step is making sure different perspectives are included. Bringing in clinicians and ethics staff, along with data specialists, can help make sure choices are fair and centered on patient care. This way, both the medical and technical sides can look at the results together and decide if the model is still working the way it should for the patients it serves. Hospitals could also require periodic external validation using data from different institutions to make sure the model generalizes well beyond its original training environment. Since healthcare environments constantly evolve, AI systems must also evolve with them. Continuous external validation, transparent reporting, and performance audits can help reduce the risk of bias and prevent widening existing health disparities over time. </w:t>
      </w:r>
    </w:p>
    <w:p xmlns:wp14="http://schemas.microsoft.com/office/word/2010/wordml" w:rsidP="1752B931" wp14:paraId="327163EF" wp14:textId="0651E4C1">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1752B931" wp14:paraId="657556AD" wp14:textId="3602EC4B">
      <w:pPr>
        <w:shd w:val="clear" w:color="auto" w:fill="F2F4F4"/>
        <w:spacing w:before="180" w:beforeAutospacing="off" w:after="180" w:afterAutospacing="off"/>
      </w:pPr>
      <w:r w:rsidRPr="1752B931" w:rsidR="5F7BD439">
        <w:rPr>
          <w:rFonts w:ascii="Lato" w:hAnsi="Lato" w:eastAsia="Lato" w:cs="Lato"/>
          <w:b w:val="1"/>
          <w:bCs w:val="1"/>
          <w:i w:val="0"/>
          <w:iCs w:val="0"/>
          <w:caps w:val="0"/>
          <w:smallCaps w:val="0"/>
          <w:noProof w:val="0"/>
          <w:color w:val="444444"/>
          <w:sz w:val="24"/>
          <w:szCs w:val="24"/>
          <w:lang w:val="en-US"/>
        </w:rPr>
        <w:t>References</w:t>
      </w:r>
    </w:p>
    <w:p xmlns:wp14="http://schemas.microsoft.com/office/word/2010/wordml" w:rsidP="1752B931" wp14:paraId="75217374" wp14:textId="1EF44E9F">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Hanna, M. G., Pantanowitz, L., Jackson, B., Palmer, O., Visweswaran, S., Pantanowitz, J., Deebajah, M., &amp; Rashidi, H. H. (2025). Ethical and bias considerations in artificial intelligence/machine learning. </w:t>
      </w:r>
      <w:r w:rsidRPr="1752B931" w:rsidR="5F7BD439">
        <w:rPr>
          <w:rFonts w:ascii="Lato" w:hAnsi="Lato" w:eastAsia="Lato" w:cs="Lato"/>
          <w:b w:val="0"/>
          <w:bCs w:val="0"/>
          <w:i w:val="1"/>
          <w:iCs w:val="1"/>
          <w:caps w:val="0"/>
          <w:smallCaps w:val="0"/>
          <w:noProof w:val="0"/>
          <w:color w:val="444444"/>
          <w:sz w:val="24"/>
          <w:szCs w:val="24"/>
          <w:lang w:val="en-US"/>
        </w:rPr>
        <w:t>Modern Pathology, 38</w:t>
      </w:r>
      <w:r w:rsidRPr="1752B931" w:rsidR="5F7BD439">
        <w:rPr>
          <w:rFonts w:ascii="Lato" w:hAnsi="Lato" w:eastAsia="Lato" w:cs="Lato"/>
          <w:b w:val="0"/>
          <w:bCs w:val="0"/>
          <w:i w:val="0"/>
          <w:iCs w:val="0"/>
          <w:caps w:val="0"/>
          <w:smallCaps w:val="0"/>
          <w:noProof w:val="0"/>
          <w:color w:val="444444"/>
          <w:sz w:val="24"/>
          <w:szCs w:val="24"/>
          <w:lang w:val="en-US"/>
        </w:rPr>
        <w:t xml:space="preserve">(3). </w:t>
      </w:r>
      <w:hyperlink r:id="Rf5101a069809441f">
        <w:r w:rsidRPr="1752B931" w:rsidR="5F7BD439">
          <w:rPr>
            <w:rStyle w:val="Hyperlink"/>
            <w:rFonts w:ascii="Lato" w:hAnsi="Lato" w:eastAsia="Lato" w:cs="Lato"/>
            <w:b w:val="0"/>
            <w:bCs w:val="0"/>
            <w:i w:val="0"/>
            <w:iCs w:val="0"/>
            <w:caps w:val="0"/>
            <w:smallCaps w:val="0"/>
            <w:strike w:val="0"/>
            <w:dstrike w:val="0"/>
            <w:noProof w:val="0"/>
            <w:color w:val="09508C"/>
            <w:sz w:val="24"/>
            <w:szCs w:val="24"/>
            <w:u w:val="single"/>
            <w:lang w:val="en-US"/>
          </w:rPr>
          <w:t>https://www.sciencedirect.com/science/article/pii/S0893395224002667Links to an external site.</w:t>
        </w:r>
      </w:hyperlink>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1752B931" wp14:paraId="797328D4" wp14:textId="18C1E094">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Ranard, B. L., Park, S., Jia, Y., Zhang, Y., Alwan, F., Celi, L. A., &amp; Lusczek, E. R. (2024). Minimizing bias when using artificial intelligence in critical care medicine. </w:t>
      </w:r>
      <w:r w:rsidRPr="1752B931" w:rsidR="5F7BD439">
        <w:rPr>
          <w:rFonts w:ascii="Lato" w:hAnsi="Lato" w:eastAsia="Lato" w:cs="Lato"/>
          <w:b w:val="0"/>
          <w:bCs w:val="0"/>
          <w:i w:val="1"/>
          <w:iCs w:val="1"/>
          <w:caps w:val="0"/>
          <w:smallCaps w:val="0"/>
          <w:noProof w:val="0"/>
          <w:color w:val="444444"/>
          <w:sz w:val="24"/>
          <w:szCs w:val="24"/>
          <w:lang w:val="en-US"/>
        </w:rPr>
        <w:t>Journal of Critical Care</w:t>
      </w:r>
      <w:r w:rsidRPr="1752B931" w:rsidR="5F7BD439">
        <w:rPr>
          <w:rFonts w:ascii="Lato" w:hAnsi="Lato" w:eastAsia="Lato" w:cs="Lato"/>
          <w:b w:val="0"/>
          <w:bCs w:val="0"/>
          <w:i w:val="0"/>
          <w:iCs w:val="0"/>
          <w:caps w:val="0"/>
          <w:smallCaps w:val="0"/>
          <w:noProof w:val="0"/>
          <w:color w:val="444444"/>
          <w:sz w:val="24"/>
          <w:szCs w:val="24"/>
          <w:lang w:val="en-US"/>
        </w:rPr>
        <w:t xml:space="preserve">. </w:t>
      </w:r>
      <w:hyperlink r:id="R3105f65480c343fe">
        <w:r w:rsidRPr="1752B931" w:rsidR="5F7BD439">
          <w:rPr>
            <w:rStyle w:val="Hyperlink"/>
            <w:rFonts w:ascii="Lato" w:hAnsi="Lato" w:eastAsia="Lato" w:cs="Lato"/>
            <w:b w:val="0"/>
            <w:bCs w:val="0"/>
            <w:i w:val="0"/>
            <w:iCs w:val="0"/>
            <w:caps w:val="0"/>
            <w:smallCaps w:val="0"/>
            <w:strike w:val="0"/>
            <w:dstrike w:val="0"/>
            <w:noProof w:val="0"/>
            <w:color w:val="09508C"/>
            <w:sz w:val="24"/>
            <w:szCs w:val="24"/>
            <w:u w:val="single"/>
            <w:lang w:val="en-US"/>
          </w:rPr>
          <w:t>https://pmc.ncbi.nlm.nih.gov/articles/PMC11139594/Links to an external site.</w:t>
        </w:r>
      </w:hyperlink>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1752B931" wp14:paraId="72B05F5F" wp14:textId="748961EC">
      <w:pPr>
        <w:shd w:val="clear" w:color="auto" w:fill="F2F4F4"/>
        <w:spacing w:before="180" w:beforeAutospacing="off" w:after="180" w:afterAutospacing="off"/>
      </w:pPr>
      <w:r w:rsidRPr="1752B931" w:rsidR="5F7BD439">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p14:paraId="726745C1" wp14:textId="39C14B78"/>
    <w:p xmlns:wp14="http://schemas.microsoft.com/office/word/2010/wordml" wp14:paraId="2C078E63" wp14:textId="7D4B7D6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557B64"/>
    <w:rsid w:val="1752B931"/>
    <w:rsid w:val="2B557B64"/>
    <w:rsid w:val="5F7BD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2CE1C"/>
  <w15:chartTrackingRefBased/>
  <w15:docId w15:val="{C10D2809-43BD-4D61-B04A-46A929EB8B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752B93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ciencedirect.com/science/article/pii/S0893395224002667" TargetMode="External" Id="Rf5101a069809441f" /><Relationship Type="http://schemas.openxmlformats.org/officeDocument/2006/relationships/hyperlink" Target="https://pmc.ncbi.nlm.nih.gov/articles/PMC11139594/" TargetMode="External" Id="R3105f65480c343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2026-03-28T09:48:02.5321780Z</dcterms:created>
  <dcterms:modified xsi:type="dcterms:W3CDTF">2026-03-28T09:48:42.8382007Z</dcterms:modified>
  <dc:creator>brandy.griffin3-W1382550</dc:creator>
  <lastModifiedBy>brandy.griffin3-W1382550</lastModifiedBy>
</coreProperties>
</file>