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3300E" w14:textId="6966D8F4" w:rsidR="00DC367C" w:rsidRPr="00DC367C" w:rsidRDefault="00DC367C" w:rsidP="00DC367C">
      <w:r w:rsidRPr="00DC367C">
        <w:t xml:space="preserve">This formal summary has been revised to reflect the </w:t>
      </w:r>
      <w:proofErr w:type="gramStart"/>
      <w:r w:rsidRPr="00DC367C">
        <w:t>final results</w:t>
      </w:r>
      <w:proofErr w:type="gramEnd"/>
      <w:r w:rsidRPr="00DC367C">
        <w:t xml:space="preserve"> of </w:t>
      </w:r>
      <w:r>
        <w:t>the</w:t>
      </w:r>
      <w:r w:rsidRPr="00DC367C">
        <w:t xml:space="preserve"> bidirectional ablation study on the </w:t>
      </w:r>
      <w:r w:rsidRPr="00DC367C">
        <w:rPr>
          <w:b/>
          <w:bCs/>
        </w:rPr>
        <w:t>FNSPID</w:t>
      </w:r>
      <w:r w:rsidRPr="00DC367C">
        <w:t xml:space="preserve"> dataset. It highlights the shift in focus from </w:t>
      </w:r>
      <w:r w:rsidRPr="00DC367C">
        <w:rPr>
          <w:b/>
          <w:bCs/>
        </w:rPr>
        <w:t>Missingness</w:t>
      </w:r>
      <w:r w:rsidRPr="00DC367C">
        <w:t xml:space="preserve"> to </w:t>
      </w:r>
      <w:r w:rsidRPr="00DC367C">
        <w:rPr>
          <w:b/>
          <w:bCs/>
        </w:rPr>
        <w:t>News Density</w:t>
      </w:r>
      <w:r w:rsidRPr="00DC367C">
        <w:t xml:space="preserve"> as the </w:t>
      </w:r>
      <w:proofErr w:type="gramStart"/>
      <w:r w:rsidRPr="00DC367C">
        <w:t>load-bearing</w:t>
      </w:r>
      <w:proofErr w:type="gramEnd"/>
      <w:r w:rsidRPr="00DC367C">
        <w:t xml:space="preserve"> "trust anchor" for financial surveillance.</w:t>
      </w:r>
    </w:p>
    <w:p w14:paraId="35B77848" w14:textId="77777777" w:rsidR="00DC367C" w:rsidRPr="00DC367C" w:rsidRDefault="00DC367C" w:rsidP="00DC367C">
      <w:r w:rsidRPr="00DC367C">
        <w:pict w14:anchorId="4F71CD70">
          <v:rect id="_x0000_i1031" style="width:0;height:1.5pt" o:hralign="center" o:hrstd="t" o:hr="t" fillcolor="#a0a0a0" stroked="f"/>
        </w:pict>
      </w:r>
    </w:p>
    <w:p w14:paraId="5A8E2AE9" w14:textId="77777777" w:rsidR="00DC367C" w:rsidRPr="00DC367C" w:rsidRDefault="00DC367C" w:rsidP="00DC367C">
      <w:pPr>
        <w:rPr>
          <w:b/>
          <w:bCs/>
        </w:rPr>
      </w:pPr>
      <w:r w:rsidRPr="00DC367C">
        <w:rPr>
          <w:b/>
          <w:bCs/>
        </w:rPr>
        <w:t>Research Brief: Reliability-Aware Multimodal Fusion for Financial Surveillance</w:t>
      </w:r>
    </w:p>
    <w:p w14:paraId="1B1114CC" w14:textId="77777777" w:rsidR="00DC367C" w:rsidRPr="00DC367C" w:rsidRDefault="00DC367C" w:rsidP="00DC367C">
      <w:pPr>
        <w:rPr>
          <w:b/>
          <w:bCs/>
        </w:rPr>
      </w:pPr>
      <w:r w:rsidRPr="00DC367C">
        <w:rPr>
          <w:b/>
          <w:bCs/>
        </w:rPr>
        <w:t>1. Experimental Overview</w:t>
      </w:r>
    </w:p>
    <w:p w14:paraId="79579C04" w14:textId="77777777" w:rsidR="00DC367C" w:rsidRPr="00DC367C" w:rsidRDefault="00DC367C" w:rsidP="00DC367C">
      <w:r w:rsidRPr="00DC367C">
        <w:t xml:space="preserve">The objective of this study was to evaluate a </w:t>
      </w:r>
      <w:r w:rsidRPr="00DC367C">
        <w:rPr>
          <w:b/>
          <w:bCs/>
        </w:rPr>
        <w:t>Reliability-Aware (RA) Gated Fusion</w:t>
      </w:r>
      <w:r w:rsidRPr="00DC367C">
        <w:t xml:space="preserve"> mechanism for identifying upward price change points within the </w:t>
      </w:r>
      <w:r w:rsidRPr="00DC367C">
        <w:rPr>
          <w:b/>
          <w:bCs/>
        </w:rPr>
        <w:t>FNSPID</w:t>
      </w:r>
      <w:r w:rsidRPr="00DC367C">
        <w:t xml:space="preserve"> financial dataset. Unlike traditional "black-box" fusion methods that rely solely on the semantic content of modalities, this framework introduces scalar trust scores (</w:t>
      </w:r>
    </w:p>
    <w:p w14:paraId="3109315A" w14:textId="77777777" w:rsidR="00DC367C" w:rsidRPr="00DC367C" w:rsidRDefault="00DC367C" w:rsidP="00DC367C">
      <w:r w:rsidRPr="00DC367C">
        <w:t>$$</w:t>
      </w:r>
      <w:proofErr w:type="spellStart"/>
      <w:r w:rsidRPr="00DC367C">
        <w:t>r_i</w:t>
      </w:r>
      <w:proofErr w:type="spellEnd"/>
      <w:proofErr w:type="gramStart"/>
      <w:r w:rsidRPr="00DC367C">
        <w:t>^{(</w:t>
      </w:r>
      <w:proofErr w:type="spellStart"/>
      <w:r w:rsidRPr="00DC367C">
        <w:t>ts</w:t>
      </w:r>
      <w:proofErr w:type="spellEnd"/>
      <w:r w:rsidRPr="00DC367C">
        <w:t>)}</w:t>
      </w:r>
      <w:proofErr w:type="gramEnd"/>
      <w:r w:rsidRPr="00DC367C">
        <w:t xml:space="preserve">, </w:t>
      </w:r>
      <w:proofErr w:type="spellStart"/>
      <w:r w:rsidRPr="00DC367C">
        <w:t>r_i</w:t>
      </w:r>
      <w:proofErr w:type="spellEnd"/>
      <w:proofErr w:type="gramStart"/>
      <w:r w:rsidRPr="00DC367C">
        <w:t>^{(</w:t>
      </w:r>
      <w:proofErr w:type="gramEnd"/>
      <w:r w:rsidRPr="00DC367C">
        <w:t>txt</w:t>
      </w:r>
      <w:proofErr w:type="gramStart"/>
      <w:r w:rsidRPr="00DC367C">
        <w:t>)}$</w:t>
      </w:r>
      <w:proofErr w:type="gramEnd"/>
      <w:r w:rsidRPr="00DC367C">
        <w:t>$</w:t>
      </w:r>
    </w:p>
    <w:p w14:paraId="48B712C0" w14:textId="77777777" w:rsidR="00DC367C" w:rsidRPr="00DC367C" w:rsidRDefault="00DC367C" w:rsidP="00DC367C">
      <w:r w:rsidRPr="00DC367C">
        <w:t xml:space="preserve">) </w:t>
      </w:r>
      <w:proofErr w:type="gramStart"/>
      <w:r w:rsidRPr="00DC367C">
        <w:t>to</w:t>
      </w:r>
      <w:proofErr w:type="gramEnd"/>
      <w:r w:rsidRPr="00DC367C">
        <w:t xml:space="preserve"> modulate the fusion gate based on specific data quality features ($q$). The system utilizes a </w:t>
      </w:r>
      <w:proofErr w:type="spellStart"/>
      <w:r w:rsidRPr="00DC367C">
        <w:rPr>
          <w:b/>
          <w:bCs/>
        </w:rPr>
        <w:t>tPatchGNN</w:t>
      </w:r>
      <w:proofErr w:type="spellEnd"/>
      <w:r w:rsidRPr="00DC367C">
        <w:t xml:space="preserve"> encoder to model irregular 6-feature price sequences, which are fused with </w:t>
      </w:r>
      <w:r w:rsidRPr="00DC367C">
        <w:rPr>
          <w:b/>
          <w:bCs/>
        </w:rPr>
        <w:t>GPT-2</w:t>
      </w:r>
      <w:r w:rsidRPr="00DC367C">
        <w:t xml:space="preserve"> news headline embeddings to generate predictive "Buy" signals.</w:t>
      </w:r>
    </w:p>
    <w:p w14:paraId="32572D69" w14:textId="77777777" w:rsidR="00DC367C" w:rsidRPr="00DC367C" w:rsidRDefault="00DC367C" w:rsidP="00DC367C">
      <w:pPr>
        <w:rPr>
          <w:b/>
          <w:bCs/>
        </w:rPr>
      </w:pPr>
      <w:r w:rsidRPr="00DC367C">
        <w:rPr>
          <w:b/>
          <w:bCs/>
        </w:rPr>
        <w:t>2. Methodology: The Reliability-Aware Gate</w:t>
      </w:r>
    </w:p>
    <w:p w14:paraId="5575F0EE" w14:textId="77777777" w:rsidR="00DC367C" w:rsidRPr="00DC367C" w:rsidRDefault="00DC367C" w:rsidP="00DC367C">
      <w:r w:rsidRPr="00DC367C">
        <w:t xml:space="preserve">The core contribution of this work is the implementation of a contrastive </w:t>
      </w:r>
      <w:r w:rsidRPr="00DC367C">
        <w:rPr>
          <w:b/>
          <w:bCs/>
        </w:rPr>
        <w:t>Reliability-Aware Gate</w:t>
      </w:r>
      <w:r w:rsidRPr="00DC367C">
        <w:t xml:space="preserve"> (</w:t>
      </w:r>
    </w:p>
    <w:p w14:paraId="28A8C7DC" w14:textId="77777777" w:rsidR="00DC367C" w:rsidRPr="00DC367C" w:rsidRDefault="00DC367C" w:rsidP="00DC367C">
      <w:r w:rsidRPr="00DC367C">
        <w:t>$$\tilde{g}_</w:t>
      </w:r>
      <w:proofErr w:type="spellStart"/>
      <w:r w:rsidRPr="00DC367C">
        <w:t>i</w:t>
      </w:r>
      <w:proofErr w:type="spellEnd"/>
      <w:r w:rsidRPr="00DC367C">
        <w:t>$$</w:t>
      </w:r>
    </w:p>
    <w:p w14:paraId="6E07FDE3" w14:textId="77777777" w:rsidR="00DC367C" w:rsidRPr="00DC367C" w:rsidRDefault="00DC367C" w:rsidP="00DC367C">
      <w:r w:rsidRPr="00DC367C">
        <w:t>), defined as:</w:t>
      </w:r>
    </w:p>
    <w:p w14:paraId="43A3EBCB" w14:textId="77777777" w:rsidR="00DC367C" w:rsidRPr="00DC367C" w:rsidRDefault="00DC367C" w:rsidP="00DC367C">
      <w:r w:rsidRPr="00DC367C">
        <w:t>$$\tilde{g}_{i}=\sigma(W_{g}[h_{i}^{(ts</w:t>
      </w:r>
      <w:proofErr w:type="gramStart"/>
      <w:r w:rsidRPr="00DC367C">
        <w:t>)}|</w:t>
      </w:r>
      <w:proofErr w:type="gramEnd"/>
      <w:r w:rsidRPr="00DC367C">
        <w:t>|h_{i}^{(txt)</w:t>
      </w:r>
      <w:proofErr w:type="gramStart"/>
      <w:r w:rsidRPr="00DC367C">
        <w:t>}]+</w:t>
      </w:r>
      <w:proofErr w:type="gramEnd"/>
      <w:r w:rsidRPr="00DC367C">
        <w:t>b_{g}+\alpha(r_{i}^{(ts)}-r_{i}^{(txt)}</w:t>
      </w:r>
      <w:proofErr w:type="gramStart"/>
      <w:r w:rsidRPr="00DC367C">
        <w:t>))$</w:t>
      </w:r>
      <w:proofErr w:type="gramEnd"/>
      <w:r w:rsidRPr="00DC367C">
        <w:t>$</w:t>
      </w:r>
    </w:p>
    <w:p w14:paraId="0299AE2E" w14:textId="77777777" w:rsidR="00DC367C" w:rsidRPr="00DC367C" w:rsidRDefault="00DC367C" w:rsidP="00DC367C">
      <w:r w:rsidRPr="00DC367C">
        <w:t>.</w:t>
      </w:r>
    </w:p>
    <w:p w14:paraId="5CBBCF9C" w14:textId="77777777" w:rsidR="00DC367C" w:rsidRPr="00DC367C" w:rsidRDefault="00DC367C" w:rsidP="00DC367C">
      <w:r w:rsidRPr="00DC367C">
        <w:t>While baseline models are limited to hidden representations (</w:t>
      </w:r>
    </w:p>
    <w:p w14:paraId="2C1876A8" w14:textId="77777777" w:rsidR="00DC367C" w:rsidRPr="00DC367C" w:rsidRDefault="00DC367C" w:rsidP="00DC367C">
      <w:r w:rsidRPr="00DC367C">
        <w:t>$$</w:t>
      </w:r>
      <w:proofErr w:type="spellStart"/>
      <w:r w:rsidRPr="00DC367C">
        <w:t>h_i</w:t>
      </w:r>
      <w:proofErr w:type="spellEnd"/>
      <w:r w:rsidRPr="00DC367C">
        <w:t>$$</w:t>
      </w:r>
    </w:p>
    <w:p w14:paraId="418CD37D" w14:textId="77777777" w:rsidR="00DC367C" w:rsidRPr="00DC367C" w:rsidRDefault="00DC367C" w:rsidP="00DC367C">
      <w:r w:rsidRPr="00DC367C">
        <w:t>), the RA framework utilizes a learned scalar (</w:t>
      </w:r>
    </w:p>
    <w:p w14:paraId="529A2EB0" w14:textId="77777777" w:rsidR="00DC367C" w:rsidRPr="00DC367C" w:rsidRDefault="00DC367C" w:rsidP="00DC367C">
      <w:r w:rsidRPr="00DC367C">
        <w:t>$$\alpha$$</w:t>
      </w:r>
    </w:p>
    <w:p w14:paraId="7FFDEC54" w14:textId="77777777" w:rsidR="00DC367C" w:rsidRPr="00DC367C" w:rsidRDefault="00DC367C" w:rsidP="00DC367C">
      <w:r w:rsidRPr="00DC367C">
        <w:t xml:space="preserve">) </w:t>
      </w:r>
      <w:proofErr w:type="gramStart"/>
      <w:r w:rsidRPr="00DC367C">
        <w:t>to</w:t>
      </w:r>
      <w:proofErr w:type="gramEnd"/>
      <w:r w:rsidRPr="00DC367C">
        <w:t xml:space="preserve"> shift the gate toward the more "trustworthy" modality in real-time. We performed a </w:t>
      </w:r>
      <w:r w:rsidRPr="00DC367C">
        <w:rPr>
          <w:b/>
          <w:bCs/>
        </w:rPr>
        <w:t>Bidirectional Ablation Study</w:t>
      </w:r>
      <w:r w:rsidRPr="00DC367C">
        <w:t xml:space="preserve">—incorporating both "Add-one-in" and "Leave-one-out" (subtractive) logic—to isolate the impact of four reliability features: </w:t>
      </w:r>
      <w:r w:rsidRPr="00DC367C">
        <w:rPr>
          <w:b/>
          <w:bCs/>
        </w:rPr>
        <w:t>Missingness</w:t>
      </w:r>
      <w:r w:rsidRPr="00DC367C">
        <w:t xml:space="preserve">, </w:t>
      </w:r>
      <w:r w:rsidRPr="00DC367C">
        <w:rPr>
          <w:b/>
          <w:bCs/>
        </w:rPr>
        <w:t>Alignment</w:t>
      </w:r>
      <w:r w:rsidRPr="00DC367C">
        <w:t xml:space="preserve">, </w:t>
      </w:r>
      <w:r w:rsidRPr="00DC367C">
        <w:rPr>
          <w:b/>
          <w:bCs/>
        </w:rPr>
        <w:t>Density</w:t>
      </w:r>
      <w:r w:rsidRPr="00DC367C">
        <w:t xml:space="preserve">, and </w:t>
      </w:r>
      <w:r w:rsidRPr="00DC367C">
        <w:rPr>
          <w:b/>
          <w:bCs/>
        </w:rPr>
        <w:t>Recency</w:t>
      </w:r>
      <w:r w:rsidRPr="00DC367C">
        <w:t>.</w:t>
      </w:r>
    </w:p>
    <w:p w14:paraId="4B603CEA" w14:textId="77777777" w:rsidR="00DC367C" w:rsidRPr="00DC367C" w:rsidRDefault="00DC367C" w:rsidP="00DC367C">
      <w:pPr>
        <w:rPr>
          <w:b/>
          <w:bCs/>
        </w:rPr>
      </w:pPr>
      <w:r w:rsidRPr="00DC367C">
        <w:rPr>
          <w:b/>
          <w:bCs/>
        </w:rPr>
        <w:lastRenderedPageBreak/>
        <w:t>3. Comparative Performance Results (FNSPID)</w:t>
      </w:r>
    </w:p>
    <w:tbl>
      <w:tblPr>
        <w:tblW w:w="9160" w:type="dxa"/>
        <w:tblLook w:val="04A0" w:firstRow="1" w:lastRow="0" w:firstColumn="1" w:lastColumn="0" w:noHBand="0" w:noVBand="1"/>
      </w:tblPr>
      <w:tblGrid>
        <w:gridCol w:w="2440"/>
        <w:gridCol w:w="960"/>
        <w:gridCol w:w="960"/>
        <w:gridCol w:w="960"/>
        <w:gridCol w:w="960"/>
        <w:gridCol w:w="960"/>
        <w:gridCol w:w="960"/>
        <w:gridCol w:w="960"/>
      </w:tblGrid>
      <w:tr w:rsidR="00DC367C" w:rsidRPr="00DC367C" w14:paraId="04FEA0D8" w14:textId="77777777" w:rsidTr="00DC367C">
        <w:trPr>
          <w:trHeight w:val="300"/>
        </w:trPr>
        <w:tc>
          <w:tcPr>
            <w:tcW w:w="2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ACFD81A" w14:textId="77777777" w:rsidR="00DC367C" w:rsidRPr="00DC367C" w:rsidRDefault="00DC367C" w:rsidP="00DC367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Classification Experiment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A21E8E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AUC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7B27E0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AUPRC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B55A46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Acc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54F51D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Bal Acc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4C3C07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C36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Prec</w:t>
            </w:r>
            <w:proofErr w:type="spellEnd"/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A7BCA6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Recall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FCF98E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F1</w:t>
            </w:r>
          </w:p>
        </w:tc>
      </w:tr>
      <w:tr w:rsidR="00DC367C" w:rsidRPr="00DC367C" w14:paraId="46A5947C" w14:textId="77777777" w:rsidTr="00DC367C">
        <w:trPr>
          <w:trHeight w:val="288"/>
        </w:trPr>
        <w:tc>
          <w:tcPr>
            <w:tcW w:w="24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76D3372" w14:textId="77777777" w:rsidR="00DC367C" w:rsidRPr="00DC367C" w:rsidRDefault="00DC367C" w:rsidP="00DC36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Original GR-Add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35B5FFF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37EB3B3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EC08974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B662685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8E08E10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9B6DC2C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7294E17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0.61</w:t>
            </w:r>
          </w:p>
        </w:tc>
      </w:tr>
      <w:tr w:rsidR="00DC367C" w:rsidRPr="00DC367C" w14:paraId="22D30C18" w14:textId="77777777" w:rsidTr="00DC367C">
        <w:trPr>
          <w:trHeight w:val="288"/>
        </w:trPr>
        <w:tc>
          <w:tcPr>
            <w:tcW w:w="24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93E2180" w14:textId="77777777" w:rsidR="00DC367C" w:rsidRPr="00DC367C" w:rsidRDefault="00DC367C" w:rsidP="00DC36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RA-</w:t>
            </w:r>
            <w:proofErr w:type="spellStart"/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GRAdd</w:t>
            </w:r>
            <w:proofErr w:type="spellEnd"/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(+Recency)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F981E24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9C92178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415E2FE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6B2016B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5ED22DD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55F4C95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409B0DE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0.62</w:t>
            </w:r>
          </w:p>
        </w:tc>
      </w:tr>
      <w:tr w:rsidR="00DC367C" w:rsidRPr="00DC367C" w14:paraId="5D04B0E7" w14:textId="77777777" w:rsidTr="00DC367C">
        <w:trPr>
          <w:trHeight w:val="288"/>
        </w:trPr>
        <w:tc>
          <w:tcPr>
            <w:tcW w:w="24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583A739" w14:textId="77777777" w:rsidR="00DC367C" w:rsidRPr="00DC367C" w:rsidRDefault="00DC367C" w:rsidP="00DC36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RA-</w:t>
            </w:r>
            <w:proofErr w:type="spellStart"/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GRAdd</w:t>
            </w:r>
            <w:proofErr w:type="spellEnd"/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(+Missingness)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6B2F984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B1B258D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B7C81F0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291CDB9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E8DFDA9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84912DD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6657349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0.73</w:t>
            </w:r>
          </w:p>
        </w:tc>
      </w:tr>
      <w:tr w:rsidR="00DC367C" w:rsidRPr="00DC367C" w14:paraId="081332C0" w14:textId="77777777" w:rsidTr="00DC367C">
        <w:trPr>
          <w:trHeight w:val="288"/>
        </w:trPr>
        <w:tc>
          <w:tcPr>
            <w:tcW w:w="24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80371A6" w14:textId="77777777" w:rsidR="00DC367C" w:rsidRPr="00DC367C" w:rsidRDefault="00DC367C" w:rsidP="00DC36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RA-</w:t>
            </w:r>
            <w:proofErr w:type="spellStart"/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GRAdd</w:t>
            </w:r>
            <w:proofErr w:type="spellEnd"/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(+Alignment)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72BBE14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427D7C3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78D2D27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E0A1ECB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54BFB42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EF2DE94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651B82C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0.62</w:t>
            </w:r>
          </w:p>
        </w:tc>
      </w:tr>
      <w:tr w:rsidR="00DC367C" w:rsidRPr="00DC367C" w14:paraId="7AD646AE" w14:textId="77777777" w:rsidTr="00DC367C">
        <w:trPr>
          <w:trHeight w:val="288"/>
        </w:trPr>
        <w:tc>
          <w:tcPr>
            <w:tcW w:w="24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38E9D28" w14:textId="77777777" w:rsidR="00DC367C" w:rsidRPr="00DC367C" w:rsidRDefault="00DC367C" w:rsidP="00DC36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RA-</w:t>
            </w:r>
            <w:proofErr w:type="spellStart"/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GRAdd</w:t>
            </w:r>
            <w:proofErr w:type="spellEnd"/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(+Density)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12FE437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5530645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D245B4E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6CFC22A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B587E6F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CF70C23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0.69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C99942D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0.74</w:t>
            </w:r>
          </w:p>
        </w:tc>
      </w:tr>
      <w:tr w:rsidR="00DC367C" w:rsidRPr="00DC367C" w14:paraId="513B48AB" w14:textId="77777777" w:rsidTr="00DC367C">
        <w:trPr>
          <w:trHeight w:val="288"/>
        </w:trPr>
        <w:tc>
          <w:tcPr>
            <w:tcW w:w="24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962743B" w14:textId="77777777" w:rsidR="00DC367C" w:rsidRPr="00DC367C" w:rsidRDefault="00DC367C" w:rsidP="00DC36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RA-</w:t>
            </w:r>
            <w:proofErr w:type="spellStart"/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GRAdd</w:t>
            </w:r>
            <w:proofErr w:type="spellEnd"/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(+All 4)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111A805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D677E37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661D8E0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0.76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2C9DB7F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0.76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4F673FA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0.79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DCBF351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0.67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4425ECB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0.73</w:t>
            </w:r>
          </w:p>
        </w:tc>
      </w:tr>
      <w:tr w:rsidR="00DC367C" w:rsidRPr="00DC367C" w14:paraId="20A73D31" w14:textId="77777777" w:rsidTr="00DC367C">
        <w:trPr>
          <w:trHeight w:val="288"/>
        </w:trPr>
        <w:tc>
          <w:tcPr>
            <w:tcW w:w="244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A5FA76D" w14:textId="77777777" w:rsidR="00DC367C" w:rsidRPr="00DC367C" w:rsidRDefault="00DC367C" w:rsidP="00DC36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RA-</w:t>
            </w:r>
            <w:proofErr w:type="spellStart"/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GRAdd</w:t>
            </w:r>
            <w:proofErr w:type="spellEnd"/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(-Missingness)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2A70298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C1B870B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0.77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718745C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0.76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034AC37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0.76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FBF75B3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0.79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F1324F4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0.69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C7D5EB5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0.73</w:t>
            </w:r>
          </w:p>
        </w:tc>
      </w:tr>
      <w:tr w:rsidR="00DC367C" w:rsidRPr="00DC367C" w14:paraId="44E14D47" w14:textId="77777777" w:rsidTr="00DC367C">
        <w:trPr>
          <w:trHeight w:val="288"/>
        </w:trPr>
        <w:tc>
          <w:tcPr>
            <w:tcW w:w="24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AE348F5" w14:textId="77777777" w:rsidR="00DC367C" w:rsidRPr="00DC367C" w:rsidRDefault="00DC367C" w:rsidP="00DC36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RA-</w:t>
            </w:r>
            <w:proofErr w:type="spellStart"/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GRAdd</w:t>
            </w:r>
            <w:proofErr w:type="spellEnd"/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(-Alignment)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C72B5C6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7B42D72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64030F3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7A2BF82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999A0EA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5BEFDD0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B1BCF03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0.72</w:t>
            </w:r>
          </w:p>
        </w:tc>
      </w:tr>
      <w:tr w:rsidR="00DC367C" w:rsidRPr="00DC367C" w14:paraId="61C79466" w14:textId="77777777" w:rsidTr="00DC367C">
        <w:trPr>
          <w:trHeight w:val="288"/>
        </w:trPr>
        <w:tc>
          <w:tcPr>
            <w:tcW w:w="24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25E768F" w14:textId="77777777" w:rsidR="00DC367C" w:rsidRPr="00DC367C" w:rsidRDefault="00DC367C" w:rsidP="00DC36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RA-</w:t>
            </w:r>
            <w:proofErr w:type="spellStart"/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GRAdd</w:t>
            </w:r>
            <w:proofErr w:type="spellEnd"/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(-Density)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CF716A7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E2CE22E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AEDCC8F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FCD7F96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9A47E13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6857DFC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A3F19A4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0.62</w:t>
            </w:r>
          </w:p>
        </w:tc>
      </w:tr>
      <w:tr w:rsidR="00DC367C" w:rsidRPr="00DC367C" w14:paraId="598A7305" w14:textId="77777777" w:rsidTr="00DC367C">
        <w:trPr>
          <w:trHeight w:val="300"/>
        </w:trPr>
        <w:tc>
          <w:tcPr>
            <w:tcW w:w="2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094F594" w14:textId="77777777" w:rsidR="00DC367C" w:rsidRPr="00DC367C" w:rsidRDefault="00DC367C" w:rsidP="00DC36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RA-</w:t>
            </w:r>
            <w:proofErr w:type="spellStart"/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GRAdd</w:t>
            </w:r>
            <w:proofErr w:type="spellEnd"/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(-Recency)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D9E1784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4F8FA3F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EA50DD0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D0FD6FB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3B71CC0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2D6A2C1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F2E9803" w14:textId="77777777" w:rsidR="00DC367C" w:rsidRPr="00DC367C" w:rsidRDefault="00DC367C" w:rsidP="00DC36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36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0.73</w:t>
            </w:r>
          </w:p>
        </w:tc>
      </w:tr>
    </w:tbl>
    <w:p w14:paraId="34823AB7" w14:textId="77777777" w:rsidR="00E82841" w:rsidRDefault="00E82841"/>
    <w:p w14:paraId="09E14EC7" w14:textId="77777777" w:rsidR="00DC367C" w:rsidRPr="00DC367C" w:rsidRDefault="00DC367C" w:rsidP="00DC367C">
      <w:pPr>
        <w:rPr>
          <w:b/>
          <w:bCs/>
        </w:rPr>
      </w:pPr>
      <w:r w:rsidRPr="00DC367C">
        <w:rPr>
          <w:b/>
          <w:bCs/>
        </w:rPr>
        <w:t>4. Key Findings and Analysis</w:t>
      </w:r>
    </w:p>
    <w:p w14:paraId="2397CE22" w14:textId="77777777" w:rsidR="00DC367C" w:rsidRPr="00DC367C" w:rsidRDefault="00DC367C" w:rsidP="00DC367C">
      <w:pPr>
        <w:rPr>
          <w:b/>
          <w:bCs/>
        </w:rPr>
      </w:pPr>
      <w:r w:rsidRPr="00DC367C">
        <w:rPr>
          <w:b/>
          <w:bCs/>
        </w:rPr>
        <w:t>The Load-Bearing Anchor: News Density</w:t>
      </w:r>
    </w:p>
    <w:p w14:paraId="11CBBDC7" w14:textId="77777777" w:rsidR="00DC367C" w:rsidRPr="00DC367C" w:rsidRDefault="00DC367C" w:rsidP="00DC367C">
      <w:r w:rsidRPr="00DC367C">
        <w:t xml:space="preserve">The most critical finding is the systemic dominance of </w:t>
      </w:r>
      <w:r w:rsidRPr="00DC367C">
        <w:rPr>
          <w:b/>
          <w:bCs/>
        </w:rPr>
        <w:t>News Density</w:t>
      </w:r>
      <w:r w:rsidRPr="00DC367C">
        <w:t xml:space="preserve"> (</w:t>
      </w:r>
    </w:p>
    <w:p w14:paraId="503C4373" w14:textId="77777777" w:rsidR="00DC367C" w:rsidRPr="00DC367C" w:rsidRDefault="00DC367C" w:rsidP="00DC367C">
      <w:r w:rsidRPr="00DC367C">
        <w:t>$$</w:t>
      </w:r>
      <w:proofErr w:type="spellStart"/>
      <w:r w:rsidRPr="00DC367C">
        <w:t>d_i</w:t>
      </w:r>
      <w:proofErr w:type="spellEnd"/>
      <w:proofErr w:type="gramStart"/>
      <w:r w:rsidRPr="00DC367C">
        <w:t>^{(</w:t>
      </w:r>
      <w:proofErr w:type="gramEnd"/>
      <w:r w:rsidRPr="00DC367C">
        <w:t>txt</w:t>
      </w:r>
      <w:proofErr w:type="gramStart"/>
      <w:r w:rsidRPr="00DC367C">
        <w:t>)}$</w:t>
      </w:r>
      <w:proofErr w:type="gramEnd"/>
      <w:r w:rsidRPr="00DC367C">
        <w:t>$</w:t>
      </w:r>
    </w:p>
    <w:p w14:paraId="32F4698C" w14:textId="77777777" w:rsidR="00DC367C" w:rsidRPr="00DC367C" w:rsidRDefault="00DC367C" w:rsidP="00DC367C">
      <w:r w:rsidRPr="00DC367C">
        <w:t xml:space="preserve">) </w:t>
      </w:r>
      <w:proofErr w:type="gramStart"/>
      <w:r w:rsidRPr="00DC367C">
        <w:t>in</w:t>
      </w:r>
      <w:proofErr w:type="gramEnd"/>
      <w:r w:rsidRPr="00DC367C">
        <w:t xml:space="preserve"> the financial domain.</w:t>
      </w:r>
    </w:p>
    <w:p w14:paraId="6581E05F" w14:textId="77777777" w:rsidR="00DC367C" w:rsidRPr="00DC367C" w:rsidRDefault="00DC367C" w:rsidP="00DC367C">
      <w:pPr>
        <w:numPr>
          <w:ilvl w:val="0"/>
          <w:numId w:val="1"/>
        </w:numPr>
      </w:pPr>
      <w:r w:rsidRPr="00DC367C">
        <w:rPr>
          <w:b/>
          <w:bCs/>
        </w:rPr>
        <w:t>Additive Lift:</w:t>
      </w:r>
      <w:r w:rsidRPr="00DC367C">
        <w:t xml:space="preserve"> Activating only the Density feature (</w:t>
      </w:r>
      <w:r w:rsidRPr="00DC367C">
        <w:rPr>
          <w:b/>
          <w:bCs/>
        </w:rPr>
        <w:t>+Density</w:t>
      </w:r>
      <w:r w:rsidRPr="00DC367C">
        <w:t xml:space="preserve">) yielded the highest individual performance boost, increasing </w:t>
      </w:r>
      <w:r w:rsidRPr="00DC367C">
        <w:rPr>
          <w:b/>
          <w:bCs/>
        </w:rPr>
        <w:t>Recall by 20%</w:t>
      </w:r>
      <w:r w:rsidRPr="00DC367C">
        <w:t xml:space="preserve"> (0.49 to 0.69) and Accuracy to </w:t>
      </w:r>
      <w:r w:rsidRPr="00DC367C">
        <w:rPr>
          <w:b/>
          <w:bCs/>
        </w:rPr>
        <w:t>0.77</w:t>
      </w:r>
      <w:r w:rsidRPr="00DC367C">
        <w:t>.</w:t>
      </w:r>
    </w:p>
    <w:p w14:paraId="42898569" w14:textId="77777777" w:rsidR="00DC367C" w:rsidRPr="00DC367C" w:rsidRDefault="00DC367C" w:rsidP="00DC367C">
      <w:pPr>
        <w:numPr>
          <w:ilvl w:val="0"/>
          <w:numId w:val="1"/>
        </w:numPr>
      </w:pPr>
      <w:r w:rsidRPr="00DC367C">
        <w:rPr>
          <w:b/>
          <w:bCs/>
        </w:rPr>
        <w:t>Subtractive Collapse:</w:t>
      </w:r>
      <w:r w:rsidRPr="00DC367C">
        <w:t xml:space="preserve"> Conversely, removing only the Density feature from the full model (</w:t>
      </w:r>
      <w:r w:rsidRPr="00DC367C">
        <w:rPr>
          <w:b/>
          <w:bCs/>
        </w:rPr>
        <w:t>-Density</w:t>
      </w:r>
      <w:r w:rsidRPr="00DC367C">
        <w:t>) caused performance to collapse back toward baseline levels (F1 0.62), while the removal of other features like Missingness or Recency had negligible effects.</w:t>
      </w:r>
    </w:p>
    <w:p w14:paraId="30CFF260" w14:textId="77777777" w:rsidR="00DC367C" w:rsidRPr="00DC367C" w:rsidRDefault="00DC367C" w:rsidP="00DC367C">
      <w:pPr>
        <w:rPr>
          <w:b/>
          <w:bCs/>
        </w:rPr>
      </w:pPr>
      <w:r w:rsidRPr="00DC367C">
        <w:rPr>
          <w:b/>
          <w:bCs/>
        </w:rPr>
        <w:t>Domain Divergence: Finance vs. Medicine</w:t>
      </w:r>
    </w:p>
    <w:p w14:paraId="34920F90" w14:textId="77777777" w:rsidR="00DC367C" w:rsidRPr="00DC367C" w:rsidRDefault="00DC367C" w:rsidP="00DC367C">
      <w:r w:rsidRPr="00DC367C">
        <w:t xml:space="preserve">The study highlights a profound divergence between financial and medical trust anchors. In medical settings (MIMIC), performance relies heavily on </w:t>
      </w:r>
      <w:r w:rsidRPr="00DC367C">
        <w:rPr>
          <w:b/>
          <w:bCs/>
        </w:rPr>
        <w:t>Alignment</w:t>
      </w:r>
      <w:r w:rsidRPr="00DC367C">
        <w:t xml:space="preserve"> and </w:t>
      </w:r>
      <w:r w:rsidRPr="00DC367C">
        <w:rPr>
          <w:b/>
          <w:bCs/>
        </w:rPr>
        <w:t>Recency</w:t>
      </w:r>
      <w:r w:rsidRPr="00DC367C">
        <w:t xml:space="preserve">. In financial surveillance, </w:t>
      </w:r>
      <w:r w:rsidRPr="00DC367C">
        <w:rPr>
          <w:b/>
          <w:bCs/>
        </w:rPr>
        <w:t>Density</w:t>
      </w:r>
      <w:r w:rsidRPr="00DC367C">
        <w:t xml:space="preserve"> serves as the primary "trust anchor," as news volume spikes are high-fidelity signals of market-moving events.</w:t>
      </w:r>
    </w:p>
    <w:p w14:paraId="626BD41D" w14:textId="77777777" w:rsidR="00DC367C" w:rsidRPr="00DC367C" w:rsidRDefault="00DC367C" w:rsidP="00DC367C">
      <w:pPr>
        <w:rPr>
          <w:b/>
          <w:bCs/>
        </w:rPr>
      </w:pPr>
      <w:r w:rsidRPr="00DC367C">
        <w:rPr>
          <w:b/>
          <w:bCs/>
        </w:rPr>
        <w:t>5. Conclusion</w:t>
      </w:r>
    </w:p>
    <w:p w14:paraId="5DB53D57" w14:textId="77777777" w:rsidR="00DC367C" w:rsidRPr="00DC367C" w:rsidRDefault="00DC367C" w:rsidP="00DC367C">
      <w:r w:rsidRPr="00DC367C">
        <w:lastRenderedPageBreak/>
        <w:t xml:space="preserve">The results validate the hypothesis that </w:t>
      </w:r>
      <w:r w:rsidRPr="00DC367C">
        <w:rPr>
          <w:b/>
          <w:bCs/>
        </w:rPr>
        <w:t>Modality Trust</w:t>
      </w:r>
      <w:r w:rsidRPr="00DC367C">
        <w:t xml:space="preserve"> is a critical, domain-specific component of multimodal analysis. By explicitly modeling the "Reliability Premium" of news volume, our system provides a more robust and adaptive solution for identifying market trends than traditional content-only fusion methods.</w:t>
      </w:r>
    </w:p>
    <w:p w14:paraId="2A7D85D0" w14:textId="77777777" w:rsidR="00DC367C" w:rsidRDefault="00DC367C"/>
    <w:sectPr w:rsidR="00DC36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AA3CBB"/>
    <w:multiLevelType w:val="multilevel"/>
    <w:tmpl w:val="05A2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247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67C"/>
    <w:rsid w:val="003B5DD3"/>
    <w:rsid w:val="00A97D56"/>
    <w:rsid w:val="00DC367C"/>
    <w:rsid w:val="00E82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466BF"/>
  <w15:chartTrackingRefBased/>
  <w15:docId w15:val="{D702EC59-D1C8-490A-B117-667605F1A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6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6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6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6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6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480</Words>
  <Characters>3151</Characters>
  <Application>Microsoft Office Word</Application>
  <DocSecurity>0</DocSecurity>
  <Lines>64</Lines>
  <Paragraphs>43</Paragraphs>
  <ScaleCrop>false</ScaleCrop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 Bishop</dc:creator>
  <cp:keywords/>
  <dc:description/>
  <cp:lastModifiedBy>Chad Bishop</cp:lastModifiedBy>
  <cp:revision>1</cp:revision>
  <dcterms:created xsi:type="dcterms:W3CDTF">2026-04-18T23:18:00Z</dcterms:created>
  <dcterms:modified xsi:type="dcterms:W3CDTF">2026-04-18T23:20:00Z</dcterms:modified>
</cp:coreProperties>
</file>