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FB496" w14:textId="77777777" w:rsidR="00B12B5F" w:rsidRPr="00B12B5F" w:rsidRDefault="00B12B5F" w:rsidP="00B12B5F">
      <w:pPr>
        <w:rPr>
          <w:rFonts w:ascii="Times New Roman" w:hAnsi="Times New Roman" w:cs="Times New Roman"/>
          <w:b/>
          <w:bCs/>
        </w:rPr>
      </w:pPr>
      <w:r w:rsidRPr="00B12B5F">
        <w:rPr>
          <w:rFonts w:ascii="Times New Roman" w:hAnsi="Times New Roman" w:cs="Times New Roman"/>
          <w:b/>
          <w:bCs/>
        </w:rPr>
        <w:t>References</w:t>
      </w:r>
    </w:p>
    <w:p w14:paraId="1C4FD2EF" w14:textId="77777777" w:rsidR="00B12B5F" w:rsidRPr="00B12B5F" w:rsidRDefault="00B12B5F" w:rsidP="00B12B5F">
      <w:pPr>
        <w:rPr>
          <w:rFonts w:ascii="Times New Roman" w:hAnsi="Times New Roman" w:cs="Times New Roman"/>
        </w:rPr>
      </w:pPr>
      <w:r w:rsidRPr="00B12B5F">
        <w:rPr>
          <w:rFonts w:ascii="Times New Roman" w:hAnsi="Times New Roman" w:cs="Times New Roman"/>
        </w:rPr>
        <w:t xml:space="preserve">Blondel, V. D., Guillaume, J.-L., Lambiotte, R., &amp; Lefebvre, E. (2008). </w:t>
      </w:r>
      <w:r w:rsidRPr="00B12B5F">
        <w:rPr>
          <w:rFonts w:ascii="Times New Roman" w:hAnsi="Times New Roman" w:cs="Times New Roman"/>
          <w:i/>
          <w:iCs/>
        </w:rPr>
        <w:t>Fast unfolding of communities in large networks</w:t>
      </w:r>
      <w:r w:rsidRPr="00B12B5F">
        <w:rPr>
          <w:rFonts w:ascii="Times New Roman" w:hAnsi="Times New Roman" w:cs="Times New Roman"/>
        </w:rPr>
        <w:t xml:space="preserve">. </w:t>
      </w:r>
      <w:r w:rsidRPr="00B12B5F">
        <w:rPr>
          <w:rFonts w:ascii="Times New Roman" w:hAnsi="Times New Roman" w:cs="Times New Roman"/>
          <w:i/>
          <w:iCs/>
        </w:rPr>
        <w:t>Journal of Statistical Mechanics: Theory and Experiment, 2008</w:t>
      </w:r>
      <w:r w:rsidRPr="00B12B5F">
        <w:rPr>
          <w:rFonts w:ascii="Times New Roman" w:hAnsi="Times New Roman" w:cs="Times New Roman"/>
        </w:rPr>
        <w:t>(10), P10008.</w:t>
      </w:r>
    </w:p>
    <w:p w14:paraId="3D5BD8A4" w14:textId="77777777" w:rsidR="00B12B5F" w:rsidRPr="00B12B5F" w:rsidRDefault="00B12B5F" w:rsidP="00B12B5F">
      <w:pPr>
        <w:rPr>
          <w:rFonts w:ascii="Times New Roman" w:hAnsi="Times New Roman" w:cs="Times New Roman"/>
        </w:rPr>
      </w:pPr>
      <w:r w:rsidRPr="00B12B5F">
        <w:rPr>
          <w:rFonts w:ascii="Times New Roman" w:hAnsi="Times New Roman" w:cs="Times New Roman"/>
        </w:rPr>
        <w:t xml:space="preserve">Deerwester, S., Dumais, S. T., Furnas, G. W., Landauer, T. K., &amp; Harshman, R. (1990). Indexing by latent semantic analysis. </w:t>
      </w:r>
      <w:r w:rsidRPr="00B12B5F">
        <w:rPr>
          <w:rFonts w:ascii="Times New Roman" w:hAnsi="Times New Roman" w:cs="Times New Roman"/>
          <w:i/>
          <w:iCs/>
        </w:rPr>
        <w:t>Journal of the American Society for Information Science, 41</w:t>
      </w:r>
      <w:r w:rsidRPr="00B12B5F">
        <w:rPr>
          <w:rFonts w:ascii="Times New Roman" w:hAnsi="Times New Roman" w:cs="Times New Roman"/>
        </w:rPr>
        <w:t>(6), 391–407.</w:t>
      </w:r>
    </w:p>
    <w:p w14:paraId="0792DFCD" w14:textId="77777777" w:rsidR="00B12B5F" w:rsidRPr="00B12B5F" w:rsidRDefault="00B12B5F" w:rsidP="00B12B5F">
      <w:pPr>
        <w:rPr>
          <w:rFonts w:ascii="Times New Roman" w:hAnsi="Times New Roman" w:cs="Times New Roman"/>
        </w:rPr>
      </w:pPr>
      <w:r w:rsidRPr="00B12B5F">
        <w:rPr>
          <w:rFonts w:ascii="Times New Roman" w:hAnsi="Times New Roman" w:cs="Times New Roman"/>
        </w:rPr>
        <w:t xml:space="preserve">Hagberg, A. A., Swart, P. J., &amp; Schult, D. A. (2008). Exploring network structure, dynamics, and function using </w:t>
      </w:r>
      <w:proofErr w:type="spellStart"/>
      <w:r w:rsidRPr="00B12B5F">
        <w:rPr>
          <w:rFonts w:ascii="Times New Roman" w:hAnsi="Times New Roman" w:cs="Times New Roman"/>
        </w:rPr>
        <w:t>NetworkX</w:t>
      </w:r>
      <w:proofErr w:type="spellEnd"/>
      <w:r w:rsidRPr="00B12B5F">
        <w:rPr>
          <w:rFonts w:ascii="Times New Roman" w:hAnsi="Times New Roman" w:cs="Times New Roman"/>
        </w:rPr>
        <w:t xml:space="preserve">. In G. </w:t>
      </w:r>
      <w:proofErr w:type="spellStart"/>
      <w:r w:rsidRPr="00B12B5F">
        <w:rPr>
          <w:rFonts w:ascii="Times New Roman" w:hAnsi="Times New Roman" w:cs="Times New Roman"/>
        </w:rPr>
        <w:t>Varoquaux</w:t>
      </w:r>
      <w:proofErr w:type="spellEnd"/>
      <w:r w:rsidRPr="00B12B5F">
        <w:rPr>
          <w:rFonts w:ascii="Times New Roman" w:hAnsi="Times New Roman" w:cs="Times New Roman"/>
        </w:rPr>
        <w:t xml:space="preserve">, T. Vaught, &amp; J. Millman (Eds.), </w:t>
      </w:r>
      <w:r w:rsidRPr="00B12B5F">
        <w:rPr>
          <w:rFonts w:ascii="Times New Roman" w:hAnsi="Times New Roman" w:cs="Times New Roman"/>
          <w:i/>
          <w:iCs/>
        </w:rPr>
        <w:t>Proceedings of the 7th Python in Science Conference</w:t>
      </w:r>
      <w:r w:rsidRPr="00B12B5F">
        <w:rPr>
          <w:rFonts w:ascii="Times New Roman" w:hAnsi="Times New Roman" w:cs="Times New Roman"/>
        </w:rPr>
        <w:t xml:space="preserve"> (pp. 11–15).</w:t>
      </w:r>
    </w:p>
    <w:p w14:paraId="28A0753E" w14:textId="77777777" w:rsidR="00B12B5F" w:rsidRPr="00B12B5F" w:rsidRDefault="00B12B5F" w:rsidP="00B12B5F">
      <w:pPr>
        <w:rPr>
          <w:rFonts w:ascii="Times New Roman" w:hAnsi="Times New Roman" w:cs="Times New Roman"/>
        </w:rPr>
      </w:pPr>
      <w:r w:rsidRPr="00B12B5F">
        <w:rPr>
          <w:rFonts w:ascii="Times New Roman" w:hAnsi="Times New Roman" w:cs="Times New Roman"/>
        </w:rPr>
        <w:t xml:space="preserve">Haynes, T. W., </w:t>
      </w:r>
      <w:proofErr w:type="spellStart"/>
      <w:r w:rsidRPr="00B12B5F">
        <w:rPr>
          <w:rFonts w:ascii="Times New Roman" w:hAnsi="Times New Roman" w:cs="Times New Roman"/>
        </w:rPr>
        <w:t>Hedetniemi</w:t>
      </w:r>
      <w:proofErr w:type="spellEnd"/>
      <w:r w:rsidRPr="00B12B5F">
        <w:rPr>
          <w:rFonts w:ascii="Times New Roman" w:hAnsi="Times New Roman" w:cs="Times New Roman"/>
        </w:rPr>
        <w:t xml:space="preserve">, S. T., &amp; Slater, P. J. (1998). </w:t>
      </w:r>
      <w:r w:rsidRPr="00B12B5F">
        <w:rPr>
          <w:rFonts w:ascii="Times New Roman" w:hAnsi="Times New Roman" w:cs="Times New Roman"/>
          <w:i/>
          <w:iCs/>
        </w:rPr>
        <w:t>Fundamentals of domination in graphs</w:t>
      </w:r>
      <w:r w:rsidRPr="00B12B5F">
        <w:rPr>
          <w:rFonts w:ascii="Times New Roman" w:hAnsi="Times New Roman" w:cs="Times New Roman"/>
        </w:rPr>
        <w:t>. Marcel Dekker.</w:t>
      </w:r>
    </w:p>
    <w:p w14:paraId="2EBEA716" w14:textId="77777777" w:rsidR="00B12B5F" w:rsidRPr="00B12B5F" w:rsidRDefault="00B12B5F" w:rsidP="00B12B5F">
      <w:pPr>
        <w:rPr>
          <w:rFonts w:ascii="Times New Roman" w:hAnsi="Times New Roman" w:cs="Times New Roman"/>
        </w:rPr>
      </w:pPr>
      <w:r w:rsidRPr="00B12B5F">
        <w:rPr>
          <w:rFonts w:ascii="Times New Roman" w:hAnsi="Times New Roman" w:cs="Times New Roman"/>
        </w:rPr>
        <w:t xml:space="preserve">Johnson, A. E. W., Bulgarelli, L., Shen, L., Gayles, A., </w:t>
      </w:r>
      <w:proofErr w:type="spellStart"/>
      <w:r w:rsidRPr="00B12B5F">
        <w:rPr>
          <w:rFonts w:ascii="Times New Roman" w:hAnsi="Times New Roman" w:cs="Times New Roman"/>
        </w:rPr>
        <w:t>Shammout</w:t>
      </w:r>
      <w:proofErr w:type="spellEnd"/>
      <w:r w:rsidRPr="00B12B5F">
        <w:rPr>
          <w:rFonts w:ascii="Times New Roman" w:hAnsi="Times New Roman" w:cs="Times New Roman"/>
        </w:rPr>
        <w:t xml:space="preserve">, A., Horng, S., Pollard, T. J., Hao, S., Moody, B., Gow, B., Mehrabi, S., Denham, A., Celi, L. A., Mark, R. G., &amp; MIMIC-IV Contributors. (2023). MIMIC-IV, a freely accessible electronic health record dataset. </w:t>
      </w:r>
      <w:r w:rsidRPr="00B12B5F">
        <w:rPr>
          <w:rFonts w:ascii="Times New Roman" w:hAnsi="Times New Roman" w:cs="Times New Roman"/>
          <w:i/>
          <w:iCs/>
        </w:rPr>
        <w:t>Scientific Data, 10</w:t>
      </w:r>
      <w:r w:rsidRPr="00B12B5F">
        <w:rPr>
          <w:rFonts w:ascii="Times New Roman" w:hAnsi="Times New Roman" w:cs="Times New Roman"/>
        </w:rPr>
        <w:t>, Article 1.</w:t>
      </w:r>
    </w:p>
    <w:p w14:paraId="631CCF7B" w14:textId="77777777" w:rsidR="00B12B5F" w:rsidRPr="00B12B5F" w:rsidRDefault="00B12B5F" w:rsidP="00B12B5F">
      <w:pPr>
        <w:rPr>
          <w:rFonts w:ascii="Times New Roman" w:hAnsi="Times New Roman" w:cs="Times New Roman"/>
        </w:rPr>
      </w:pPr>
      <w:r w:rsidRPr="00B12B5F">
        <w:rPr>
          <w:rFonts w:ascii="Times New Roman" w:hAnsi="Times New Roman" w:cs="Times New Roman"/>
        </w:rPr>
        <w:t xml:space="preserve">Johnson, A., Pollard, T., Horng, S., Celi, L. A., &amp; Mark, R. (2023). </w:t>
      </w:r>
      <w:r w:rsidRPr="00B12B5F">
        <w:rPr>
          <w:rFonts w:ascii="Times New Roman" w:hAnsi="Times New Roman" w:cs="Times New Roman"/>
          <w:i/>
          <w:iCs/>
        </w:rPr>
        <w:t>MIMIC-IV-Note: Deidentified free-text clinical notes</w:t>
      </w:r>
      <w:r w:rsidRPr="00B12B5F">
        <w:rPr>
          <w:rFonts w:ascii="Times New Roman" w:hAnsi="Times New Roman" w:cs="Times New Roman"/>
        </w:rPr>
        <w:t xml:space="preserve"> (Version 2.2) [Data set]. PhysioNet.</w:t>
      </w:r>
    </w:p>
    <w:p w14:paraId="63508F60" w14:textId="77777777" w:rsidR="00B12B5F" w:rsidRPr="00B12B5F" w:rsidRDefault="00B12B5F" w:rsidP="00B12B5F">
      <w:pPr>
        <w:rPr>
          <w:rFonts w:ascii="Times New Roman" w:hAnsi="Times New Roman" w:cs="Times New Roman"/>
        </w:rPr>
      </w:pPr>
      <w:r w:rsidRPr="00B12B5F">
        <w:rPr>
          <w:rFonts w:ascii="Times New Roman" w:hAnsi="Times New Roman" w:cs="Times New Roman"/>
        </w:rPr>
        <w:t xml:space="preserve">McInnes, L., Healy, J., &amp; Melville, J. (2018). </w:t>
      </w:r>
      <w:r w:rsidRPr="00B12B5F">
        <w:rPr>
          <w:rFonts w:ascii="Times New Roman" w:hAnsi="Times New Roman" w:cs="Times New Roman"/>
          <w:i/>
          <w:iCs/>
        </w:rPr>
        <w:t>UMAP: Uniform manifold approximation and projection for dimension reduction</w:t>
      </w:r>
      <w:r w:rsidRPr="00B12B5F">
        <w:rPr>
          <w:rFonts w:ascii="Times New Roman" w:hAnsi="Times New Roman" w:cs="Times New Roman"/>
        </w:rPr>
        <w:t xml:space="preserve">. </w:t>
      </w:r>
      <w:proofErr w:type="spellStart"/>
      <w:r w:rsidRPr="00B12B5F">
        <w:rPr>
          <w:rFonts w:ascii="Times New Roman" w:hAnsi="Times New Roman" w:cs="Times New Roman"/>
        </w:rPr>
        <w:t>arXiv</w:t>
      </w:r>
      <w:proofErr w:type="spellEnd"/>
      <w:r w:rsidRPr="00B12B5F">
        <w:rPr>
          <w:rFonts w:ascii="Times New Roman" w:hAnsi="Times New Roman" w:cs="Times New Roman"/>
        </w:rPr>
        <w:t>.</w:t>
      </w:r>
    </w:p>
    <w:p w14:paraId="24995315" w14:textId="77777777" w:rsidR="00B12B5F" w:rsidRPr="00B12B5F" w:rsidRDefault="00B12B5F" w:rsidP="00B12B5F">
      <w:pPr>
        <w:rPr>
          <w:rFonts w:ascii="Times New Roman" w:hAnsi="Times New Roman" w:cs="Times New Roman"/>
        </w:rPr>
      </w:pPr>
      <w:r w:rsidRPr="00B12B5F">
        <w:rPr>
          <w:rFonts w:ascii="Times New Roman" w:hAnsi="Times New Roman" w:cs="Times New Roman"/>
        </w:rPr>
        <w:t xml:space="preserve">McInnes, L., Healy, J., Saul, N., &amp; </w:t>
      </w:r>
      <w:proofErr w:type="spellStart"/>
      <w:r w:rsidRPr="00B12B5F">
        <w:rPr>
          <w:rFonts w:ascii="Times New Roman" w:hAnsi="Times New Roman" w:cs="Times New Roman"/>
        </w:rPr>
        <w:t>Großberger</w:t>
      </w:r>
      <w:proofErr w:type="spellEnd"/>
      <w:r w:rsidRPr="00B12B5F">
        <w:rPr>
          <w:rFonts w:ascii="Times New Roman" w:hAnsi="Times New Roman" w:cs="Times New Roman"/>
        </w:rPr>
        <w:t xml:space="preserve">, L. (2018). UMAP: Uniform manifold approximation and projection. </w:t>
      </w:r>
      <w:r w:rsidRPr="00B12B5F">
        <w:rPr>
          <w:rFonts w:ascii="Times New Roman" w:hAnsi="Times New Roman" w:cs="Times New Roman"/>
          <w:i/>
          <w:iCs/>
        </w:rPr>
        <w:t xml:space="preserve">Journal of </w:t>
      </w:r>
      <w:proofErr w:type="gramStart"/>
      <w:r w:rsidRPr="00B12B5F">
        <w:rPr>
          <w:rFonts w:ascii="Times New Roman" w:hAnsi="Times New Roman" w:cs="Times New Roman"/>
          <w:i/>
          <w:iCs/>
        </w:rPr>
        <w:t>Open Source</w:t>
      </w:r>
      <w:proofErr w:type="gramEnd"/>
      <w:r w:rsidRPr="00B12B5F">
        <w:rPr>
          <w:rFonts w:ascii="Times New Roman" w:hAnsi="Times New Roman" w:cs="Times New Roman"/>
          <w:i/>
          <w:iCs/>
        </w:rPr>
        <w:t xml:space="preserve"> Software, 3</w:t>
      </w:r>
      <w:r w:rsidRPr="00B12B5F">
        <w:rPr>
          <w:rFonts w:ascii="Times New Roman" w:hAnsi="Times New Roman" w:cs="Times New Roman"/>
        </w:rPr>
        <w:t>(29), 861.</w:t>
      </w:r>
    </w:p>
    <w:p w14:paraId="2915141D" w14:textId="77777777" w:rsidR="00B12B5F" w:rsidRPr="00B12B5F" w:rsidRDefault="00B12B5F" w:rsidP="00B12B5F">
      <w:pPr>
        <w:rPr>
          <w:rFonts w:ascii="Times New Roman" w:hAnsi="Times New Roman" w:cs="Times New Roman"/>
        </w:rPr>
      </w:pPr>
      <w:r w:rsidRPr="00B12B5F">
        <w:rPr>
          <w:rFonts w:ascii="Times New Roman" w:hAnsi="Times New Roman" w:cs="Times New Roman"/>
        </w:rPr>
        <w:t xml:space="preserve">Salton, G., &amp; Buckley, C. (1988). Term-weighting approaches in automatic text retrieval. </w:t>
      </w:r>
      <w:r w:rsidRPr="00B12B5F">
        <w:rPr>
          <w:rFonts w:ascii="Times New Roman" w:hAnsi="Times New Roman" w:cs="Times New Roman"/>
          <w:i/>
          <w:iCs/>
        </w:rPr>
        <w:t>Information Processing &amp; Management, 24</w:t>
      </w:r>
      <w:r w:rsidRPr="00B12B5F">
        <w:rPr>
          <w:rFonts w:ascii="Times New Roman" w:hAnsi="Times New Roman" w:cs="Times New Roman"/>
        </w:rPr>
        <w:t>(5), 513–523.</w:t>
      </w:r>
    </w:p>
    <w:p w14:paraId="28B15AF4" w14:textId="77777777" w:rsidR="00B12B5F" w:rsidRPr="00B12B5F" w:rsidRDefault="00B12B5F" w:rsidP="00B12B5F">
      <w:pPr>
        <w:rPr>
          <w:rFonts w:ascii="Times New Roman" w:hAnsi="Times New Roman" w:cs="Times New Roman"/>
        </w:rPr>
      </w:pPr>
      <w:r w:rsidRPr="00B12B5F">
        <w:rPr>
          <w:rFonts w:ascii="Times New Roman" w:hAnsi="Times New Roman" w:cs="Times New Roman"/>
        </w:rPr>
        <w:t xml:space="preserve">Cox, D. R. (1958). The regression analysis of binary sequences. </w:t>
      </w:r>
      <w:r w:rsidRPr="00B12B5F">
        <w:rPr>
          <w:rFonts w:ascii="Times New Roman" w:hAnsi="Times New Roman" w:cs="Times New Roman"/>
          <w:i/>
          <w:iCs/>
        </w:rPr>
        <w:t>Journal of the Royal Statistical Society: Series B (Methodological), 20</w:t>
      </w:r>
      <w:r w:rsidRPr="00B12B5F">
        <w:rPr>
          <w:rFonts w:ascii="Times New Roman" w:hAnsi="Times New Roman" w:cs="Times New Roman"/>
        </w:rPr>
        <w:t>(2), 215–242.</w:t>
      </w:r>
    </w:p>
    <w:p w14:paraId="1B7B8F00" w14:textId="77777777" w:rsidR="005B14CD" w:rsidRDefault="005B14CD"/>
    <w:sectPr w:rsidR="005B1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B5F"/>
    <w:rsid w:val="005B14CD"/>
    <w:rsid w:val="00680023"/>
    <w:rsid w:val="007C3528"/>
    <w:rsid w:val="00813720"/>
    <w:rsid w:val="00B12B5F"/>
    <w:rsid w:val="00B1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F5A5"/>
  <w15:chartTrackingRefBased/>
  <w15:docId w15:val="{35AB5953-8206-4F75-9B15-85B2F825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1529</Characters>
  <Application>Microsoft Office Word</Application>
  <DocSecurity>0</DocSecurity>
  <Lines>26</Lines>
  <Paragraphs>11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Brandi Jones</dc:creator>
  <cp:keywords/>
  <dc:description/>
  <cp:lastModifiedBy>Brandi Jones</cp:lastModifiedBy>
  <cp:revision>2</cp:revision>
  <dcterms:created xsi:type="dcterms:W3CDTF">2026-04-13T00:20:00Z</dcterms:created>
  <dcterms:modified xsi:type="dcterms:W3CDTF">2026-04-13T00:21:00Z</dcterms:modified>
</cp:coreProperties>
</file>