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Brandi</w:t>
      </w:r>
      <w:r>
        <w:t xml:space="preserve"> </w:t>
      </w:r>
      <w:r>
        <w:t xml:space="preserve">P.</w:t>
      </w:r>
      <w:r>
        <w:t xml:space="preserve"> </w:t>
      </w:r>
      <w:r>
        <w:t xml:space="preserve">Smith</w:t>
      </w:r>
    </w:p>
    <w:p>
      <w:pPr>
        <w:pStyle w:val="Heading3"/>
      </w:pPr>
      <w:bookmarkStart w:id="20" w:name="education"/>
      <w:r>
        <w:t xml:space="preserve">Education</w:t>
      </w:r>
      <w:bookmarkEnd w:id="20"/>
    </w:p>
    <w:p>
      <w:pPr>
        <w:pStyle w:val="Heading4"/>
      </w:pPr>
      <w:bookmarkStart w:id="21" w:name="doctor-of-philosophy-in-health-and-medical-informatics"/>
      <w:r>
        <w:t xml:space="preserve">Doctor of Philosophy in Health and Medical Informatics</w:t>
      </w:r>
      <w:bookmarkEnd w:id="21"/>
    </w:p>
    <w:p>
      <w:pPr>
        <w:pStyle w:val="FirstParagraph"/>
      </w:pPr>
      <w:r>
        <w:rPr>
          <w:i/>
        </w:rPr>
        <w:t xml:space="preserve">University of Illinois at Urbana-Champaign (UIUC)</w:t>
      </w:r>
      <w:r>
        <w:br w:type="textWrapping"/>
      </w:r>
      <w:r>
        <w:t xml:space="preserve">2021</w:t>
      </w:r>
    </w:p>
    <w:p>
      <w:pPr>
        <w:pStyle w:val="Heading4"/>
      </w:pPr>
      <w:bookmarkStart w:id="22" w:name="masters-of-science-in-mathematics"/>
      <w:r>
        <w:t xml:space="preserve">Masters of Science in Mathematics</w:t>
      </w:r>
      <w:bookmarkEnd w:id="22"/>
    </w:p>
    <w:p>
      <w:pPr>
        <w:pStyle w:val="FirstParagraph"/>
      </w:pPr>
      <w:r>
        <w:rPr>
          <w:i/>
        </w:rPr>
        <w:t xml:space="preserve">Mississippi State University</w:t>
      </w:r>
      <w:r>
        <w:br w:type="textWrapping"/>
      </w:r>
      <w:r>
        <w:t xml:space="preserve">2016</w:t>
      </w:r>
    </w:p>
    <w:p>
      <w:pPr>
        <w:pStyle w:val="Heading4"/>
      </w:pPr>
      <w:bookmarkStart w:id="23" w:name="bachelors-of-science-in-mathematics"/>
      <w:r>
        <w:t xml:space="preserve">Bachelors of Science in Mathematics</w:t>
      </w:r>
      <w:bookmarkEnd w:id="23"/>
    </w:p>
    <w:p>
      <w:pPr>
        <w:pStyle w:val="FirstParagraph"/>
      </w:pPr>
      <w:r>
        <w:rPr>
          <w:i/>
        </w:rPr>
        <w:t xml:space="preserve">Mississippi Valley State University</w:t>
      </w:r>
      <w:r>
        <w:br w:type="textWrapping"/>
      </w:r>
      <w:r>
        <w:t xml:space="preserve">2014</w:t>
      </w:r>
    </w:p>
    <w:p>
      <w:pPr>
        <w:pStyle w:val="Heading3"/>
      </w:pPr>
      <w:bookmarkStart w:id="24" w:name="research-experience"/>
      <w:r>
        <w:t xml:space="preserve">Research Experience</w:t>
      </w:r>
      <w:bookmarkEnd w:id="24"/>
    </w:p>
    <w:p>
      <w:pPr>
        <w:pStyle w:val="Heading5"/>
      </w:pPr>
      <w:bookmarkStart w:id="25" w:name="research-assistant-in-jodi-schneiders-lab-uiuc-2020"/>
      <w:r>
        <w:t xml:space="preserve">Research Assistant in Jodi Schneider’s Lab (UIUC), 2020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Evaluation and optimization of systematic review tools using R, Python and SQL</w:t>
      </w:r>
    </w:p>
    <w:p>
      <w:pPr>
        <w:pStyle w:val="Heading5"/>
      </w:pPr>
      <w:bookmarkStart w:id="26" w:name="data-analyst-at-dow-agrosciences---research-park-uiuc-2017"/>
      <w:r>
        <w:t xml:space="preserve">Data Analyst at Dow Agrosciences - Research Park (UIUC), 2017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Analyzed gene expressions from toxicogenomics databases for drug development purposes using R and SQL</w:t>
      </w:r>
    </w:p>
    <w:p>
      <w:pPr>
        <w:pStyle w:val="Heading5"/>
      </w:pPr>
      <w:bookmarkStart w:id="27" w:name="research-assistant-in-zeynep-madak-erdogans-lab-uiuc-2016-19"/>
      <w:r>
        <w:t xml:space="preserve">Research Assistant in Zeynep Madak-Erdogan’s Lab (UIUC), 2016-19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RNA sequence analysis – trim, map, align, read, and statistical analysis to identify differentially expressed genes using Linux and R</w:t>
      </w:r>
    </w:p>
    <w:p>
      <w:pPr>
        <w:pStyle w:val="Heading3"/>
      </w:pPr>
      <w:bookmarkStart w:id="28" w:name="teaching-experience"/>
      <w:r>
        <w:t xml:space="preserve">Teaching Experience</w:t>
      </w:r>
      <w:bookmarkEnd w:id="28"/>
    </w:p>
    <w:p>
      <w:pPr>
        <w:pStyle w:val="Heading5"/>
      </w:pPr>
      <w:bookmarkStart w:id="29" w:name="teaching-assistant-to-dr.alexander-lipka-applied-statistical-methods-i"/>
      <w:r>
        <w:t xml:space="preserve">Teaching Assistant – to Dr. Alexander Lipka, Applied Statistical Methods I</w:t>
      </w:r>
      <w:bookmarkEnd w:id="29"/>
    </w:p>
    <w:p>
      <w:pPr>
        <w:pStyle w:val="FirstParagraph"/>
      </w:pPr>
      <w:r>
        <w:rPr>
          <w:i/>
        </w:rPr>
        <w:t xml:space="preserve">University of Illinois at Urbana Champaign, FA 2019</w:t>
      </w:r>
    </w:p>
    <w:p>
      <w:pPr>
        <w:pStyle w:val="Compact"/>
        <w:numPr>
          <w:numId w:val="1004"/>
          <w:ilvl w:val="0"/>
        </w:numPr>
      </w:pPr>
      <w:r>
        <w:t xml:space="preserve">Review, discuss, and test students on statistical concepts including – descriptive statistics, probability, and statistical inferences – use of R and SAS</w:t>
      </w:r>
    </w:p>
    <w:p>
      <w:pPr>
        <w:pStyle w:val="Heading5"/>
      </w:pPr>
      <w:bookmarkStart w:id="30" w:name="instructor-college-and-intermediate-algebra"/>
      <w:r>
        <w:t xml:space="preserve">Instructor – College and Intermediate Algebra</w:t>
      </w:r>
      <w:bookmarkEnd w:id="30"/>
    </w:p>
    <w:p>
      <w:pPr>
        <w:pStyle w:val="FirstParagraph"/>
      </w:pPr>
      <w:r>
        <w:rPr>
          <w:i/>
        </w:rPr>
        <w:t xml:space="preserve">Mississippi Valley State University, SUM 2019</w:t>
      </w:r>
    </w:p>
    <w:p>
      <w:pPr>
        <w:pStyle w:val="Compact"/>
        <w:numPr>
          <w:numId w:val="1005"/>
          <w:ilvl w:val="0"/>
        </w:numPr>
      </w:pPr>
      <w:r>
        <w:t xml:space="preserve">Taught and reviewed algebraic concepts including – linear and quadratic equations, inequalities, and higher order polynomials</w:t>
      </w:r>
    </w:p>
    <w:p>
      <w:pPr>
        <w:pStyle w:val="Heading5"/>
      </w:pPr>
      <w:bookmarkStart w:id="31" w:name="teaching-assistant-to-instructor-michael-haberman-introduction-to-python-for-data-science"/>
      <w:r>
        <w:t xml:space="preserve">Teaching Assistant – to instructor Michael Haberman Introduction to Python for Data Science</w:t>
      </w:r>
      <w:bookmarkEnd w:id="31"/>
    </w:p>
    <w:p>
      <w:pPr>
        <w:pStyle w:val="FirstParagraph"/>
      </w:pPr>
      <w:r>
        <w:rPr>
          <w:i/>
        </w:rPr>
        <w:t xml:space="preserve">University of Illinois at Urbana-Champaign, FA 2018</w:t>
      </w:r>
    </w:p>
    <w:p>
      <w:pPr>
        <w:pStyle w:val="Compact"/>
        <w:numPr>
          <w:numId w:val="1006"/>
          <w:ilvl w:val="0"/>
        </w:numPr>
      </w:pPr>
      <w:r>
        <w:t xml:space="preserve">Discussion of fundamental programming functions through Piazza web platform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Grading of programming projects</w:t>
      </w:r>
    </w:p>
    <w:p>
      <w:pPr>
        <w:pStyle w:val="Heading3"/>
      </w:pPr>
      <w:bookmarkStart w:id="32" w:name="publications"/>
      <w:r>
        <w:t xml:space="preserve">Publications</w:t>
      </w:r>
      <w:bookmarkEnd w:id="32"/>
    </w:p>
    <w:p>
      <w:pPr>
        <w:numPr>
          <w:numId w:val="1007"/>
          <w:ilvl w:val="0"/>
        </w:numPr>
      </w:pPr>
      <w:r>
        <w:rPr>
          <w:b/>
        </w:rPr>
        <w:t xml:space="preserve">Combined Targeting of Estrogen Receptor Alpha and XPO1 Prevent Akt Activation, Remodel Metabolic Pathways and Induce Autophagy to Overcome Tamoxifen Resistance</w:t>
      </w:r>
      <w:r>
        <w:br w:type="textWrapping"/>
      </w:r>
      <w:r>
        <w:t xml:space="preserve">Kulkoyluoglu-Cotul, Eylem,</w:t>
      </w:r>
      <w:r>
        <w:t xml:space="preserve"> </w:t>
      </w:r>
      <w:r>
        <w:rPr>
          <w:b/>
        </w:rPr>
        <w:t xml:space="preserve">Brandi Patrice Smith</w:t>
      </w:r>
      <w:r>
        <w:t xml:space="preserve">, Kinga Wrobel, Yiru Chen Zhao, Karen Lee Ann Chen, Kadriye Hieronymi, Ozan Berk Imir, et al.</w:t>
      </w:r>
      <w:r>
        <w:t xml:space="preserve"> </w:t>
      </w:r>
      <w:r>
        <w:t xml:space="preserve">“</w:t>
      </w:r>
      <w:r>
        <w:t xml:space="preserve">Combined Targeting of Estrogen Receptor Alpha and XPO1 Prevent Akt Activation, Remodel Metabolic Pathways and Induce Autophagy to Overcome Tamoxifen Resistance.</w:t>
      </w:r>
      <w:r>
        <w:t xml:space="preserve">”</w:t>
      </w:r>
      <w:r>
        <w:t xml:space="preserve"> </w:t>
      </w:r>
      <w:r>
        <w:t xml:space="preserve">Cancers 11, no. 4 (April 4, 2019): 479.</w:t>
      </w:r>
      <w:r>
        <w:t xml:space="preserve"> </w:t>
      </w:r>
      <w:hyperlink r:id="rId33">
        <w:r>
          <w:rPr>
            <w:rStyle w:val="Hyperlink"/>
          </w:rPr>
          <w:t xml:space="preserve">https://doi.org/10.3390/cancers11040479</w:t>
        </w:r>
      </w:hyperlink>
    </w:p>
    <w:p>
      <w:pPr>
        <w:numPr>
          <w:numId w:val="1007"/>
          <w:ilvl w:val="0"/>
        </w:numPr>
      </w:pPr>
      <w:r>
        <w:rPr>
          <w:b/>
        </w:rPr>
        <w:t xml:space="preserve">Free Fatty Acids Rewire Cancer Metabolism in Obesity-Associated Breast Cancer via Estrogen Receptor and MTOR Signaling</w:t>
      </w:r>
      <w:r>
        <w:br w:type="textWrapping"/>
      </w:r>
      <w:r>
        <w:t xml:space="preserve">Madak-Erdogan, Zeynep, Shoham Band, Yiru Chen Zhao,</w:t>
      </w:r>
      <w:r>
        <w:t xml:space="preserve"> </w:t>
      </w:r>
      <w:r>
        <w:rPr>
          <w:b/>
        </w:rPr>
        <w:t xml:space="preserve">Brandi Patrice Smith</w:t>
      </w:r>
      <w:r>
        <w:t xml:space="preserve">, Eylem Kulkoyluoglu-Cotul, Qianying Zuo, Ashlie Santaliz Casiano, et al.</w:t>
      </w:r>
      <w:r>
        <w:t xml:space="preserve"> </w:t>
      </w:r>
      <w:r>
        <w:t xml:space="preserve">“</w:t>
      </w:r>
      <w:r>
        <w:t xml:space="preserve">Free Fatty Acids Rewire Cancer Metabolism in Obesity-Associated Breast Cancer via Estrogen Receptor and MTOR Signaling.</w:t>
      </w:r>
      <w:r>
        <w:t xml:space="preserve">”</w:t>
      </w:r>
      <w:r>
        <w:t xml:space="preserve"> </w:t>
      </w:r>
      <w:r>
        <w:t xml:space="preserve">Cancer Research, March 12, 2019, canres.2849.2018.</w:t>
      </w:r>
      <w:r>
        <w:t xml:space="preserve"> </w:t>
      </w:r>
      <w:hyperlink r:id="rId34">
        <w:r>
          <w:rPr>
            <w:rStyle w:val="Hyperlink"/>
          </w:rPr>
          <w:t xml:space="preserve">https://doi.org/10.1158/0008-5472.CAN-18-2849</w:t>
        </w:r>
      </w:hyperlink>
    </w:p>
    <w:p>
      <w:pPr>
        <w:numPr>
          <w:numId w:val="1007"/>
          <w:ilvl w:val="0"/>
        </w:numPr>
      </w:pPr>
      <w:r>
        <w:rPr>
          <w:b/>
        </w:rPr>
        <w:t xml:space="preserve">Racial Differences in Lifestyle, Demographic, and Health Factors Associated with Quality of Life (QoL) in Midlife Women</w:t>
      </w:r>
      <w:r>
        <w:br w:type="textWrapping"/>
      </w:r>
      <w:r>
        <w:rPr>
          <w:b/>
        </w:rPr>
        <w:t xml:space="preserve">Smith, Brandi Patrice</w:t>
      </w:r>
      <w:r>
        <w:t xml:space="preserve">, Esmeralda Cardoso-Mendoza, Jodi A. Flaws, Zeynep Madak-Erdogan, and Rebecca Lee Smith.</w:t>
      </w:r>
      <w:r>
        <w:t xml:space="preserve"> </w:t>
      </w:r>
      <w:r>
        <w:t xml:space="preserve">“</w:t>
      </w:r>
      <w:r>
        <w:t xml:space="preserve">Racial Differences in Lifestyle, Demographic, and Health Factors Associated with Quality of Life (QoL) in Midlife Women.</w:t>
      </w:r>
      <w:r>
        <w:t xml:space="preserve">”</w:t>
      </w:r>
      <w:r>
        <w:t xml:space="preserve"> </w:t>
      </w:r>
      <w:r>
        <w:t xml:space="preserve">Preprint. In Review, July 23, 2020.</w:t>
      </w:r>
      <w:r>
        <w:t xml:space="preserve"> </w:t>
      </w:r>
      <w:hyperlink r:id="rId35">
        <w:r>
          <w:rPr>
            <w:rStyle w:val="Hyperlink"/>
          </w:rPr>
          <w:t xml:space="preserve">https://doi.org/10.21203/rs.3.rs-45631/v1</w:t>
        </w:r>
      </w:hyperlink>
    </w:p>
    <w:p>
      <w:pPr>
        <w:numPr>
          <w:numId w:val="1007"/>
          <w:ilvl w:val="0"/>
        </w:numPr>
      </w:pPr>
      <w:r>
        <w:rPr>
          <w:b/>
        </w:rPr>
        <w:t xml:space="preserve">A machine learning based approach to identify biomarkers of environmental toxicant exposures relevant to liver cancer disparities in rural Illinois</w:t>
      </w:r>
      <w:r>
        <w:br w:type="textWrapping"/>
      </w:r>
      <w:r>
        <w:rPr>
          <w:b/>
        </w:rPr>
        <w:t xml:space="preserve">Brandi Smith</w:t>
      </w:r>
      <w:r>
        <w:t xml:space="preserve">, Zeynep Madak-Erdogan. A machine learning based approach to identify biomarkers of environmental toxicant exposures relevant to liver cancer disparities in rural Illinois [abstract]. In: Proceedings of the American Association for Cancer Research Annual Meeting 2019; 2019 Mar 29-Apr 3; Atlanta, GA. Philadelphia (PA): AACR; Cancer Res 2019;79(13 Suppl):Abstract nr 5124.</w:t>
      </w:r>
      <w:r>
        <w:t xml:space="preserve"> </w:t>
      </w:r>
      <w:hyperlink r:id="rId36">
        <w:r>
          <w:rPr>
            <w:rStyle w:val="Hyperlink"/>
          </w:rPr>
          <w:t xml:space="preserve">https://cancerres.aacrjournals.org/content/79/13_Supplement/5124.short</w:t>
        </w:r>
      </w:hyperlink>
    </w:p>
    <w:p>
      <w:pPr>
        <w:numPr>
          <w:numId w:val="1007"/>
          <w:ilvl w:val="0"/>
        </w:numPr>
      </w:pPr>
      <w:r>
        <w:rPr>
          <w:b/>
        </w:rPr>
        <w:t xml:space="preserve">Urban Neighborhood and Residential Factors Associated with Breast Cancer in African American Women: A Systematic Review</w:t>
      </w:r>
      <w:r>
        <w:br w:type="textWrapping"/>
      </w:r>
      <w:r>
        <w:rPr>
          <w:b/>
        </w:rPr>
        <w:t xml:space="preserve">Smith, Brandi Patrice</w:t>
      </w:r>
      <w:r>
        <w:t xml:space="preserve">, and Zeynep Madak-Erdogan.</w:t>
      </w:r>
      <w:r>
        <w:t xml:space="preserve"> </w:t>
      </w:r>
      <w:r>
        <w:t xml:space="preserve">“</w:t>
      </w:r>
      <w:r>
        <w:t xml:space="preserve">Urban Neighborhood and Residential Factors Associated with Breast Cancer in African American Women: A Systematic Review.</w:t>
      </w:r>
      <w:r>
        <w:t xml:space="preserve">”</w:t>
      </w:r>
      <w:r>
        <w:t xml:space="preserve"> </w:t>
      </w:r>
      <w:r>
        <w:t xml:space="preserve">Hormones and Cancer 9, no. 2 (April 2018): 71–81.</w:t>
      </w:r>
      <w:r>
        <w:t xml:space="preserve"> </w:t>
      </w:r>
      <w:hyperlink r:id="rId37">
        <w:r>
          <w:rPr>
            <w:rStyle w:val="Hyperlink"/>
          </w:rPr>
          <w:t xml:space="preserve">https://doi.org/10.1007/s12672-018-0325-x</w:t>
        </w:r>
      </w:hyperlink>
    </w:p>
    <w:p>
      <w:pPr>
        <w:numPr>
          <w:numId w:val="1007"/>
          <w:ilvl w:val="0"/>
        </w:numPr>
      </w:pPr>
      <w:r>
        <w:rPr>
          <w:b/>
        </w:rPr>
        <w:t xml:space="preserve">Suppression of FOXM1 Activities and Breast Cancer Growth in Vitro and in Vivo by a New Class of Compounds</w:t>
      </w:r>
      <w:r>
        <w:br w:type="textWrapping"/>
      </w:r>
      <w:r>
        <w:t xml:space="preserve">Ziegler, Yvonne, Mary J. Laws, Valeria Sanabria Guillen, Sung Hoon Kim, Parama Dey,</w:t>
      </w:r>
      <w:r>
        <w:t xml:space="preserve"> </w:t>
      </w:r>
      <w:r>
        <w:rPr>
          <w:b/>
        </w:rPr>
        <w:t xml:space="preserve">Brandi P. Smith</w:t>
      </w:r>
      <w:r>
        <w:t xml:space="preserve">, Ping Gong, et al.</w:t>
      </w:r>
      <w:r>
        <w:t xml:space="preserve"> </w:t>
      </w:r>
      <w:r>
        <w:t xml:space="preserve">“</w:t>
      </w:r>
      <w:r>
        <w:t xml:space="preserve">Suppression of FOXM1 Activities and Breast Cancer Growth in Vitro and in Vivo by a New Class of Compounds.</w:t>
      </w:r>
      <w:r>
        <w:t xml:space="preserve">”</w:t>
      </w:r>
      <w:r>
        <w:t xml:space="preserve"> </w:t>
      </w:r>
      <w:r>
        <w:t xml:space="preserve">Npj Breast Cancer 5, no. 1 (December 2019): 45.</w:t>
      </w:r>
      <w:r>
        <w:t xml:space="preserve"> </w:t>
      </w:r>
      <w:hyperlink r:id="rId38">
        <w:r>
          <w:rPr>
            <w:rStyle w:val="Hyperlink"/>
          </w:rPr>
          <w:t xml:space="preserve">https://doi.org/10.1038/s41523-019-0141-7</w:t>
        </w:r>
      </w:hyperlink>
    </w:p>
    <w:p>
      <w:pPr>
        <w:pStyle w:val="Heading3"/>
      </w:pPr>
      <w:bookmarkStart w:id="39" w:name="honors"/>
      <w:r>
        <w:t xml:space="preserve">Honors</w:t>
      </w:r>
      <w:bookmarkEnd w:id="39"/>
    </w:p>
    <w:p>
      <w:pPr>
        <w:pStyle w:val="FirstParagraph"/>
      </w:pPr>
      <w:r>
        <w:rPr>
          <w:b/>
        </w:rPr>
        <w:t xml:space="preserve">Top 30 Selected for Russell Sage Foundation Summer Institute in Social-Science Genomics</w:t>
      </w:r>
      <w:r>
        <w:t xml:space="preserve"> </w:t>
      </w:r>
      <w:r>
        <w:t xml:space="preserve">- 2019</w:t>
      </w:r>
    </w:p>
    <w:p>
      <w:pPr>
        <w:pStyle w:val="BodyText"/>
      </w:pPr>
      <w:r>
        <w:rPr>
          <w:b/>
        </w:rPr>
        <w:t xml:space="preserve">Early Career Forum Travel Award</w:t>
      </w:r>
      <w:r>
        <w:t xml:space="preserve">, The Endocrine Society - 2019</w:t>
      </w:r>
    </w:p>
    <w:p>
      <w:pPr>
        <w:pStyle w:val="BodyText"/>
      </w:pPr>
      <w:r>
        <w:rPr>
          <w:b/>
        </w:rPr>
        <w:t xml:space="preserve">AACR Minority Scholar in Cancer Research Award</w:t>
      </w:r>
      <w:r>
        <w:t xml:space="preserve">, American Association of Cancer Research (AACR) - 2018</w:t>
      </w:r>
    </w:p>
    <w:p>
      <w:pPr>
        <w:pStyle w:val="BodyText"/>
      </w:pPr>
      <w:r>
        <w:rPr>
          <w:b/>
        </w:rPr>
        <w:t xml:space="preserve">Interdisciplinary Environmental Toxicology Scholarship</w:t>
      </w:r>
      <w:r>
        <w:t xml:space="preserve">, University of Illinois at Urbana-Champaign (UIUC) - 2018</w:t>
      </w:r>
    </w:p>
    <w:p>
      <w:pPr>
        <w:pStyle w:val="BodyText"/>
      </w:pPr>
      <w:r>
        <w:rPr>
          <w:b/>
        </w:rPr>
        <w:t xml:space="preserve">Selected for Purdue Intensive Summer Boot Camp for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Big Data Training for Translational Omics Research</w:t>
      </w:r>
      <w:r>
        <w:rPr>
          <w:b/>
        </w:rPr>
        <w:t xml:space="preserve">”</w:t>
      </w:r>
      <w:r>
        <w:t xml:space="preserve">, Purdue University - 2018</w:t>
      </w:r>
    </w:p>
    <w:p>
      <w:pPr>
        <w:pStyle w:val="BodyText"/>
      </w:pPr>
      <w:r>
        <w:rPr>
          <w:b/>
        </w:rPr>
        <w:t xml:space="preserve">AACR-Bristol Myers Squibb Oncology Scholar-in-Training Award</w:t>
      </w:r>
      <w:r>
        <w:t xml:space="preserve">, American Association of Cancer Research - 2018</w:t>
      </w:r>
    </w:p>
    <w:p>
      <w:pPr>
        <w:pStyle w:val="BodyText"/>
      </w:pPr>
      <w:r>
        <w:rPr>
          <w:b/>
        </w:rPr>
        <w:t xml:space="preserve">Future Leaders Advancing Research in Endocrinology (FLARE) Fellowship</w:t>
      </w:r>
      <w:r>
        <w:t xml:space="preserve">, Endocrine Society - 2018</w:t>
      </w:r>
    </w:p>
    <w:p>
      <w:pPr>
        <w:pStyle w:val="BodyText"/>
      </w:pPr>
      <w:r>
        <w:rPr>
          <w:b/>
        </w:rPr>
        <w:t xml:space="preserve">Early Career Cancer Health Disparities Scholarships</w:t>
      </w:r>
      <w:r>
        <w:t xml:space="preserve">, Cancer Disparities Research Network - 2017</w:t>
      </w:r>
    </w:p>
    <w:p>
      <w:pPr>
        <w:pStyle w:val="BodyText"/>
      </w:pPr>
      <w:r>
        <w:rPr>
          <w:b/>
        </w:rPr>
        <w:t xml:space="preserve">Carl Storm Underrepresented Minority (CSURM) Fellowship</w:t>
      </w:r>
      <w:r>
        <w:t xml:space="preserve">, Gordon Research Conferences - 2017</w:t>
      </w:r>
    </w:p>
    <w:p>
      <w:pPr>
        <w:pStyle w:val="BodyText"/>
      </w:pPr>
      <w:r>
        <w:rPr>
          <w:b/>
        </w:rPr>
        <w:t xml:space="preserve">Endocrine Society Summer Research Fellowship</w:t>
      </w:r>
      <w:r>
        <w:t xml:space="preserve">, Endocrine Society - 2017</w:t>
      </w:r>
    </w:p>
    <w:p>
      <w:pPr>
        <w:pStyle w:val="Heading3"/>
      </w:pPr>
      <w:bookmarkStart w:id="40" w:name="memberships"/>
      <w:r>
        <w:t xml:space="preserve">Memberships</w:t>
      </w:r>
      <w:bookmarkEnd w:id="40"/>
    </w:p>
    <w:p>
      <w:pPr>
        <w:pStyle w:val="FirstParagraph"/>
      </w:pPr>
      <w:r>
        <w:rPr>
          <w:b/>
        </w:rPr>
        <w:t xml:space="preserve">American Medical Informatics Association (AMIA)</w:t>
      </w:r>
      <w:r>
        <w:t xml:space="preserve">, Member - 2018</w:t>
      </w:r>
    </w:p>
    <w:p>
      <w:pPr>
        <w:pStyle w:val="BodyText"/>
      </w:pPr>
      <w:r>
        <w:rPr>
          <w:b/>
        </w:rPr>
        <w:t xml:space="preserve">Future Leaders Advancing Research in Endocrinology (FLARE)</w:t>
      </w:r>
      <w:r>
        <w:t xml:space="preserve">, Alumni - 2018</w:t>
      </w:r>
    </w:p>
    <w:p>
      <w:pPr>
        <w:pStyle w:val="BodyText"/>
      </w:pPr>
      <w:r>
        <w:rPr>
          <w:b/>
        </w:rPr>
        <w:t xml:space="preserve">Cancer Disparities Research Network (CDRN)</w:t>
      </w:r>
      <w:r>
        <w:t xml:space="preserve"> </w:t>
      </w:r>
      <w:r>
        <w:t xml:space="preserve">-2017</w:t>
      </w:r>
    </w:p>
    <w:p>
      <w:pPr>
        <w:pStyle w:val="BodyText"/>
      </w:pPr>
      <w:r>
        <w:rPr>
          <w:b/>
        </w:rPr>
        <w:t xml:space="preserve">American Association of Cancer Research (AACR)</w:t>
      </w:r>
      <w:r>
        <w:t xml:space="preserve">, Member - 2017</w:t>
      </w:r>
    </w:p>
    <w:p>
      <w:pPr>
        <w:pStyle w:val="BodyText"/>
      </w:pPr>
      <w:r>
        <w:rPr>
          <w:b/>
        </w:rPr>
        <w:t xml:space="preserve">Delta Sigma Theta Sorority, Inc., Education Committee, Technology Committee</w:t>
      </w:r>
      <w:r>
        <w:t xml:space="preserve"> </w:t>
      </w:r>
      <w:r>
        <w:t xml:space="preserve">- 2017</w:t>
      </w:r>
    </w:p>
    <w:p>
      <w:pPr>
        <w:pStyle w:val="BodyText"/>
      </w:pPr>
      <w:r>
        <w:rPr>
          <w:b/>
        </w:rPr>
        <w:t xml:space="preserve">Endocrine Society, Committee of Diversity and Inclusion Intern</w:t>
      </w:r>
      <w:r>
        <w:t xml:space="preserve"> </w:t>
      </w:r>
      <w:r>
        <w:t xml:space="preserve">- 2017</w:t>
      </w:r>
    </w:p>
    <w:p>
      <w:pPr>
        <w:pStyle w:val="BodyText"/>
      </w:pPr>
      <w:r>
        <w:rPr>
          <w:b/>
        </w:rPr>
        <w:t xml:space="preserve">Champaign County Medical Reserves Corps</w:t>
      </w:r>
      <w:r>
        <w:t xml:space="preserve"> </w:t>
      </w:r>
      <w:r>
        <w:t xml:space="preserve">- 2016</w:t>
      </w:r>
    </w:p>
    <w:p>
      <w:pPr>
        <w:pStyle w:val="Heading3"/>
      </w:pPr>
      <w:bookmarkStart w:id="41" w:name="skills"/>
      <w:r>
        <w:t xml:space="preserve">Skills</w:t>
      </w:r>
      <w:bookmarkEnd w:id="41"/>
    </w:p>
    <w:p>
      <w:pPr>
        <w:pStyle w:val="Compact"/>
        <w:numPr>
          <w:numId w:val="1008"/>
          <w:ilvl w:val="0"/>
        </w:numPr>
      </w:pPr>
      <w:r>
        <w:t xml:space="preserve">Bioinformatics</w:t>
      </w:r>
    </w:p>
    <w:p>
      <w:pPr>
        <w:pStyle w:val="Compact"/>
        <w:numPr>
          <w:numId w:val="1009"/>
          <w:ilvl w:val="1"/>
        </w:numPr>
      </w:pPr>
      <w:r>
        <w:t xml:space="preserve">RNA-sequence analysis</w:t>
      </w:r>
      <w:r>
        <w:br w:type="textWrapping"/>
      </w:r>
    </w:p>
    <w:p>
      <w:pPr>
        <w:pStyle w:val="Compact"/>
        <w:numPr>
          <w:numId w:val="1009"/>
          <w:ilvl w:val="1"/>
        </w:numPr>
      </w:pPr>
      <w:r>
        <w:t xml:space="preserve">Microarray analysis</w:t>
      </w:r>
    </w:p>
    <w:p>
      <w:pPr>
        <w:pStyle w:val="Compact"/>
        <w:numPr>
          <w:numId w:val="1008"/>
          <w:ilvl w:val="0"/>
        </w:numPr>
      </w:pPr>
      <w:r>
        <w:t xml:space="preserve">R Statistical Language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Python</w:t>
      </w:r>
    </w:p>
    <w:p>
      <w:pPr>
        <w:pStyle w:val="Compact"/>
        <w:numPr>
          <w:numId w:val="1008"/>
          <w:ilvl w:val="0"/>
        </w:numPr>
      </w:pPr>
      <w:r>
        <w:t xml:space="preserve">SQL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ancerres.aacrjournals.org/content/79/13_Supplement/5124.short" TargetMode="External" /><Relationship Type="http://schemas.openxmlformats.org/officeDocument/2006/relationships/hyperlink" Id="rId37" Target="https://doi.org/10.1007/s12672-018-0325-x" TargetMode="External" /><Relationship Type="http://schemas.openxmlformats.org/officeDocument/2006/relationships/hyperlink" Id="rId38" Target="https://doi.org/10.1038/s41523-019-0141-7" TargetMode="External" /><Relationship Type="http://schemas.openxmlformats.org/officeDocument/2006/relationships/hyperlink" Id="rId34" Target="https://doi.org/10.1158/0008-5472.CAN-18-2849" TargetMode="External" /><Relationship Type="http://schemas.openxmlformats.org/officeDocument/2006/relationships/hyperlink" Id="rId35" Target="https://doi.org/10.21203/rs.3.rs-45631/v1" TargetMode="External" /><Relationship Type="http://schemas.openxmlformats.org/officeDocument/2006/relationships/hyperlink" Id="rId33" Target="https://doi.org/10.3390/cancers110404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ancerres.aacrjournals.org/content/79/13_Supplement/5124.short" TargetMode="External" /><Relationship Type="http://schemas.openxmlformats.org/officeDocument/2006/relationships/hyperlink" Id="rId37" Target="https://doi.org/10.1007/s12672-018-0325-x" TargetMode="External" /><Relationship Type="http://schemas.openxmlformats.org/officeDocument/2006/relationships/hyperlink" Id="rId38" Target="https://doi.org/10.1038/s41523-019-0141-7" TargetMode="External" /><Relationship Type="http://schemas.openxmlformats.org/officeDocument/2006/relationships/hyperlink" Id="rId34" Target="https://doi.org/10.1158/0008-5472.CAN-18-2849" TargetMode="External" /><Relationship Type="http://schemas.openxmlformats.org/officeDocument/2006/relationships/hyperlink" Id="rId35" Target="https://doi.org/10.21203/rs.3.rs-45631/v1" TargetMode="External" /><Relationship Type="http://schemas.openxmlformats.org/officeDocument/2006/relationships/hyperlink" Id="rId33" Target="https://doi.org/10.3390/cancers11040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Brandi P. Smith</dc:creator>
  <cp:keywords/>
  <dcterms:created xsi:type="dcterms:W3CDTF">2021-04-03T20:07:40Z</dcterms:created>
  <dcterms:modified xsi:type="dcterms:W3CDTF">2021-04-03T20:07:40Z</dcterms:modified>
</cp:coreProperties>
</file>