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Scraper Report</w:t>
      </w:r>
    </w:p>
    <w:p>
      <w:pPr>
        <w:pStyle w:val="Heading1"/>
      </w:pPr>
      <w:r>
        <w:t>Summary</w:t>
      </w:r>
    </w:p>
    <w:p>
      <w:r>
        <w:t>The length of the reviews, in characters, varied (M=119.75, SD=119.69, not factoring in reviews less than 25 characters). Approximately 36.01% consisted of just a few words (&lt;25 characters), Approximately 53.88% contained at most one sentence (&lt;200 characters), while 10.12% contained multiple sentences (&gt;201 characters). Since reviews shorter than a few words (&lt;25 characters) likely contain trivial comments such as "Great", "Nice, easy,", and "Good." Their content is unlikely to have the depth or breadth needed to significantly invoke any of the dimensions or sub-dimensions presented in our theoretical model. Therefore, we excluded them from the dataset. Thus, after removing 361026 reviews, our final dataset consisted of 641619 reviews, with approximately (83.51% being from the Google Play Store and 16.49% from the Apple AppStore).</w:t>
      </w:r>
    </w:p>
    <w:p>
      <w:pPr>
        <w:pStyle w:val="Heading1"/>
      </w:pPr>
      <w:r>
        <w:t>Figure 1</w:t>
      </w:r>
    </w:p>
    <w:p>
      <w:r>
        <w:drawing>
          <wp:inline xmlns:a="http://schemas.openxmlformats.org/drawingml/2006/main" xmlns:pic="http://schemas.openxmlformats.org/drawingml/2006/picture">
            <wp:extent cx="5138928" cy="4315968"/>
            <wp:docPr id="1" name="Picture 1"/>
            <wp:cNvGraphicFramePr>
              <a:graphicFrameLocks noChangeAspect="1"/>
            </wp:cNvGraphicFramePr>
            <a:graphic>
              <a:graphicData uri="http://schemas.openxmlformats.org/drawingml/2006/picture">
                <pic:pic>
                  <pic:nvPicPr>
                    <pic:cNvPr id="0" name="storeCount.png"/>
                    <pic:cNvPicPr/>
                  </pic:nvPicPr>
                  <pic:blipFill>
                    <a:blip r:embed="rId9"/>
                    <a:stretch>
                      <a:fillRect/>
                    </a:stretch>
                  </pic:blipFill>
                  <pic:spPr>
                    <a:xfrm>
                      <a:off x="0" y="0"/>
                      <a:ext cx="5138928" cy="4315968"/>
                    </a:xfrm>
                    <a:prstGeom prst="rect"/>
                  </pic:spPr>
                </pic:pic>
              </a:graphicData>
            </a:graphic>
          </wp:inline>
        </w:drawing>
      </w:r>
    </w:p>
    <w:p>
      <w:pPr>
        <w:pStyle w:val="Heading1"/>
      </w:pPr>
      <w:r>
        <w:t>Figure 2</w:t>
      </w:r>
    </w:p>
    <w:p>
      <w:r>
        <w:drawing>
          <wp:inline xmlns:a="http://schemas.openxmlformats.org/drawingml/2006/main" xmlns:pic="http://schemas.openxmlformats.org/drawingml/2006/picture">
            <wp:extent cx="5468112" cy="4160520"/>
            <wp:docPr id="2" name="Picture 2"/>
            <wp:cNvGraphicFramePr>
              <a:graphicFrameLocks noChangeAspect="1"/>
            </wp:cNvGraphicFramePr>
            <a:graphic>
              <a:graphicData uri="http://schemas.openxmlformats.org/drawingml/2006/picture">
                <pic:pic>
                  <pic:nvPicPr>
                    <pic:cNvPr id="0" name="reviewLength_Histogram.png"/>
                    <pic:cNvPicPr/>
                  </pic:nvPicPr>
                  <pic:blipFill>
                    <a:blip r:embed="rId10"/>
                    <a:stretch>
                      <a:fillRect/>
                    </a:stretch>
                  </pic:blipFill>
                  <pic:spPr>
                    <a:xfrm>
                      <a:off x="0" y="0"/>
                      <a:ext cx="5468112" cy="41605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