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b/>
          <w:i w:val="0"/>
          <w:color w:val="00422C"/>
          <w:sz w:val="30"/>
        </w:rPr>
        <w:t>KUESIONER USER ACCEPTANCE TESTING (UAT)</w:t>
      </w:r>
    </w:p>
    <w:p>
      <w:pPr>
        <w:spacing w:before="0" w:after="240" w:line="240" w:lineRule="auto"/>
        <w:jc w:val="center"/>
      </w:pPr>
      <w:r>
        <w:rPr>
          <w:rFonts w:ascii="Calibri" w:hAnsi="Calibri"/>
          <w:b/>
          <w:i w:val="0"/>
          <w:color w:val="005B3A"/>
          <w:sz w:val="24"/>
        </w:rPr>
        <w:t>PROTOTIPE SISTEM RUANG AGUNAN</w:t>
      </w:r>
    </w:p>
    <w:tbl>
      <w:tblPr>
        <w:tblW w:type="dxa" w:w="9360"/>
        <w:tblLayout w:type="fixed"/>
        <w:tblLook w:firstColumn="1" w:firstRow="1" w:lastColumn="0" w:lastRow="0" w:noHBand="0" w:noVBand="1" w:val="04A0"/>
        <w:tblInd w:w="160" w:type="dxa"/>
      </w:tblPr>
      <w:tblGrid>
        <w:gridCol w:w="9360"/>
      </w:tblGrid>
      <w:tr>
        <w:tc>
          <w:tcPr>
            <w:tcW w:type="dxa" w:w="9360"/>
            <w:tcMar>
              <w:top w:w="140" w:type="dxa"/>
              <w:start w:w="160" w:type="dxa"/>
              <w:bottom w:w="140" w:type="dxa"/>
              <w:end w:w="160" w:type="dxa"/>
            </w:tcMar>
            <w:vAlign w:val="center"/>
            <w:tcBorders>
              <w:top w:val="single" w:sz="10" w:space="0" w:color="B9D9C8"/>
              <w:left w:val="single" w:sz="10" w:space="0" w:color="B9D9C8"/>
              <w:bottom w:val="single" w:sz="10" w:space="0" w:color="B9D9C8"/>
              <w:right w:val="single" w:sz="10" w:space="0" w:color="B9D9C8"/>
            </w:tcBorders>
            <w:shd w:fill="F4F9F6" w:val="clear"/>
          </w:tcPr>
          <w:p>
            <w:pPr>
              <w:spacing w:before="0" w:after="0" w:line="300" w:lineRule="auto"/>
            </w:pPr>
            <w:r>
              <w:rPr>
                <w:rFonts w:ascii="Calibri" w:hAnsi="Calibri"/>
                <w:b/>
                <w:i w:val="0"/>
                <w:color w:val="00422C"/>
                <w:sz w:val="21"/>
              </w:rPr>
              <w:t>Tujuan Pengisian</w:t>
              <w:br/>
            </w:r>
            <w:r>
              <w:rPr>
                <w:rFonts w:ascii="Calibri" w:hAnsi="Calibri"/>
                <w:b w:val="0"/>
                <w:i w:val="0"/>
                <w:color w:val="1F2933"/>
                <w:sz w:val="21"/>
              </w:rPr>
              <w:t>Kuesioner ini digunakan untuk menilai penerimaan pengguna terhadap Prototipe Sistem Ruang Agunan dari perspektif Admin Unit. Hasil pengisian hanya digunakan untuk kebutuhan penelitian tugas akhir dan tidak dimaksudkan sebagai persetujuan peluncuran sistem secara resmi.</w:t>
            </w:r>
          </w:p>
        </w:tc>
      </w:tr>
    </w:tbl>
    <w:p>
      <w:pPr>
        <w:spacing w:after="40"/>
      </w:pPr>
    </w:p>
    <w:p>
      <w:pPr>
        <w:keepNext/>
        <w:spacing w:before="200" w:after="100" w:line="264" w:lineRule="auto"/>
      </w:pPr>
      <w:r>
        <w:rPr>
          <w:rFonts w:ascii="Calibri" w:hAnsi="Calibri"/>
          <w:b/>
          <w:i w:val="0"/>
          <w:color w:val="00422C"/>
          <w:sz w:val="23"/>
        </w:rPr>
        <w:t>A. Identitas Responden</w:t>
      </w:r>
    </w:p>
    <w:tbl>
      <w:tblPr>
        <w:tblW w:type="dxa" w:w="9360"/>
        <w:tblLayout w:type="fixed"/>
        <w:tblLook w:firstColumn="1" w:firstRow="1" w:lastColumn="0" w:lastRow="0" w:noHBand="0" w:noVBand="1" w:val="04A0"/>
        <w:tblInd w:w="120" w:type="dxa"/>
      </w:tblPr>
      <w:tblGrid>
        <w:gridCol w:w="1700"/>
        <w:gridCol w:w="7660"/>
      </w:tblGrid>
      <w:tr>
        <w:tc>
          <w:tcPr>
            <w:tcW w:type="dxa" w:w="170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EAF4EF" w:val="clear"/>
          </w:tcPr>
          <w:p>
            <w:pPr>
              <w:spacing w:before="0" w:after="0" w:line="276" w:lineRule="auto"/>
            </w:pPr>
            <w:r>
              <w:rPr>
                <w:rFonts w:ascii="Calibri" w:hAnsi="Calibri"/>
                <w:b/>
                <w:i w:val="0"/>
                <w:color w:val="00422C"/>
                <w:sz w:val="20"/>
              </w:rPr>
              <w:t>Kode Responden</w:t>
            </w:r>
          </w:p>
        </w:tc>
        <w:tc>
          <w:tcPr>
            <w:tcW w:type="dxa" w:w="766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276" w:lineRule="auto"/>
            </w:pPr>
            <w:r>
              <w:rPr>
                <w:rFonts w:ascii="Calibri" w:hAnsi="Calibri"/>
                <w:b w:val="0"/>
                <w:i w:val="0"/>
                <w:color w:val="1F2933"/>
                <w:sz w:val="21"/>
              </w:rPr>
              <w:t>...............................................................</w:t>
            </w:r>
          </w:p>
        </w:tc>
      </w:tr>
      <w:tr>
        <w:tc>
          <w:tcPr>
            <w:tcW w:type="dxa" w:w="170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EAF4EF" w:val="clear"/>
          </w:tcPr>
          <w:p>
            <w:pPr>
              <w:spacing w:before="0" w:after="0" w:line="276" w:lineRule="auto"/>
            </w:pPr>
            <w:r>
              <w:rPr>
                <w:rFonts w:ascii="Calibri" w:hAnsi="Calibri"/>
                <w:b/>
                <w:i w:val="0"/>
                <w:color w:val="00422C"/>
                <w:sz w:val="20"/>
              </w:rPr>
              <w:t>Unit Penugasan</w:t>
            </w:r>
          </w:p>
        </w:tc>
        <w:tc>
          <w:tcPr>
            <w:tcW w:type="dxa" w:w="766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276" w:lineRule="auto"/>
            </w:pPr>
            <w:r>
              <w:rPr>
                <w:rFonts w:ascii="Calibri" w:hAnsi="Calibri"/>
                <w:b w:val="0"/>
                <w:i w:val="0"/>
                <w:color w:val="1F2933"/>
                <w:sz w:val="21"/>
              </w:rPr>
              <w:t>...............................................................</w:t>
            </w:r>
          </w:p>
        </w:tc>
      </w:tr>
      <w:tr>
        <w:tc>
          <w:tcPr>
            <w:tcW w:type="dxa" w:w="170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EAF4EF" w:val="clear"/>
          </w:tcPr>
          <w:p>
            <w:pPr>
              <w:spacing w:before="0" w:after="0" w:line="276" w:lineRule="auto"/>
            </w:pPr>
            <w:r>
              <w:rPr>
                <w:rFonts w:ascii="Calibri" w:hAnsi="Calibri"/>
                <w:b/>
                <w:i w:val="0"/>
                <w:color w:val="00422C"/>
                <w:sz w:val="20"/>
              </w:rPr>
              <w:t>Jabatan</w:t>
            </w:r>
          </w:p>
        </w:tc>
        <w:tc>
          <w:tcPr>
            <w:tcW w:type="dxa" w:w="766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276" w:lineRule="auto"/>
            </w:pPr>
            <w:r>
              <w:rPr>
                <w:rFonts w:ascii="Calibri" w:hAnsi="Calibri"/>
                <w:b w:val="0"/>
                <w:i w:val="0"/>
                <w:color w:val="1F2933"/>
                <w:sz w:val="21"/>
              </w:rPr>
              <w:t>Admin Unit</w:t>
            </w:r>
          </w:p>
        </w:tc>
      </w:tr>
      <w:tr>
        <w:tc>
          <w:tcPr>
            <w:tcW w:type="dxa" w:w="170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EAF4EF" w:val="clear"/>
          </w:tcPr>
          <w:p>
            <w:pPr>
              <w:spacing w:before="0" w:after="0" w:line="276" w:lineRule="auto"/>
            </w:pPr>
            <w:r>
              <w:rPr>
                <w:rFonts w:ascii="Calibri" w:hAnsi="Calibri"/>
                <w:b/>
                <w:i w:val="0"/>
                <w:color w:val="00422C"/>
                <w:sz w:val="20"/>
              </w:rPr>
              <w:t>Tanggal Pengisian</w:t>
            </w:r>
          </w:p>
        </w:tc>
        <w:tc>
          <w:tcPr>
            <w:tcW w:type="dxa" w:w="766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276" w:lineRule="auto"/>
            </w:pPr>
            <w:r>
              <w:rPr>
                <w:rFonts w:ascii="Calibri" w:hAnsi="Calibri"/>
                <w:b w:val="0"/>
                <w:i w:val="0"/>
                <w:color w:val="1F2933"/>
                <w:sz w:val="21"/>
              </w:rPr>
              <w:t>...............................................................</w:t>
            </w:r>
          </w:p>
        </w:tc>
      </w:tr>
    </w:tbl>
    <w:p>
      <w:pPr>
        <w:spacing w:before="80" w:after="160" w:line="276" w:lineRule="auto"/>
      </w:pPr>
      <w:r>
        <w:rPr>
          <w:rFonts w:ascii="Calibri" w:hAnsi="Calibri"/>
          <w:b w:val="0"/>
          <w:i/>
          <w:color w:val="5E6B73"/>
          <w:sz w:val="19"/>
        </w:rPr>
        <w:t>Catatan: nama responden tidak perlu dicantumkan. Gunakan kode responden untuk menjaga kerahasiaan identitas.</w:t>
      </w:r>
    </w:p>
    <w:p>
      <w:pPr>
        <w:keepNext/>
        <w:spacing w:before="200" w:after="100" w:line="264" w:lineRule="auto"/>
      </w:pPr>
      <w:r>
        <w:rPr>
          <w:rFonts w:ascii="Calibri" w:hAnsi="Calibri"/>
          <w:b/>
          <w:i w:val="0"/>
          <w:color w:val="00422C"/>
          <w:sz w:val="23"/>
        </w:rPr>
        <w:t>B. Petunjuk Pengisian</w:t>
      </w:r>
    </w:p>
    <w:p>
      <w:pPr>
        <w:spacing w:before="0" w:after="60" w:line="288" w:lineRule="auto"/>
        <w:ind w:left="288" w:hanging="288"/>
      </w:pPr>
      <w:r>
        <w:rPr>
          <w:rFonts w:ascii="Calibri" w:hAnsi="Calibri"/>
          <w:b/>
          <w:i w:val="0"/>
          <w:color w:val="00422C"/>
          <w:sz w:val="21"/>
        </w:rPr>
        <w:t xml:space="preserve">1. </w:t>
      </w:r>
      <w:r>
        <w:rPr>
          <w:rFonts w:ascii="Calibri" w:hAnsi="Calibri"/>
          <w:b w:val="0"/>
          <w:i w:val="0"/>
          <w:color w:val="1F2933"/>
          <w:sz w:val="21"/>
        </w:rPr>
        <w:t>Cobalah terlebih dahulu skenario penggunaan yang disiapkan peneliti dengan data uji, bukan data operasional nyata.</w:t>
      </w:r>
    </w:p>
    <w:p>
      <w:pPr>
        <w:spacing w:before="0" w:after="60" w:line="288" w:lineRule="auto"/>
        <w:ind w:left="288" w:hanging="288"/>
      </w:pPr>
      <w:r>
        <w:rPr>
          <w:rFonts w:ascii="Calibri" w:hAnsi="Calibri"/>
          <w:b/>
          <w:i w:val="0"/>
          <w:color w:val="00422C"/>
          <w:sz w:val="21"/>
        </w:rPr>
        <w:t xml:space="preserve">2. </w:t>
      </w:r>
      <w:r>
        <w:rPr>
          <w:rFonts w:ascii="Calibri" w:hAnsi="Calibri"/>
          <w:b w:val="0"/>
          <w:i w:val="0"/>
          <w:color w:val="1F2933"/>
          <w:sz w:val="21"/>
        </w:rPr>
        <w:t>Berikan satu jawaban untuk setiap pernyataan dengan memberi tanda centang pada kolom yang paling sesuai.</w:t>
      </w:r>
    </w:p>
    <w:p>
      <w:pPr>
        <w:spacing w:before="0" w:after="60" w:line="288" w:lineRule="auto"/>
        <w:ind w:left="288" w:hanging="288"/>
      </w:pPr>
      <w:r>
        <w:rPr>
          <w:rFonts w:ascii="Calibri" w:hAnsi="Calibri"/>
          <w:b/>
          <w:i w:val="0"/>
          <w:color w:val="00422C"/>
          <w:sz w:val="21"/>
        </w:rPr>
        <w:t xml:space="preserve">3. </w:t>
      </w:r>
      <w:r>
        <w:rPr>
          <w:rFonts w:ascii="Calibri" w:hAnsi="Calibri"/>
          <w:b w:val="0"/>
          <w:i w:val="0"/>
          <w:color w:val="1F2933"/>
          <w:sz w:val="21"/>
        </w:rPr>
        <w:t>Jika terdapat kendala atau saran, tuliskan pada bagian komentar di akhir kuesioner.</w:t>
      </w:r>
    </w:p>
    <w:p>
      <w:pPr>
        <w:keepNext/>
        <w:spacing w:before="200" w:after="100" w:line="264" w:lineRule="auto"/>
      </w:pPr>
      <w:r>
        <w:rPr>
          <w:rFonts w:ascii="Calibri" w:hAnsi="Calibri"/>
          <w:b/>
          <w:i w:val="0"/>
          <w:color w:val="00422C"/>
          <w:sz w:val="23"/>
        </w:rPr>
        <w:t>C. Skala Penilaian</w:t>
      </w:r>
    </w:p>
    <w:tbl>
      <w:tblPr>
        <w:tblW w:type="dxa" w:w="9360"/>
        <w:tblLayout w:type="fixed"/>
        <w:tblLook w:firstColumn="1" w:firstRow="1" w:lastColumn="0" w:lastRow="0" w:noHBand="0" w:noVBand="1" w:val="04A0"/>
        <w:tblInd w:w="120" w:type="dxa"/>
      </w:tblPr>
      <w:tblGrid>
        <w:gridCol w:w="1872"/>
        <w:gridCol w:w="1872"/>
        <w:gridCol w:w="1872"/>
        <w:gridCol w:w="1872"/>
        <w:gridCol w:w="1872"/>
      </w:tblGrid>
      <w:tr>
        <w:tc>
          <w:tcPr>
            <w:tcW w:type="dxa" w:w="1872"/>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005B3A" w:val="clear"/>
          </w:tcPr>
          <w:p>
            <w:pPr>
              <w:spacing w:before="0" w:after="0" w:line="300" w:lineRule="auto"/>
              <w:jc w:val="center"/>
            </w:pPr>
            <w:r>
              <w:rPr>
                <w:rFonts w:ascii="Calibri" w:hAnsi="Calibri"/>
                <w:b/>
                <w:i w:val="0"/>
                <w:color w:val="FFFFFF"/>
                <w:sz w:val="22"/>
              </w:rPr>
              <w:t>5</w:t>
            </w:r>
          </w:p>
        </w:tc>
        <w:tc>
          <w:tcPr>
            <w:tcW w:type="dxa" w:w="1872"/>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005B3A" w:val="clear"/>
          </w:tcPr>
          <w:p>
            <w:pPr>
              <w:spacing w:before="0" w:after="0" w:line="300" w:lineRule="auto"/>
              <w:jc w:val="center"/>
            </w:pPr>
            <w:r>
              <w:rPr>
                <w:rFonts w:ascii="Calibri" w:hAnsi="Calibri"/>
                <w:b/>
                <w:i w:val="0"/>
                <w:color w:val="FFFFFF"/>
                <w:sz w:val="22"/>
              </w:rPr>
              <w:t>4</w:t>
            </w:r>
          </w:p>
        </w:tc>
        <w:tc>
          <w:tcPr>
            <w:tcW w:type="dxa" w:w="1872"/>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005B3A" w:val="clear"/>
          </w:tcPr>
          <w:p>
            <w:pPr>
              <w:spacing w:before="0" w:after="0" w:line="300" w:lineRule="auto"/>
              <w:jc w:val="center"/>
            </w:pPr>
            <w:r>
              <w:rPr>
                <w:rFonts w:ascii="Calibri" w:hAnsi="Calibri"/>
                <w:b/>
                <w:i w:val="0"/>
                <w:color w:val="FFFFFF"/>
                <w:sz w:val="22"/>
              </w:rPr>
              <w:t>3</w:t>
            </w:r>
          </w:p>
        </w:tc>
        <w:tc>
          <w:tcPr>
            <w:tcW w:type="dxa" w:w="1872"/>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005B3A" w:val="clear"/>
          </w:tcPr>
          <w:p>
            <w:pPr>
              <w:spacing w:before="0" w:after="0" w:line="300" w:lineRule="auto"/>
              <w:jc w:val="center"/>
            </w:pPr>
            <w:r>
              <w:rPr>
                <w:rFonts w:ascii="Calibri" w:hAnsi="Calibri"/>
                <w:b/>
                <w:i w:val="0"/>
                <w:color w:val="FFFFFF"/>
                <w:sz w:val="22"/>
              </w:rPr>
              <w:t>2</w:t>
            </w:r>
          </w:p>
        </w:tc>
        <w:tc>
          <w:tcPr>
            <w:tcW w:type="dxa" w:w="1872"/>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005B3A" w:val="clear"/>
          </w:tcPr>
          <w:p>
            <w:pPr>
              <w:spacing w:before="0" w:after="0" w:line="300" w:lineRule="auto"/>
              <w:jc w:val="center"/>
            </w:pPr>
            <w:r>
              <w:rPr>
                <w:rFonts w:ascii="Calibri" w:hAnsi="Calibri"/>
                <w:b/>
                <w:i w:val="0"/>
                <w:color w:val="FFFFFF"/>
                <w:sz w:val="22"/>
              </w:rPr>
              <w:t>1</w:t>
            </w:r>
          </w:p>
        </w:tc>
      </w:tr>
      <w:tr>
        <w:tc>
          <w:tcPr>
            <w:tcW w:type="dxa" w:w="1872"/>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264" w:lineRule="auto"/>
              <w:jc w:val="center"/>
            </w:pPr>
            <w:r>
              <w:rPr>
                <w:rFonts w:ascii="Calibri" w:hAnsi="Calibri"/>
                <w:b w:val="0"/>
                <w:i w:val="0"/>
                <w:color w:val="1F2933"/>
                <w:sz w:val="19"/>
              </w:rPr>
              <w:t>Sangat Setuju</w:t>
              <w:br/>
              <w:t>(SS)</w:t>
            </w:r>
          </w:p>
        </w:tc>
        <w:tc>
          <w:tcPr>
            <w:tcW w:type="dxa" w:w="1872"/>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264" w:lineRule="auto"/>
              <w:jc w:val="center"/>
            </w:pPr>
            <w:r>
              <w:rPr>
                <w:rFonts w:ascii="Calibri" w:hAnsi="Calibri"/>
                <w:b w:val="0"/>
                <w:i w:val="0"/>
                <w:color w:val="1F2933"/>
                <w:sz w:val="19"/>
              </w:rPr>
              <w:t>Setuju</w:t>
              <w:br/>
              <w:t>(S)</w:t>
            </w:r>
          </w:p>
        </w:tc>
        <w:tc>
          <w:tcPr>
            <w:tcW w:type="dxa" w:w="1872"/>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264" w:lineRule="auto"/>
              <w:jc w:val="center"/>
            </w:pPr>
            <w:r>
              <w:rPr>
                <w:rFonts w:ascii="Calibri" w:hAnsi="Calibri"/>
                <w:b w:val="0"/>
                <w:i w:val="0"/>
                <w:color w:val="1F2933"/>
                <w:sz w:val="19"/>
              </w:rPr>
              <w:t>Netral</w:t>
              <w:br/>
              <w:t>(N)</w:t>
            </w:r>
          </w:p>
        </w:tc>
        <w:tc>
          <w:tcPr>
            <w:tcW w:type="dxa" w:w="1872"/>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264" w:lineRule="auto"/>
              <w:jc w:val="center"/>
            </w:pPr>
            <w:r>
              <w:rPr>
                <w:rFonts w:ascii="Calibri" w:hAnsi="Calibri"/>
                <w:b w:val="0"/>
                <w:i w:val="0"/>
                <w:color w:val="1F2933"/>
                <w:sz w:val="19"/>
              </w:rPr>
              <w:t>Tidak Setuju</w:t>
              <w:br/>
              <w:t>(TS)</w:t>
            </w:r>
          </w:p>
        </w:tc>
        <w:tc>
          <w:tcPr>
            <w:tcW w:type="dxa" w:w="1872"/>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264" w:lineRule="auto"/>
              <w:jc w:val="center"/>
            </w:pPr>
            <w:r>
              <w:rPr>
                <w:rFonts w:ascii="Calibri" w:hAnsi="Calibri"/>
                <w:b w:val="0"/>
                <w:i w:val="0"/>
                <w:color w:val="1F2933"/>
                <w:sz w:val="19"/>
              </w:rPr>
              <w:t>Sangat Tidak Setuju</w:t>
              <w:br/>
              <w:t>(STS)</w:t>
            </w:r>
          </w:p>
        </w:tc>
      </w:tr>
    </w:tbl>
    <w:p>
      <w:pPr>
        <w:spacing w:after="40"/>
      </w:pPr>
    </w:p>
    <w:p>
      <w:pPr>
        <w:keepNext/>
        <w:spacing w:before="200" w:after="100" w:line="264" w:lineRule="auto"/>
      </w:pPr>
      <w:r>
        <w:rPr>
          <w:rFonts w:ascii="Calibri" w:hAnsi="Calibri"/>
          <w:b/>
          <w:i w:val="0"/>
          <w:color w:val="00422C"/>
          <w:sz w:val="23"/>
        </w:rPr>
        <w:t>D. Skenario Penggunaan Sebelum Penilaian</w:t>
      </w:r>
    </w:p>
    <w:p>
      <w:pPr>
        <w:spacing w:before="0" w:after="80" w:line="276" w:lineRule="auto"/>
      </w:pPr>
      <w:r>
        <w:rPr>
          <w:rFonts w:ascii="Calibri" w:hAnsi="Calibri"/>
          <w:b w:val="0"/>
          <w:i w:val="0"/>
          <w:color w:val="1F2933"/>
          <w:sz w:val="20"/>
        </w:rPr>
        <w:t>Skenario berikut membantu memastikan setiap responden memiliki pengalaman uji yang cukup sebelum memberikan penilaian.</w:t>
      </w:r>
    </w:p>
    <w:tbl>
      <w:tblPr>
        <w:tblW w:type="dxa" w:w="9360"/>
        <w:tblLayout w:type="fixed"/>
        <w:tblLook w:firstColumn="1" w:firstRow="1" w:lastColumn="0" w:lastRow="0" w:noHBand="0" w:noVBand="1" w:val="04A0"/>
        <w:tblInd w:w="120" w:type="dxa"/>
      </w:tblPr>
      <w:tblGrid>
        <w:gridCol w:w="600"/>
        <w:gridCol w:w="2000"/>
        <w:gridCol w:w="6760"/>
      </w:tblGrid>
      <w:tr>
        <w:trPr>
          <w:tblHeader w:val="true"/>
        </w:trPr>
        <w:tc>
          <w:tcPr>
            <w:tcW w:type="dxa" w:w="60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005B3A" w:val="clear"/>
          </w:tcPr>
          <w:p>
            <w:pPr>
              <w:spacing w:before="0" w:after="0" w:line="300" w:lineRule="auto"/>
              <w:jc w:val="center"/>
            </w:pPr>
            <w:r>
              <w:rPr>
                <w:rFonts w:ascii="Calibri" w:hAnsi="Calibri"/>
                <w:b/>
                <w:i w:val="0"/>
                <w:color w:val="FFFFFF"/>
                <w:sz w:val="19"/>
              </w:rPr>
              <w:t>No.</w:t>
            </w:r>
          </w:p>
        </w:tc>
        <w:tc>
          <w:tcPr>
            <w:tcW w:type="dxa" w:w="200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005B3A" w:val="clear"/>
          </w:tcPr>
          <w:p>
            <w:pPr>
              <w:spacing w:before="0" w:after="0" w:line="300" w:lineRule="auto"/>
              <w:jc w:val="center"/>
            </w:pPr>
            <w:r>
              <w:rPr>
                <w:rFonts w:ascii="Calibri" w:hAnsi="Calibri"/>
                <w:b/>
                <w:i w:val="0"/>
                <w:color w:val="FFFFFF"/>
                <w:sz w:val="19"/>
              </w:rPr>
              <w:t>Skenario</w:t>
            </w:r>
          </w:p>
        </w:tc>
        <w:tc>
          <w:tcPr>
            <w:tcW w:type="dxa" w:w="6760"/>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shd w:fill="005B3A" w:val="clear"/>
          </w:tcPr>
          <w:p>
            <w:pPr>
              <w:spacing w:before="0" w:after="0" w:line="300" w:lineRule="auto"/>
              <w:jc w:val="center"/>
            </w:pPr>
            <w:r>
              <w:rPr>
                <w:rFonts w:ascii="Calibri" w:hAnsi="Calibri"/>
                <w:b/>
                <w:i w:val="0"/>
                <w:color w:val="FFFFFF"/>
                <w:sz w:val="19"/>
              </w:rPr>
              <w:t>Aktivitas yang Dicoba</w:t>
            </w:r>
          </w:p>
        </w:tc>
      </w:tr>
      <w:tr>
        <w:tc>
          <w:tcPr>
            <w:tcW w:type="dxa" w:w="60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center"/>
            </w:pPr>
            <w:r>
              <w:rPr>
                <w:rFonts w:ascii="Calibri" w:hAnsi="Calibri"/>
                <w:b w:val="0"/>
                <w:i w:val="0"/>
                <w:color w:val="1F2933"/>
                <w:sz w:val="19"/>
              </w:rPr>
              <w:t>1</w:t>
            </w:r>
          </w:p>
        </w:tc>
        <w:tc>
          <w:tcPr>
            <w:tcW w:type="dxa" w:w="200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i w:val="0"/>
                <w:color w:val="1F2933"/>
                <w:sz w:val="19"/>
              </w:rPr>
              <w:t>Akses akun</w:t>
            </w:r>
          </w:p>
        </w:tc>
        <w:tc>
          <w:tcPr>
            <w:tcW w:type="dxa" w:w="67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Masuk dengan akun Admin Unit dan meninjau menu yang tersedia sesuai peran.</w:t>
            </w:r>
          </w:p>
        </w:tc>
      </w:tr>
      <w:tr>
        <w:tc>
          <w:tcPr>
            <w:tcW w:type="dxa" w:w="60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center"/>
            </w:pPr>
            <w:r>
              <w:rPr>
                <w:rFonts w:ascii="Calibri" w:hAnsi="Calibri"/>
                <w:b w:val="0"/>
                <w:i w:val="0"/>
                <w:color w:val="1F2933"/>
                <w:sz w:val="19"/>
              </w:rPr>
              <w:t>2</w:t>
            </w:r>
          </w:p>
        </w:tc>
        <w:tc>
          <w:tcPr>
            <w:tcW w:type="dxa" w:w="200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i w:val="0"/>
                <w:color w:val="1F2933"/>
                <w:sz w:val="19"/>
              </w:rPr>
              <w:t>Kelola barang</w:t>
            </w:r>
          </w:p>
        </w:tc>
        <w:tc>
          <w:tcPr>
            <w:tcW w:type="dxa" w:w="67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Melihat, menambah atau memperbarui data barang serta media barang menggunakan data uji.</w:t>
            </w:r>
          </w:p>
        </w:tc>
      </w:tr>
      <w:tr>
        <w:tc>
          <w:tcPr>
            <w:tcW w:type="dxa" w:w="60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center"/>
            </w:pPr>
            <w:r>
              <w:rPr>
                <w:rFonts w:ascii="Calibri" w:hAnsi="Calibri"/>
                <w:b w:val="0"/>
                <w:i w:val="0"/>
                <w:color w:val="1F2933"/>
                <w:sz w:val="19"/>
              </w:rPr>
              <w:t>3</w:t>
            </w:r>
          </w:p>
        </w:tc>
        <w:tc>
          <w:tcPr>
            <w:tcW w:type="dxa" w:w="200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i w:val="0"/>
                <w:color w:val="1F2933"/>
                <w:sz w:val="19"/>
              </w:rPr>
              <w:t>Pemasaran</w:t>
            </w:r>
          </w:p>
        </w:tc>
        <w:tc>
          <w:tcPr>
            <w:tcW w:type="dxa" w:w="67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Meninjau kelayakan pemasaran dan membuat pemasaran Harga Tetap atau Lelang Tertutup pada data uji yang sesuai.</w:t>
            </w:r>
          </w:p>
        </w:tc>
      </w:tr>
      <w:tr>
        <w:tc>
          <w:tcPr>
            <w:tcW w:type="dxa" w:w="60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center"/>
            </w:pPr>
            <w:r>
              <w:rPr>
                <w:rFonts w:ascii="Calibri" w:hAnsi="Calibri"/>
                <w:b w:val="0"/>
                <w:i w:val="0"/>
                <w:color w:val="1F2933"/>
                <w:sz w:val="19"/>
              </w:rPr>
              <w:t>4</w:t>
            </w:r>
          </w:p>
        </w:tc>
        <w:tc>
          <w:tcPr>
            <w:tcW w:type="dxa" w:w="200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i w:val="0"/>
                <w:color w:val="1F2933"/>
                <w:sz w:val="19"/>
              </w:rPr>
              <w:t>Transaksi</w:t>
            </w:r>
          </w:p>
        </w:tc>
        <w:tc>
          <w:tcPr>
            <w:tcW w:type="dxa" w:w="67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Meninjau verifikasi bukti pembayaran, status transaksi, dan unggah bukti serah terima pada skenario uji.</w:t>
            </w:r>
          </w:p>
        </w:tc>
      </w:tr>
      <w:tr>
        <w:tc>
          <w:tcPr>
            <w:tcW w:type="dxa" w:w="60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center"/>
            </w:pPr>
            <w:r>
              <w:rPr>
                <w:rFonts w:ascii="Calibri" w:hAnsi="Calibri"/>
                <w:b w:val="0"/>
                <w:i w:val="0"/>
                <w:color w:val="1F2933"/>
                <w:sz w:val="19"/>
              </w:rPr>
              <w:t>5</w:t>
            </w:r>
          </w:p>
        </w:tc>
        <w:tc>
          <w:tcPr>
            <w:tcW w:type="dxa" w:w="200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i w:val="0"/>
                <w:color w:val="1F2933"/>
                <w:sz w:val="19"/>
              </w:rPr>
              <w:t>Riwayat &amp; pelanggaran</w:t>
            </w:r>
          </w:p>
        </w:tc>
        <w:tc>
          <w:tcPr>
            <w:tcW w:type="dxa" w:w="67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Meninjau kronologi barang serta informasi pelanggaran dan pembatasan buyer pada data uji.</w:t>
            </w:r>
          </w:p>
        </w:tc>
      </w:tr>
    </w:tbl>
    <w:p>
      <w:r>
        <w:br w:type="page"/>
      </w:r>
    </w:p>
    <w:p>
      <w:pPr>
        <w:keepNext/>
        <w:spacing w:before="280" w:after="140" w:line="264" w:lineRule="auto"/>
      </w:pPr>
      <w:r>
        <w:rPr>
          <w:rFonts w:ascii="Calibri" w:hAnsi="Calibri"/>
          <w:b/>
          <w:i w:val="0"/>
          <w:color w:val="005B3A"/>
          <w:sz w:val="26"/>
        </w:rPr>
        <w:t>E. Pernyataan Penilaian UAT</w:t>
      </w:r>
    </w:p>
    <w:p>
      <w:pPr>
        <w:spacing w:before="0" w:after="160" w:line="276" w:lineRule="auto"/>
      </w:pPr>
      <w:r>
        <w:rPr>
          <w:rFonts w:ascii="Calibri" w:hAnsi="Calibri"/>
          <w:b w:val="0"/>
          <w:i w:val="0"/>
          <w:color w:val="5E6B73"/>
          <w:sz w:val="21"/>
        </w:rPr>
        <w:t>Pilih satu respons pada setiap pernyataan berikut.</w:t>
      </w:r>
    </w:p>
    <w:p>
      <w:pPr>
        <w:keepNext/>
        <w:spacing w:before="200" w:after="100" w:line="264" w:lineRule="auto"/>
      </w:pPr>
      <w:r>
        <w:rPr>
          <w:rFonts w:ascii="Calibri" w:hAnsi="Calibri"/>
          <w:b/>
          <w:i w:val="0"/>
          <w:color w:val="00422C"/>
          <w:sz w:val="23"/>
        </w:rPr>
        <w:t>E.1 Kesesuaian Fungsi</w:t>
      </w:r>
    </w:p>
    <w:tbl>
      <w:tblPr>
        <w:tblW w:type="dxa" w:w="9360"/>
        <w:tblLayout w:type="fixed"/>
        <w:tblLook w:firstColumn="1" w:firstRow="1" w:lastColumn="0" w:lastRow="0" w:noHBand="0" w:noVBand="1" w:val="04A0"/>
        <w:tblInd w:w="120" w:type="dxa"/>
      </w:tblPr>
      <w:tblGrid>
        <w:gridCol w:w="520"/>
        <w:gridCol w:w="6960"/>
        <w:gridCol w:w="376"/>
        <w:gridCol w:w="376"/>
        <w:gridCol w:w="376"/>
        <w:gridCol w:w="376"/>
        <w:gridCol w:w="376"/>
      </w:tblGrid>
      <w:tr>
        <w:trPr>
          <w:tblHeader w:val="true"/>
        </w:trPr>
        <w:tc>
          <w:tcPr>
            <w:tcW w:type="dxa" w:w="520"/>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9"/>
              </w:rPr>
              <w:t>No.</w:t>
            </w:r>
          </w:p>
        </w:tc>
        <w:tc>
          <w:tcPr>
            <w:tcW w:type="dxa" w:w="6960"/>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9"/>
              </w:rPr>
              <w:t>Pernyataan</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SS</w:t>
              <w:br/>
              <w:t>5</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S</w:t>
              <w:br/>
              <w:t>4</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N</w:t>
              <w:br/>
              <w:t>3</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TS</w:t>
              <w:br/>
              <w:t>2</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STS</w:t>
              <w:br/>
              <w:t>1</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1</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Saya dapat masuk ke halaman Admin Unit dan mengakses fitur yang sesuai dengan hak akses akun saya.</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2</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Daftar dan detail barang pada unit penugasan saya ditampilkan dengan jelas sehingga mudah ditelusuri.</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3</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Proses menambah atau memperbarui data barang beserta media barang dapat dilakukan dengan mudah menggunakan data uji.</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4</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Fitur pengelolaan status barang, seperti perpanjangan jatuh tempo dan penebusan, membantu saya mencatat kondisi barang secara jelas.</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5</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Pilihan pemasaran Harga Tetap dan Lelang Tertutup mudah dipahami serta membantu saya menyiapkan pemasaran barang yang memenuhi ketentuan.</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6</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Informasi status pemasaran, jadwal lelang, dan nilai transaksi mudah dipantau melalui sistem.</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7</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Proses verifikasi atau penolakan bukti pembayaran serta unggah bukti serah terima membantu saya mengelola transaksi secara tertib.</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8</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Riwayat barang dan kronologi status membantu saya menelusuri perubahan barang dari waktu ke waktu.</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9</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Informasi pelanggaran buyer dan status pembatasannya dapat dilihat serta dipahami dengan jelas oleh Admin Unit.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bl>
    <w:p>
      <w:r>
        <w:br w:type="page"/>
      </w:r>
    </w:p>
    <w:p>
      <w:pPr>
        <w:keepNext/>
        <w:spacing w:before="200" w:after="100" w:line="264" w:lineRule="auto"/>
      </w:pPr>
      <w:r>
        <w:rPr>
          <w:rFonts w:ascii="Calibri" w:hAnsi="Calibri"/>
          <w:b/>
          <w:i w:val="0"/>
          <w:color w:val="00422C"/>
          <w:sz w:val="23"/>
        </w:rPr>
        <w:t>E.2 Kemudahan Penggunaan dan Informasi</w:t>
      </w:r>
    </w:p>
    <w:tbl>
      <w:tblPr>
        <w:tblW w:type="dxa" w:w="9360"/>
        <w:tblLayout w:type="fixed"/>
        <w:tblLook w:firstColumn="1" w:firstRow="1" w:lastColumn="0" w:lastRow="0" w:noHBand="0" w:noVBand="1" w:val="04A0"/>
        <w:tblInd w:w="120" w:type="dxa"/>
      </w:tblPr>
      <w:tblGrid>
        <w:gridCol w:w="520"/>
        <w:gridCol w:w="6960"/>
        <w:gridCol w:w="376"/>
        <w:gridCol w:w="376"/>
        <w:gridCol w:w="376"/>
        <w:gridCol w:w="376"/>
        <w:gridCol w:w="376"/>
      </w:tblGrid>
      <w:tr>
        <w:trPr>
          <w:tblHeader w:val="true"/>
        </w:trPr>
        <w:tc>
          <w:tcPr>
            <w:tcW w:type="dxa" w:w="520"/>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9"/>
              </w:rPr>
              <w:t>No.</w:t>
            </w:r>
          </w:p>
        </w:tc>
        <w:tc>
          <w:tcPr>
            <w:tcW w:type="dxa" w:w="6960"/>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9"/>
              </w:rPr>
              <w:t>Pernyataan</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SS</w:t>
              <w:br/>
              <w:t>5</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S</w:t>
              <w:br/>
              <w:t>4</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N</w:t>
              <w:br/>
              <w:t>3</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TS</w:t>
              <w:br/>
              <w:t>2</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STS</w:t>
              <w:br/>
              <w:t>1</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10</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Menu dan navigasi pada portal Admin Unit mudah dipahami ketika berpindah dari satu fitur ke fitur lainnya.</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11</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Tombol tindakan, formulir, pesan validasi, dan notifikasi membantu saya memahami langkah yang perlu dilakukan.</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12</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Informasi pada dashboard, tabel, dan halaman detail tersusun jelas serta mudah dibaca.</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13</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Tampilan sistem konsisten sehingga saya tidak mudah bingung saat menggunakan fitur yang berbeda.</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14</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Sistem hanya menampilkan data operasional sesuai unit penugasan saya sehingga pengelolaan data terasa lebih aman dan terarah.</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bl>
    <w:p>
      <w:pPr>
        <w:keepNext/>
        <w:spacing w:before="200" w:after="100" w:line="264" w:lineRule="auto"/>
      </w:pPr>
      <w:r>
        <w:rPr>
          <w:rFonts w:ascii="Calibri" w:hAnsi="Calibri"/>
          <w:b/>
          <w:i w:val="0"/>
          <w:color w:val="00422C"/>
          <w:sz w:val="23"/>
        </w:rPr>
        <w:t>E.3 Manfaat dan Penerimaan Sistem</w:t>
      </w:r>
    </w:p>
    <w:tbl>
      <w:tblPr>
        <w:tblW w:type="dxa" w:w="9360"/>
        <w:tblLayout w:type="fixed"/>
        <w:tblLook w:firstColumn="1" w:firstRow="1" w:lastColumn="0" w:lastRow="0" w:noHBand="0" w:noVBand="1" w:val="04A0"/>
        <w:tblInd w:w="120" w:type="dxa"/>
      </w:tblPr>
      <w:tblGrid>
        <w:gridCol w:w="520"/>
        <w:gridCol w:w="6960"/>
        <w:gridCol w:w="376"/>
        <w:gridCol w:w="376"/>
        <w:gridCol w:w="376"/>
        <w:gridCol w:w="376"/>
        <w:gridCol w:w="376"/>
      </w:tblGrid>
      <w:tr>
        <w:trPr>
          <w:tblHeader w:val="true"/>
        </w:trPr>
        <w:tc>
          <w:tcPr>
            <w:tcW w:type="dxa" w:w="520"/>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9"/>
              </w:rPr>
              <w:t>No.</w:t>
            </w:r>
          </w:p>
        </w:tc>
        <w:tc>
          <w:tcPr>
            <w:tcW w:type="dxa" w:w="6960"/>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9"/>
              </w:rPr>
              <w:t>Pernyataan</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SS</w:t>
              <w:br/>
              <w:t>5</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S</w:t>
              <w:br/>
              <w:t>4</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N</w:t>
              <w:br/>
              <w:t>3</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TS</w:t>
              <w:br/>
              <w:t>2</w:t>
            </w:r>
          </w:p>
        </w:tc>
        <w:tc>
          <w:tcPr>
            <w:tcW w:type="dxa" w:w="376"/>
            <w:shd w:fill="005B3A"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40" w:lineRule="auto"/>
              <w:jc w:val="center"/>
            </w:pPr>
            <w:r>
              <w:rPr>
                <w:rFonts w:ascii="Calibri" w:hAnsi="Calibri"/>
                <w:b/>
                <w:i w:val="0"/>
                <w:color w:val="FFFFFF"/>
                <w:sz w:val="17"/>
              </w:rPr>
              <w:t>STS</w:t>
              <w:br/>
              <w:t>1</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15</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Sistem membantu proses pengelolaan barang, pemasaran, dan transaksi menjadi lebih terstruktur dibandingkan pencatatan manual.</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r>
        <w:tc>
          <w:tcPr>
            <w:tcW w:type="dxa" w:w="52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i w:val="0"/>
                <w:color w:val="1F2933"/>
                <w:sz w:val="19"/>
              </w:rPr>
              <w:t>16</w:t>
            </w:r>
          </w:p>
        </w:tc>
        <w:tc>
          <w:tcPr>
            <w:tcW w:type="dxa" w:w="6960"/>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276" w:lineRule="auto"/>
              <w:jc w:val="left"/>
            </w:pPr>
            <w:r>
              <w:rPr>
                <w:rFonts w:ascii="Calibri" w:hAnsi="Calibri"/>
                <w:b w:val="0"/>
                <w:i w:val="0"/>
                <w:color w:val="1F2933"/>
                <w:sz w:val="19"/>
              </w:rPr>
              <w:t>Secara keseluruhan, Prototipe Sistem Ruang Agunan dapat diterima untuk mendukung kebutuhan operasional Admin Unit.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c>
          <w:tcPr>
            <w:tcW w:type="dxa" w:w="376"/>
            <w:shd w:fill="FFFFFF" w:val="clear"/>
            <w:tcMar>
              <w:top w:w="90" w:type="dxa"/>
              <w:start w:w="120" w:type="dxa"/>
              <w:bottom w:w="90" w:type="dxa"/>
              <w:end w:w="120" w:type="dxa"/>
            </w:tcMar>
            <w:vAlign w:val="center"/>
            <w:tcBorders>
              <w:top w:val="single" w:sz="8" w:space="0" w:color="D8DEE2"/>
              <w:left w:val="single" w:sz="8" w:space="0" w:color="D8DEE2"/>
              <w:bottom w:val="single" w:sz="8" w:space="0" w:color="D8DEE2"/>
              <w:right w:val="single" w:sz="8" w:space="0" w:color="D8DEE2"/>
            </w:tcBorders>
          </w:tcPr>
          <w:p>
            <w:pPr>
              <w:spacing w:before="0" w:after="0" w:line="300" w:lineRule="auto"/>
              <w:jc w:val="center"/>
            </w:pPr>
            <w:r>
              <w:rPr>
                <w:rFonts w:ascii="Calibri" w:hAnsi="Calibri"/>
                <w:b w:val="0"/>
                <w:i w:val="0"/>
                <w:color w:val="00422C"/>
                <w:sz w:val="24"/>
              </w:rPr>
              <w:t>□</w:t>
            </w:r>
          </w:p>
        </w:tc>
      </w:tr>
    </w:tbl>
    <w:p>
      <w:pPr>
        <w:keepNext/>
        <w:spacing w:before="200" w:after="100" w:line="264" w:lineRule="auto"/>
      </w:pPr>
      <w:r>
        <w:rPr>
          <w:rFonts w:ascii="Calibri" w:hAnsi="Calibri"/>
          <w:b/>
          <w:i w:val="0"/>
          <w:color w:val="00422C"/>
          <w:sz w:val="23"/>
        </w:rPr>
        <w:t>F. Komentar dan Saran Responden</w:t>
      </w:r>
    </w:p>
    <w:p>
      <w:pPr>
        <w:spacing w:before="0" w:after="80" w:line="276" w:lineRule="auto"/>
      </w:pPr>
      <w:r>
        <w:rPr>
          <w:rFonts w:ascii="Calibri" w:hAnsi="Calibri"/>
          <w:b w:val="0"/>
          <w:i w:val="0"/>
          <w:color w:val="1F2933"/>
          <w:sz w:val="20"/>
        </w:rPr>
        <w:t>Tuliskan masukan terkait fungsi, kemudahan penggunaan, informasi, atau tampilan sistem.</w:t>
      </w:r>
    </w:p>
    <w:tbl>
      <w:tblPr>
        <w:tblW w:type="dxa" w:w="9360"/>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300" w:lineRule="auto"/>
            </w:pPr>
            <w:r>
              <w:rPr>
                <w:rFonts w:ascii="Calibri" w:hAnsi="Calibri"/>
                <w:b w:val="0"/>
                <w:i w:val="0"/>
                <w:color w:val="1F2933"/>
                <w:sz w:val="20"/>
              </w:rPr>
            </w:r>
          </w:p>
        </w:tc>
      </w:tr>
      <w:tr>
        <w:tc>
          <w:tcPr>
            <w:tcW w:type="dxa" w:w="9360"/>
            <w:tcMar>
              <w:top w:w="100" w:type="dxa"/>
              <w:start w:w="120" w:type="dxa"/>
              <w:bottom w:w="10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300" w:lineRule="auto"/>
            </w:pPr>
            <w:r>
              <w:rPr>
                <w:rFonts w:ascii="Calibri" w:hAnsi="Calibri"/>
                <w:b w:val="0"/>
                <w:i w:val="0"/>
                <w:color w:val="1F2933"/>
                <w:sz w:val="20"/>
              </w:rPr>
            </w:r>
          </w:p>
        </w:tc>
      </w:tr>
      <w:tr>
        <w:tc>
          <w:tcPr>
            <w:tcW w:type="dxa" w:w="9360"/>
            <w:tcMar>
              <w:top w:w="100" w:type="dxa"/>
              <w:start w:w="120" w:type="dxa"/>
              <w:bottom w:w="10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300" w:lineRule="auto"/>
            </w:pPr>
            <w:r>
              <w:rPr>
                <w:rFonts w:ascii="Calibri" w:hAnsi="Calibri"/>
                <w:b w:val="0"/>
                <w:i w:val="0"/>
                <w:color w:val="1F2933"/>
                <w:sz w:val="20"/>
              </w:rPr>
            </w:r>
          </w:p>
        </w:tc>
      </w:tr>
      <w:tr>
        <w:tc>
          <w:tcPr>
            <w:tcW w:type="dxa" w:w="9360"/>
            <w:tcMar>
              <w:top w:w="100" w:type="dxa"/>
              <w:start w:w="120" w:type="dxa"/>
              <w:bottom w:w="100" w:type="dxa"/>
              <w:end w:w="120" w:type="dxa"/>
            </w:tcMar>
            <w:vAlign w:val="center"/>
            <w:tcBorders>
              <w:top w:val="single" w:sz="8" w:space="0" w:color="D8DEE2"/>
              <w:left w:val="single" w:sz="8" w:space="0" w:color="D8DEE2"/>
              <w:bottom w:val="single" w:sz="8" w:space="0" w:color="D8DEE2"/>
              <w:right w:val="single" w:sz="8" w:space="0" w:color="D8DEE2"/>
            </w:tcBorders>
            <w:shd w:fill="FFFFFF" w:val="clear"/>
          </w:tcPr>
          <w:p>
            <w:pPr>
              <w:spacing w:before="0" w:after="0" w:line="300" w:lineRule="auto"/>
            </w:pPr>
            <w:r>
              <w:rPr>
                <w:rFonts w:ascii="Calibri" w:hAnsi="Calibri"/>
                <w:b w:val="0"/>
                <w:i w:val="0"/>
                <w:color w:val="1F2933"/>
                <w:sz w:val="20"/>
              </w:rPr>
            </w:r>
          </w:p>
        </w:tc>
      </w:tr>
    </w:tbl>
    <w:p>
      <w:pPr>
        <w:keepNext/>
        <w:spacing w:before="200" w:after="100" w:line="264" w:lineRule="auto"/>
      </w:pPr>
      <w:r>
        <w:rPr>
          <w:rFonts w:ascii="Calibri" w:hAnsi="Calibri"/>
          <w:b/>
          <w:i w:val="0"/>
          <w:color w:val="00422C"/>
          <w:sz w:val="23"/>
        </w:rPr>
        <w:t>G. Pengolahan Hasil (Diisi Peneliti)</w:t>
      </w:r>
    </w:p>
    <w:tbl>
      <w:tblPr>
        <w:tblW w:type="dxa" w:w="9360"/>
        <w:tblLayout w:type="fixed"/>
        <w:tblLook w:firstColumn="1" w:firstRow="1" w:lastColumn="0" w:lastRow="0" w:noHBand="0" w:noVBand="1" w:val="04A0"/>
        <w:tblInd w:w="160" w:type="dxa"/>
      </w:tblPr>
      <w:tblGrid>
        <w:gridCol w:w="9360"/>
      </w:tblGrid>
      <w:tr>
        <w:tc>
          <w:tcPr>
            <w:tcW w:type="dxa" w:w="9360"/>
            <w:tcMar>
              <w:top w:w="140" w:type="dxa"/>
              <w:start w:w="160" w:type="dxa"/>
              <w:bottom w:w="140" w:type="dxa"/>
              <w:end w:w="160" w:type="dxa"/>
            </w:tcMar>
            <w:vAlign w:val="center"/>
            <w:tcBorders>
              <w:top w:val="single" w:sz="10" w:space="0" w:color="B9D9C8"/>
              <w:left w:val="single" w:sz="10" w:space="0" w:color="B9D9C8"/>
              <w:bottom w:val="single" w:sz="10" w:space="0" w:color="B9D9C8"/>
              <w:right w:val="single" w:sz="10" w:space="0" w:color="B9D9C8"/>
            </w:tcBorders>
            <w:shd w:fill="F4F9F6" w:val="clear"/>
          </w:tcPr>
          <w:p>
            <w:pPr>
              <w:spacing w:before="0" w:after="0" w:line="300" w:lineRule="auto"/>
            </w:pPr>
            <w:r>
              <w:rPr>
                <w:rFonts w:ascii="Calibri" w:hAnsi="Calibri"/>
                <w:b/>
                <w:i w:val="0"/>
                <w:color w:val="00422C"/>
                <w:sz w:val="21"/>
              </w:rPr>
              <w:t>Rumus Pengolahan</w:t>
              <w:br/>
            </w:r>
            <w:r>
              <w:rPr>
                <w:rFonts w:ascii="Calibri" w:hAnsi="Calibri"/>
                <w:b w:val="0"/>
                <w:i w:val="0"/>
                <w:color w:val="1F2933"/>
                <w:sz w:val="21"/>
              </w:rPr>
              <w:t>Skor maksimum = jumlah responden x 16 pernyataan x 5.</w:t>
              <w:br/>
              <w:t>Persentase penerimaan = (total skor yang diperoleh / skor maksimum) x 100%.</w:t>
              <w:br/>
              <w:t>Kriteria interpretasi hasil mengikuti pedoman kampus atau rujukan yang digunakan pada bab pengujian.</w:t>
            </w:r>
          </w:p>
        </w:tc>
      </w:tr>
    </w:tbl>
    <w:p>
      <w:pPr>
        <w:spacing w:before="200" w:after="0" w:line="300" w:lineRule="auto"/>
        <w:jc w:val="center"/>
      </w:pPr>
      <w:r>
        <w:rPr>
          <w:rFonts w:ascii="Calibri" w:hAnsi="Calibri"/>
          <w:b/>
          <w:i w:val="0"/>
          <w:color w:val="00422C"/>
          <w:sz w:val="21"/>
        </w:rPr>
        <w:t>Terima kasih atas waktu dan partisipasi Anda.</w:t>
      </w:r>
    </w:p>
    <w:sectPr w:rsidR="00FC693F" w:rsidRPr="0006063C" w:rsidSect="00034616">
      <w:footerReference w:type="default" r:id="rId9"/>
      <w:pgSz w:w="12240" w:h="15840"/>
      <w:pgMar w:top="1123" w:right="1440" w:bottom="1037"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b w:val="0"/>
        <w:i w:val="0"/>
        <w:color w:val="5E6B73"/>
        <w:sz w:val="17"/>
      </w:rPr>
      <w:t xml:space="preserve">Kuesioner UAT Prototipe Sistem Ruang Agunan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Kuesioner UAT Prototipe Sistem Ruang Agunan</dc:title>
  <dc:subject>Instrumen User Acceptance Testing untuk responden Admin Unit</dc:subject>
  <dc:creator>Peneliti</dc:creator>
  <cp:keywords/>
  <dc:description>Dokumen instrumen UAT untuk kebutuhan penelitian tugas akhir.</dc:description>
  <cp:lastModifiedBy/>
  <cp:revision>1</cp:revision>
  <dcterms:created xsi:type="dcterms:W3CDTF">2013-12-23T23:15:00Z</dcterms:created>
  <dcterms:modified xsi:type="dcterms:W3CDTF">2013-12-23T23:15:00Z</dcterms:modified>
  <cp:category/>
</cp:coreProperties>
</file>