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EU 26 Fragrance Allergens — Reference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EU Cosmetics Regulation EC 1223/2009, Annex III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Must be declared on label when present above: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- 0.001% (10 ppm) in leave-on products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- 0.01% (100 ppm) in rinse-off products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The 26 Allergens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Allergen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CAS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Common Sources (EOs)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Amyl Cinnamal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122-40-7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Jasmine absolute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Amylcinnamyl Alcohol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101-85-9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Synthetic fragrance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Anise Alcohol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105-13-5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Anise, star anise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Benzyl Alcohol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100-51-6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Ylang ylang, jasmine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Benzyl Benzoate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120-51-4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Ylang ylang, balsam of Peru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Benzyl Cinnamate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103-41-3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Balsam of Peru, benzoin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Benzyl Salicylate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118-58-1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Ylang ylang, carnation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Cinnamal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104-55-2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Cinnamon bark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Cinnamyl Alcohol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104-54-1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Cinnamon, balsam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Citral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5392-40-5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Lemongrass, lemon, orange, bergamot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Citronellol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106-22-9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Geranium, rose, citronella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Coumarin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91-64-5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Lavender, cinnamon, tonka bean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Eugenol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97-53-0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Clove, cinnamon, basil, ylang ylang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Farnesol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4602-84-0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Ylang ylang, chamomile, sandalwood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Geraniol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106-24-1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Geranium, rose, palmarosa, lavender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Hexyl Cinnamal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101-86-0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Chamomile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Hydroxycitronellal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107-75-5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Synthetic (lily of the valley)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Hydroxyisohexyl 3-Cyclohexene Carboxaldehyde (HICC)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31906-04-4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Synthetic — banned since 2021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Isoeugenol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97-54-1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Ylang ylang, clove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Lilial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80-54-6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Synthetic — banned since 2022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d-Limonene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5989-27-5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Citrus (orange, lemon, bergamot), tea tree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Linalool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78-70-6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Lavender, bergamot, clary sage, frankincense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Methyl 2-Octynoate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111-12-6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Synthetic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alpha-Isomethyl Ionone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127-51-5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Synthetic (violet)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Evernia Prunastri Extract (Oak Moss)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90028-68-5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Oak moss absolute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Evernia Furfuracea Extract (Tree Moss)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90028-67-4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Tree moss absolute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Allergens by Essential Oil (MOSSKYN LAB EOs)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Essential Oil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Allergens Present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Lavender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Linalool, Geraniol, Limonene, Coumarin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 Tree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Frankincense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Roman Chamomile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German Chamomile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Farnesol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Ylang Ylang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Benzyl Benzoate, Linalool, Geraniol, Farnesol, Benzyl Salicylate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Rosemary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Eucalyptus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Citronellol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Peppermint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Bergamot (FCF)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Linalool, Citral, Geraniol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Geranium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Citronellol, Geraniol, Linalool, Limonene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Patchouli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_(minimal — generally low allergen)_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Cedarwood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_(minimal)_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Clary Sage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Linalool, Geraniol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Sweet Orange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Citral, Linalool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Lemon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Citral, Geraniol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Lemongrass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Citral, Geraniol, Limonene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Vetiver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_(minimal)_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Sandalwood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Farnesol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Helichrysum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Limonene, Linalool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Wintergreen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_(Methyl salicylate — not an EU 26 allergen but a safety concern)_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How to Use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1. Check which EOs are in your formula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2. Look up their allergens in the table above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3. Calculate the allergen concentration in your final product:</w:t>
      </w:r>
    </w:p>
    <w:p>
      <w:pPr>
        <w:spacing w:after="60" w:before="60"/>
      </w:pPr>
      <w:r>
        <w:rPr>
          <w:sz w:val="20"/>
          <w:szCs w:val="20"/>
        </w:rPr>
        <w:t xml:space="preserve">   - EO % in product × allergen % in EO = allergen % in product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4. If above threshold (0.001% leave-on / 0.01% rinse-off), list under May contain: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5. Order allergens alphabetically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Example Calculation</w:t>
      </w:r>
    </w:p>
    <w:p>
      <w:pPr>
        <w:spacing w:after="60" w:before="60"/>
      </w:pPr>
      <w:r>
        <w:rPr>
          <w:sz w:val="20"/>
          <w:szCs w:val="20"/>
        </w:rPr>
        <w:t xml:space="preserve">Lavender at 1% in a leave-on balm: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Linalool in lavender ≈ 30%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Linalool in product = 1% × 30% = 0.30% → above 0.001% → must declare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Label Format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May contain: Citral, Citronellol, Geraniol, Limonene, Linalool.</w:t>
      </w:r>
    </w:p>
    <w:p>
      <w:pPr>
        <w:spacing w:after="120"/>
      </w:pPr>
    </w:p>
    <w:p>
      <w:pPr>
        <w:spacing w:after="60" w:before="60"/>
      </w:pPr>
      <w:r>
        <w:rPr>
          <w:sz w:val="20"/>
          <w:szCs w:val="20"/>
        </w:rPr>
        <w:t xml:space="preserve">Alphabetical order. Use INCI names only (not common names).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Allergen Reference</dc:title>
  <dc:creator>MOSSKYN LAB</dc:creator>
  <cp:lastModifiedBy>Un-named</cp:lastModifiedBy>
  <cp:revision>1</cp:revision>
  <dcterms:created xsi:type="dcterms:W3CDTF">2026-04-29T00:27:27.615Z</dcterms:created>
  <dcterms:modified xsi:type="dcterms:W3CDTF">2026-04-29T00:27:27.615Z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