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lnwpj18acfce" w:id="0"/>
      <w:bookmarkEnd w:id="0"/>
      <w:r w:rsidDel="00000000" w:rsidR="00000000" w:rsidRPr="00000000">
        <w:rPr>
          <w:rtl w:val="0"/>
        </w:rPr>
        <w:t xml:space="preserve">Executive Summary: Jagdeep Singh Deo - Strategic Brief</w:t>
      </w:r>
    </w:p>
    <w:p w:rsidR="00000000" w:rsidDel="00000000" w:rsidP="00000000" w:rsidRDefault="00000000" w:rsidRPr="00000000" w14:paraId="00000002">
      <w:pPr>
        <w:rPr/>
      </w:pPr>
      <w:r w:rsidDel="00000000" w:rsidR="00000000" w:rsidRPr="00000000">
        <w:rPr>
          <w:b w:val="1"/>
          <w:bCs w:val="1"/>
          <w:rtl w:val="0"/>
        </w:rPr>
        <w:t xml:space="preserve">Who He Is</w:t>
      </w:r>
      <w:r w:rsidDel="00000000" w:rsidR="00000000" w:rsidRPr="00000000">
        <w:rPr>
          <w:rtl w:val="0"/>
        </w:rPr>
        <w:br w:type="textWrapping"/>
        <w:t xml:space="preserve">54-year-old Deputy Chief Minister II, 5-term State Assemblyman (Datok Keramat), Penang's first Sikh Deputy CM. Son of the legendary "Tiger of Jelutong" Karpal Singh. Lawyer-turned-politician with deep roots in DAP (joined 1994) and unwavering commitment to meritocracy over political dynasty despite his prominent family.</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What He's Accomplished</w:t>
      </w:r>
      <w:r w:rsidDel="00000000" w:rsidR="00000000" w:rsidRPr="00000000">
        <w:rPr>
          <w:rtl w:val="0"/>
        </w:rPr>
        <w:br w:type="textWrapping"/>
        <w:t xml:space="preserve">His signature legacy is </w:t>
      </w:r>
      <w:r w:rsidDel="00000000" w:rsidR="00000000" w:rsidRPr="00000000">
        <w:rPr>
          <w:b w:val="1"/>
          <w:bCs w:val="1"/>
          <w:rtl w:val="0"/>
        </w:rPr>
        <w:t xml:space="preserve">affordable housing delivery</w:t>
      </w:r>
      <w:r w:rsidDel="00000000" w:rsidR="00000000" w:rsidRPr="00000000">
        <w:rPr>
          <w:rtl w:val="0"/>
        </w:rPr>
        <w:t xml:space="preserve">: 25,555 units completed (2008-2018)—five times more than the previous BN administration. Maintained Malaysia's lowest housing costs (RM42,000 low-cost units). Invested RM30.4M in Datok Keramat flood mitigation. Led restoration of 122-year-old Wadda Gurdwara Sahib with RM200,000 personal EXCO contribution.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Current Strategic Direction (2024-2025)</w:t>
      </w:r>
      <w:r w:rsidDel="00000000" w:rsidR="00000000" w:rsidRPr="00000000">
        <w:rPr>
          <w:rtl w:val="0"/>
        </w:rPr>
        <w:br w:type="textWrapping"/>
        <w:t xml:space="preserve">Shifted from infrastructure to </w:t>
      </w:r>
      <w:r w:rsidDel="00000000" w:rsidR="00000000" w:rsidRPr="00000000">
        <w:rPr>
          <w:b w:val="1"/>
          <w:bCs w:val="1"/>
          <w:rtl w:val="0"/>
        </w:rPr>
        <w:t xml:space="preserve">talent development</w:t>
      </w:r>
      <w:r w:rsidDel="00000000" w:rsidR="00000000" w:rsidRPr="00000000">
        <w:rPr>
          <w:rtl w:val="0"/>
        </w:rPr>
        <w:t xml:space="preserve">: leading AI Horizon 2025 conference, INNOZILLA innovation showcase, aggressive semiconductor workforce recruitment (10,000 workers target). Vision: Penang as "Silicon Valley of Talent"—emphasizing human capital, not just physical infrastructure. Quote: "Penang contributes RM7 billion in tax revenue despite being Malaysia's second smallest state."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Mental Health Context</w:t>
      </w:r>
      <w:r w:rsidDel="00000000" w:rsidR="00000000" w:rsidRPr="00000000">
        <w:rPr>
          <w:rtl w:val="0"/>
        </w:rPr>
        <w:br w:type="textWrapping"/>
        <w:t xml:space="preserve">Penang faces critical gaps: 45 suicide attempts on Penang Bridge in 2 years, 29.2% adult mental health problems nationally, severe professional shortage (1 psychiatrist per 100,000 population). Existing services include federal MENTARI centres, hospital psychiatry departments, and NGOs (D'Home, PgCare, Befrienders). State receives disproportionately low federal funding despite massive economic contribution.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Meeting Strategy - Three Core Messages</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Mental Health = Economic Infrastructure</w:t>
      </w:r>
      <w:r w:rsidDel="00000000" w:rsidR="00000000" w:rsidRPr="00000000">
        <w:rPr>
          <w:rtl w:val="0"/>
        </w:rPr>
        <w:br w:type="textWrapping"/>
        <w:t xml:space="preserve">Frame as workforce productivity issue impacting his 10,000 skilled worker goal, not just healthcare concern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Tech-Enabled Solutions</w:t>
      </w:r>
      <w:r w:rsidDel="00000000" w:rsidR="00000000" w:rsidRPr="00000000">
        <w:rPr>
          <w:rtl w:val="0"/>
        </w:rPr>
        <w:br w:type="textWrapping"/>
        <w:t xml:space="preserve">E-mental health, AI screening, data analytics align perfectly with his Science &amp; Technology portfolio and innovation focus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Concrete Deliverables Required</w:t>
      </w:r>
      <w:r w:rsidDel="00000000" w:rsidR="00000000" w:rsidRPr="00000000">
        <w:rPr>
          <w:rtl w:val="0"/>
        </w:rPr>
        <w:br w:type="textWrapping"/>
        <w:t xml:space="preserve">Must present: specific numbers, timelines, budgets, KPIs, ROI calculations. He will ask: "How many? By when? At what cost?"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What Motivates Him:</w:t>
      </w:r>
      <w:r w:rsidDel="00000000" w:rsidR="00000000" w:rsidRPr="00000000">
        <w:rPr>
          <w:rtl w:val="0"/>
        </w:rPr>
        <w:t xml:space="preserve"> Service without entitlement, data-driven results, state superiority over federal inadequacy, next-generation empowerment, measurable social impact honoring his father's legacy of fighting for the marginalized.</w:t>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