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5CCBBF" w14:textId="77777777" w:rsidR="002C79E6" w:rsidRDefault="002C79E6" w:rsidP="002C79E6"/>
    <w:p w14:paraId="3C011383" w14:textId="77777777" w:rsidR="002C79E6" w:rsidRDefault="002C79E6" w:rsidP="002C79E6"/>
    <w:p w14:paraId="10565A1D" w14:textId="77777777" w:rsidR="002C79E6" w:rsidRDefault="002C79E6" w:rsidP="002C79E6"/>
    <w:p w14:paraId="5BCBD5FD" w14:textId="77777777" w:rsidR="002C79E6" w:rsidRDefault="002C79E6" w:rsidP="002C79E6"/>
    <w:p w14:paraId="35DD2161" w14:textId="77777777" w:rsidR="002C79E6" w:rsidRDefault="002C79E6" w:rsidP="002C79E6"/>
    <w:p w14:paraId="7F56513D" w14:textId="3282AC8B" w:rsidR="6A36C4BF" w:rsidRPr="00B863FB" w:rsidRDefault="00324CC7" w:rsidP="00B863FB">
      <w:pPr>
        <w:pStyle w:val="Title"/>
      </w:pPr>
      <w:r>
        <w:t xml:space="preserve">Lab </w:t>
      </w:r>
      <w:r w:rsidR="00FC2EB1">
        <w:t>7</w:t>
      </w:r>
    </w:p>
    <w:p w14:paraId="2D778A8C" w14:textId="361A9B19" w:rsidR="201D26C8" w:rsidRDefault="201D26C8" w:rsidP="002C79E6">
      <w:pPr>
        <w:pStyle w:val="Subtitle"/>
      </w:pPr>
    </w:p>
    <w:p w14:paraId="5E0ADA39" w14:textId="0FC9022E" w:rsidR="00A417C1" w:rsidRDefault="00E54F92" w:rsidP="002C79E6">
      <w:pPr>
        <w:pStyle w:val="Subtitle"/>
      </w:pPr>
      <w:r>
        <w:t>Brandon P Trinkle</w:t>
      </w:r>
    </w:p>
    <w:p w14:paraId="6162B3D7" w14:textId="3769912A" w:rsidR="002C79E6" w:rsidRDefault="00E54F92" w:rsidP="002C79E6">
      <w:pPr>
        <w:pStyle w:val="Subtitle"/>
      </w:pPr>
      <w:r>
        <w:t>Arizona State University</w:t>
      </w:r>
    </w:p>
    <w:p w14:paraId="229A37F8" w14:textId="00B26F48" w:rsidR="002C79E6" w:rsidRDefault="00000000" w:rsidP="002C79E6">
      <w:pPr>
        <w:pStyle w:val="Subtitle"/>
      </w:pPr>
      <w:sdt>
        <w:sdtPr>
          <w:id w:val="-568883333"/>
          <w:placeholder>
            <w:docPart w:val="03B3B4B8544247108E253071617F3041"/>
          </w:placeholder>
          <w:temporary/>
          <w:showingPlcHdr/>
          <w15:appearance w15:val="hidden"/>
        </w:sdtPr>
        <w:sdtContent>
          <w:r w:rsidR="002C79E6" w:rsidRPr="3236C9DF">
            <w:t>Course Number</w:t>
          </w:r>
          <w:r w:rsidR="002C79E6">
            <w:t>:</w:t>
          </w:r>
        </w:sdtContent>
      </w:sdt>
      <w:r w:rsidR="002C79E6">
        <w:t xml:space="preserve"> </w:t>
      </w:r>
      <w:r w:rsidR="00E54F92">
        <w:t>IFT 220</w:t>
      </w:r>
    </w:p>
    <w:p w14:paraId="1161D80C" w14:textId="38485782" w:rsidR="002C79E6" w:rsidRDefault="00E54F92" w:rsidP="002C79E6">
      <w:pPr>
        <w:pStyle w:val="Subtitle"/>
      </w:pPr>
      <w:r w:rsidRPr="00E54F92">
        <w:t>Professor Betty J. Lauer</w:t>
      </w:r>
    </w:p>
    <w:p w14:paraId="71AA0B9D" w14:textId="0D239FCE" w:rsidR="201D26C8" w:rsidRDefault="00DA0B21" w:rsidP="002C79E6">
      <w:pPr>
        <w:pStyle w:val="Subtitle"/>
      </w:pPr>
      <w:r>
        <w:t xml:space="preserve">April </w:t>
      </w:r>
      <w:r w:rsidR="00E43359">
        <w:t>1</w:t>
      </w:r>
      <w:r w:rsidR="00001823">
        <w:t>6</w:t>
      </w:r>
      <w:r w:rsidR="00E54F92">
        <w:t>, 2024</w:t>
      </w:r>
    </w:p>
    <w:p w14:paraId="238C7C46" w14:textId="77777777" w:rsidR="201D26C8" w:rsidRDefault="201D26C8" w:rsidP="014CA2B6">
      <w:pPr>
        <w:pStyle w:val="Title2"/>
        <w:rPr>
          <w:rFonts w:ascii="Calibri" w:eastAsia="Calibri" w:hAnsi="Calibri" w:cs="Calibri"/>
          <w:szCs w:val="22"/>
        </w:rPr>
      </w:pPr>
    </w:p>
    <w:p w14:paraId="5F88552E" w14:textId="77777777" w:rsidR="201D26C8" w:rsidRDefault="201D26C8" w:rsidP="014CA2B6">
      <w:pPr>
        <w:pStyle w:val="Title2"/>
        <w:rPr>
          <w:rFonts w:ascii="Calibri" w:eastAsia="Calibri" w:hAnsi="Calibri" w:cs="Calibri"/>
          <w:szCs w:val="22"/>
        </w:rPr>
      </w:pPr>
    </w:p>
    <w:p w14:paraId="0C38B80E" w14:textId="77777777" w:rsidR="201D26C8" w:rsidRDefault="201D26C8" w:rsidP="014CA2B6">
      <w:pPr>
        <w:pStyle w:val="Title2"/>
        <w:rPr>
          <w:rFonts w:ascii="Calibri" w:eastAsia="Calibri" w:hAnsi="Calibri" w:cs="Calibri"/>
          <w:szCs w:val="22"/>
        </w:rPr>
      </w:pPr>
    </w:p>
    <w:p w14:paraId="76F9AB9A" w14:textId="77777777" w:rsidR="201D26C8" w:rsidRDefault="201D26C8" w:rsidP="014CA2B6">
      <w:pPr>
        <w:pStyle w:val="Title2"/>
        <w:rPr>
          <w:rFonts w:ascii="Calibri" w:eastAsia="Calibri" w:hAnsi="Calibri" w:cs="Calibri"/>
          <w:szCs w:val="22"/>
        </w:rPr>
      </w:pPr>
    </w:p>
    <w:p w14:paraId="63392DD3" w14:textId="77777777" w:rsidR="201D26C8" w:rsidRDefault="201D26C8" w:rsidP="014CA2B6">
      <w:pPr>
        <w:pStyle w:val="Title2"/>
        <w:rPr>
          <w:rFonts w:ascii="Calibri" w:eastAsia="Calibri" w:hAnsi="Calibri" w:cs="Calibri"/>
          <w:szCs w:val="22"/>
        </w:rPr>
      </w:pPr>
    </w:p>
    <w:p w14:paraId="239FF3A9" w14:textId="77777777" w:rsidR="201D26C8" w:rsidRDefault="201D26C8" w:rsidP="014CA2B6">
      <w:pPr>
        <w:pStyle w:val="Title2"/>
        <w:rPr>
          <w:rFonts w:ascii="Calibri" w:eastAsia="Calibri" w:hAnsi="Calibri" w:cs="Calibri"/>
          <w:szCs w:val="22"/>
        </w:rPr>
      </w:pPr>
    </w:p>
    <w:p w14:paraId="4A536579" w14:textId="77777777" w:rsidR="201D26C8" w:rsidRDefault="201D26C8" w:rsidP="014CA2B6">
      <w:pPr>
        <w:pStyle w:val="Title2"/>
        <w:rPr>
          <w:rFonts w:ascii="Calibri" w:eastAsia="Calibri" w:hAnsi="Calibri" w:cs="Calibri"/>
          <w:szCs w:val="22"/>
        </w:rPr>
      </w:pPr>
    </w:p>
    <w:p w14:paraId="7C68ACF1" w14:textId="77777777" w:rsidR="000D4642" w:rsidRDefault="000D4642">
      <w:pPr>
        <w:rPr>
          <w:rFonts w:ascii="Calibri" w:eastAsia="Calibri" w:hAnsi="Calibri" w:cs="Calibri"/>
          <w:szCs w:val="22"/>
        </w:rPr>
      </w:pPr>
      <w:r>
        <w:rPr>
          <w:rFonts w:ascii="Calibri" w:eastAsia="Calibri" w:hAnsi="Calibri" w:cs="Calibri"/>
          <w:szCs w:val="22"/>
        </w:rPr>
        <w:br w:type="page"/>
      </w:r>
    </w:p>
    <w:p w14:paraId="3CEA4B89" w14:textId="520B5B67" w:rsidR="00BB4AFD" w:rsidRDefault="00324CC7" w:rsidP="00FC2EB1">
      <w:pPr>
        <w:pStyle w:val="SectionTitle"/>
      </w:pPr>
      <w:r>
        <w:lastRenderedPageBreak/>
        <w:t xml:space="preserve">Lab </w:t>
      </w:r>
      <w:r w:rsidR="00FC2EB1">
        <w:t>7</w:t>
      </w:r>
    </w:p>
    <w:p w14:paraId="62F22784" w14:textId="4DD4CE55" w:rsidR="00183F2D" w:rsidRDefault="00C76C9C" w:rsidP="007319C5">
      <w:r>
        <w:t xml:space="preserve">For this lab I will create a fictional </w:t>
      </w:r>
      <w:r w:rsidR="00D2342E">
        <w:t xml:space="preserve">company called </w:t>
      </w:r>
      <w:proofErr w:type="spellStart"/>
      <w:r w:rsidR="00D2342E">
        <w:t>TechCorp</w:t>
      </w:r>
      <w:proofErr w:type="spellEnd"/>
      <w:r w:rsidR="00D2342E">
        <w:t xml:space="preserve"> to better illustrate the use of Intune. </w:t>
      </w:r>
      <w:proofErr w:type="spellStart"/>
      <w:r w:rsidR="00D2342E">
        <w:t>TechCorp</w:t>
      </w:r>
      <w:proofErr w:type="spellEnd"/>
      <w:r w:rsidR="00D2342E">
        <w:t xml:space="preserve"> is a leading technology solutions provider with 500 employees distributed across multiple locations. The workforce includes software developers, product managers, sales and marketing professionals, and support staff. </w:t>
      </w:r>
      <w:proofErr w:type="spellStart"/>
      <w:r w:rsidR="00D2342E">
        <w:t>TechCorp</w:t>
      </w:r>
      <w:proofErr w:type="spellEnd"/>
      <w:r w:rsidR="00D2342E">
        <w:t xml:space="preserve"> has a mix of in-office and remote employees, with a variety of devices, including Windows laptops, macOS computers, iOS devices, and Android smartphones. The company promotes a Bring Your Own Device (BYOD) culture, allowing employees to use their personal devices for work, which presents unique challenges for device management and security.</w:t>
      </w:r>
      <w:r w:rsidR="00183F2D">
        <w:t xml:space="preserve">  </w:t>
      </w:r>
      <w:r w:rsidR="00D2342E">
        <w:t xml:space="preserve">Given the diverse device landscape and flexible work arrangements, </w:t>
      </w:r>
      <w:proofErr w:type="spellStart"/>
      <w:r w:rsidR="00D2342E">
        <w:t>TechCorp's</w:t>
      </w:r>
      <w:proofErr w:type="spellEnd"/>
      <w:r w:rsidR="00D2342E">
        <w:t xml:space="preserve"> IT department is tasked with implementing a</w:t>
      </w:r>
      <w:r w:rsidR="00D44E0B">
        <w:t xml:space="preserve">n </w:t>
      </w:r>
      <w:r w:rsidR="00D2342E">
        <w:t xml:space="preserve">endpoint management solution to streamline device management, control application deployment, and ensure security and compliance. Microsoft Intune has been chosen to centralize these efforts, offering the flexibility and cloud-based functionality required by </w:t>
      </w:r>
      <w:proofErr w:type="spellStart"/>
      <w:r w:rsidR="00D2342E">
        <w:t>TechCorp's</w:t>
      </w:r>
      <w:proofErr w:type="spellEnd"/>
      <w:r w:rsidR="00D2342E">
        <w:t xml:space="preserve"> dynamic work environment.</w:t>
      </w:r>
    </w:p>
    <w:p w14:paraId="009EFCC9" w14:textId="55B1C137" w:rsidR="00183F2D" w:rsidRDefault="00183F2D" w:rsidP="00502098">
      <w:r>
        <w:t>Microsoft Intune is designed to help organizations manage devices and apps in a flexible and secure manner. It is particularly valuable in environments with a diverse range of devices, including mobile phones, tablets, and laptops. Intune offers several features that streamline the management of endpoints while ensuring security and compliance.</w:t>
      </w:r>
      <w:r w:rsidR="00502098">
        <w:t xml:space="preserve">  </w:t>
      </w:r>
      <w:r>
        <w:t>One of Intune's key strengths is its cloud-based nature, allowing administrators to manage devices remotely. This feature is crucial in a world where remote work and Bring Your Own Device (BYOD) policies are increasingly common. Additionally, Intune integrates seamlessly with other Microsoft products, such as Azure Active Directory</w:t>
      </w:r>
      <w:r w:rsidR="009C1AD9">
        <w:t xml:space="preserve">,  </w:t>
      </w:r>
      <w:r>
        <w:t>Microsoft 365, and Microsoft Defender, offering a comprehensive suite for endpoint management.</w:t>
      </w:r>
    </w:p>
    <w:p w14:paraId="05D143EF" w14:textId="3AD5D900" w:rsidR="00FC6E58" w:rsidRDefault="00FC6E58" w:rsidP="00FC6E58">
      <w:pPr>
        <w:ind w:firstLine="0"/>
      </w:pPr>
    </w:p>
    <w:p w14:paraId="5D0BF80E" w14:textId="22603364" w:rsidR="00B80E6E" w:rsidRPr="00B80E6E" w:rsidRDefault="00B80E6E" w:rsidP="00FC6E58">
      <w:pPr>
        <w:ind w:firstLine="0"/>
        <w:rPr>
          <w:b/>
          <w:bCs/>
          <w:sz w:val="24"/>
          <w:szCs w:val="28"/>
        </w:rPr>
      </w:pPr>
    </w:p>
    <w:p w14:paraId="0CCA4516" w14:textId="5A2ECE1A" w:rsidR="00FC6E58" w:rsidRDefault="00FC6E58" w:rsidP="00FC6E58">
      <w:pPr>
        <w:ind w:firstLine="0"/>
      </w:pPr>
      <w:r>
        <w:lastRenderedPageBreak/>
        <w:t xml:space="preserve">To control end-user management and maintain security across </w:t>
      </w:r>
      <w:proofErr w:type="spellStart"/>
      <w:r>
        <w:t>TechCorp's</w:t>
      </w:r>
      <w:proofErr w:type="spellEnd"/>
      <w:r>
        <w:t xml:space="preserve"> device landscape, the following steps outline </w:t>
      </w:r>
      <w:r w:rsidR="00CB0475">
        <w:t>an</w:t>
      </w:r>
      <w:r>
        <w:t xml:space="preserve"> installation and implementation plan for Microsoft Intune:</w:t>
      </w:r>
    </w:p>
    <w:p w14:paraId="7B3D449C" w14:textId="77777777" w:rsidR="00CB0475" w:rsidRDefault="00CB0475" w:rsidP="00FC6E58">
      <w:pPr>
        <w:ind w:firstLine="0"/>
      </w:pPr>
    </w:p>
    <w:p w14:paraId="46C918A3" w14:textId="77777777" w:rsidR="00FC6E58" w:rsidRPr="007F74EB" w:rsidRDefault="00FC6E58" w:rsidP="00FC6E58">
      <w:pPr>
        <w:ind w:firstLine="0"/>
        <w:rPr>
          <w:i/>
          <w:iCs/>
          <w:u w:val="single"/>
        </w:rPr>
      </w:pPr>
      <w:r w:rsidRPr="007F74EB">
        <w:rPr>
          <w:i/>
          <w:iCs/>
          <w:u w:val="single"/>
        </w:rPr>
        <w:t>Step 1: Establish Enrollment Policies</w:t>
      </w:r>
    </w:p>
    <w:p w14:paraId="705E292C" w14:textId="7B4FC3E2" w:rsidR="00FC6E58" w:rsidRDefault="00FC6E58" w:rsidP="00FC6E58">
      <w:pPr>
        <w:ind w:firstLine="0"/>
      </w:pPr>
      <w:r>
        <w:t xml:space="preserve">The first step in implementing Intune for end-user management is to define device enrollment policies. </w:t>
      </w:r>
      <w:proofErr w:type="spellStart"/>
      <w:r>
        <w:t>TechCorp's</w:t>
      </w:r>
      <w:proofErr w:type="spellEnd"/>
      <w:r>
        <w:t xml:space="preserve"> IT team must create a set of rules that govern how devices are enrolled into Intune. This includes:</w:t>
      </w:r>
    </w:p>
    <w:p w14:paraId="675E740B" w14:textId="77777777" w:rsidR="00FC6E58" w:rsidRDefault="00FC6E58" w:rsidP="007F74EB">
      <w:pPr>
        <w:pStyle w:val="ListParagraph"/>
        <w:numPr>
          <w:ilvl w:val="0"/>
          <w:numId w:val="12"/>
        </w:numPr>
      </w:pPr>
      <w:r w:rsidRPr="007D0DD3">
        <w:rPr>
          <w:b/>
          <w:bCs/>
          <w:u w:val="single"/>
        </w:rPr>
        <w:t>Authorized Devices</w:t>
      </w:r>
      <w:r>
        <w:t>: Specify which device types and operating systems are allowed to enroll in Intune. This should cover Windows, macOS, iOS, and Android.</w:t>
      </w:r>
    </w:p>
    <w:p w14:paraId="2D96BBF7" w14:textId="77777777" w:rsidR="00FC6E58" w:rsidRDefault="00FC6E58" w:rsidP="007F74EB">
      <w:pPr>
        <w:pStyle w:val="ListParagraph"/>
        <w:numPr>
          <w:ilvl w:val="0"/>
          <w:numId w:val="12"/>
        </w:numPr>
      </w:pPr>
      <w:r w:rsidRPr="007D0DD3">
        <w:rPr>
          <w:b/>
          <w:bCs/>
          <w:u w:val="single"/>
        </w:rPr>
        <w:t>BYOD Guidelines</w:t>
      </w:r>
      <w:r>
        <w:t>: Define rules for personal devices used in a work context. This may include restrictions on jailbroken/rooted devices and requirements for device security features like encryption.</w:t>
      </w:r>
    </w:p>
    <w:p w14:paraId="0AB5B0C6" w14:textId="77777777" w:rsidR="00FC6E58" w:rsidRDefault="00FC6E58" w:rsidP="007F74EB">
      <w:pPr>
        <w:pStyle w:val="ListParagraph"/>
        <w:numPr>
          <w:ilvl w:val="0"/>
          <w:numId w:val="12"/>
        </w:numPr>
      </w:pPr>
      <w:r w:rsidRPr="007D0DD3">
        <w:rPr>
          <w:b/>
          <w:bCs/>
          <w:u w:val="single"/>
        </w:rPr>
        <w:t>Enrollment Authentication</w:t>
      </w:r>
      <w:r>
        <w:t>: Set up authentication methods to ensure only authorized users can enroll their devices. This might include integration with Azure Active Directory (Azure AD) for single sign-on (SSO).</w:t>
      </w:r>
    </w:p>
    <w:p w14:paraId="5CF26FD2" w14:textId="77777777" w:rsidR="007F74EB" w:rsidRDefault="007F74EB" w:rsidP="007F74EB">
      <w:pPr>
        <w:pStyle w:val="ListParagraph"/>
        <w:ind w:left="360"/>
      </w:pPr>
    </w:p>
    <w:p w14:paraId="774B5EB0" w14:textId="77777777" w:rsidR="00FC6E58" w:rsidRPr="007F74EB" w:rsidRDefault="00FC6E58" w:rsidP="00FC6E58">
      <w:pPr>
        <w:ind w:firstLine="0"/>
        <w:rPr>
          <w:i/>
          <w:iCs/>
          <w:u w:val="single"/>
        </w:rPr>
      </w:pPr>
      <w:r w:rsidRPr="007F74EB">
        <w:rPr>
          <w:i/>
          <w:iCs/>
          <w:u w:val="single"/>
        </w:rPr>
        <w:t>Step 2: Implement Device Configuration Policies</w:t>
      </w:r>
    </w:p>
    <w:p w14:paraId="404A0F60" w14:textId="7084C188" w:rsidR="00FC6E58" w:rsidRDefault="00FC6E58" w:rsidP="00FC6E58">
      <w:pPr>
        <w:ind w:firstLine="0"/>
      </w:pPr>
      <w:r>
        <w:t xml:space="preserve">Once enrollment policies are established, </w:t>
      </w:r>
      <w:proofErr w:type="spellStart"/>
      <w:r>
        <w:t>TechCorp's</w:t>
      </w:r>
      <w:proofErr w:type="spellEnd"/>
      <w:r>
        <w:t xml:space="preserve"> IT team must create device configuration policies to control end-user management. This involves:</w:t>
      </w:r>
    </w:p>
    <w:p w14:paraId="743CB1BC" w14:textId="77777777" w:rsidR="00FC6E58" w:rsidRDefault="00FC6E58" w:rsidP="006D0F64">
      <w:pPr>
        <w:pStyle w:val="ListParagraph"/>
        <w:numPr>
          <w:ilvl w:val="0"/>
          <w:numId w:val="13"/>
        </w:numPr>
      </w:pPr>
      <w:r w:rsidRPr="006D0F64">
        <w:rPr>
          <w:b/>
          <w:bCs/>
          <w:u w:val="single"/>
        </w:rPr>
        <w:t>Device Settings</w:t>
      </w:r>
      <w:r>
        <w:t>: Define configurations for device settings, such as Wi-Fi connections, email accounts, and VPN settings. This allows IT to ensure consistent setup across all devices.</w:t>
      </w:r>
    </w:p>
    <w:p w14:paraId="577B6DA9" w14:textId="77777777" w:rsidR="00FC6E58" w:rsidRDefault="00FC6E58" w:rsidP="006D0F64">
      <w:pPr>
        <w:pStyle w:val="ListParagraph"/>
        <w:numPr>
          <w:ilvl w:val="0"/>
          <w:numId w:val="13"/>
        </w:numPr>
      </w:pPr>
      <w:r w:rsidRPr="006D0F64">
        <w:rPr>
          <w:b/>
          <w:bCs/>
          <w:u w:val="single"/>
        </w:rPr>
        <w:t>Security Policies</w:t>
      </w:r>
      <w:r>
        <w:t>: Implement security policies, such as password requirements, device encryption, and automatic screen lock. These policies help protect sensitive data and ensure compliance with industry regulations.</w:t>
      </w:r>
    </w:p>
    <w:p w14:paraId="352AC9AE" w14:textId="77777777" w:rsidR="00FC6E58" w:rsidRDefault="00FC6E58" w:rsidP="006D0F64">
      <w:pPr>
        <w:pStyle w:val="ListParagraph"/>
        <w:numPr>
          <w:ilvl w:val="0"/>
          <w:numId w:val="13"/>
        </w:numPr>
      </w:pPr>
      <w:r w:rsidRPr="006D0F64">
        <w:rPr>
          <w:b/>
          <w:bCs/>
          <w:u w:val="single"/>
        </w:rPr>
        <w:lastRenderedPageBreak/>
        <w:t>Compliance Rules</w:t>
      </w:r>
      <w:r>
        <w:t>: Set up compliance rules to monitor device health and ensure adherence to company policies. This may include checking for the latest operating system updates and verifying the presence of security software.</w:t>
      </w:r>
    </w:p>
    <w:p w14:paraId="6D773C4D" w14:textId="77777777" w:rsidR="006D0F64" w:rsidRDefault="006D0F64" w:rsidP="006D0F64">
      <w:pPr>
        <w:pStyle w:val="ListParagraph"/>
        <w:ind w:left="360"/>
      </w:pPr>
    </w:p>
    <w:p w14:paraId="4587F785" w14:textId="77777777" w:rsidR="00FC6E58" w:rsidRPr="006D0F64" w:rsidRDefault="00FC6E58" w:rsidP="00FC6E58">
      <w:pPr>
        <w:ind w:firstLine="0"/>
        <w:rPr>
          <w:i/>
          <w:iCs/>
          <w:u w:val="single"/>
        </w:rPr>
      </w:pPr>
      <w:r w:rsidRPr="006D0F64">
        <w:rPr>
          <w:i/>
          <w:iCs/>
          <w:u w:val="single"/>
        </w:rPr>
        <w:t>Step 3: Set Up Application Management</w:t>
      </w:r>
    </w:p>
    <w:p w14:paraId="0C2F84F5" w14:textId="77777777" w:rsidR="00FC6E58" w:rsidRDefault="00FC6E58" w:rsidP="00FC6E58">
      <w:pPr>
        <w:ind w:firstLine="0"/>
      </w:pPr>
      <w:r>
        <w:t xml:space="preserve">Application management is a critical aspect of end-user control. </w:t>
      </w:r>
      <w:proofErr w:type="spellStart"/>
      <w:r>
        <w:t>TechCorp's</w:t>
      </w:r>
      <w:proofErr w:type="spellEnd"/>
      <w:r>
        <w:t xml:space="preserve"> IT team should configure application deployment policies to manage software across enrolled devices. This includes:</w:t>
      </w:r>
    </w:p>
    <w:p w14:paraId="7468FCA7" w14:textId="77777777" w:rsidR="00FC6E58" w:rsidRDefault="00FC6E58" w:rsidP="006D0F64">
      <w:pPr>
        <w:pStyle w:val="ListParagraph"/>
        <w:numPr>
          <w:ilvl w:val="0"/>
          <w:numId w:val="14"/>
        </w:numPr>
      </w:pPr>
      <w:r w:rsidRPr="006D0F64">
        <w:rPr>
          <w:b/>
          <w:bCs/>
          <w:u w:val="single"/>
        </w:rPr>
        <w:t>Approved Applications</w:t>
      </w:r>
      <w:r>
        <w:t xml:space="preserve">: Define a list of approved applications that can be installed on company devices. This list should cover productivity software, communication tools, and any specialized applications required for </w:t>
      </w:r>
      <w:proofErr w:type="spellStart"/>
      <w:r>
        <w:t>TechCorp's</w:t>
      </w:r>
      <w:proofErr w:type="spellEnd"/>
      <w:r>
        <w:t xml:space="preserve"> operations.</w:t>
      </w:r>
    </w:p>
    <w:p w14:paraId="7AB1903F" w14:textId="77777777" w:rsidR="00FC6E58" w:rsidRDefault="00FC6E58" w:rsidP="006D0F64">
      <w:pPr>
        <w:pStyle w:val="ListParagraph"/>
        <w:numPr>
          <w:ilvl w:val="0"/>
          <w:numId w:val="14"/>
        </w:numPr>
      </w:pPr>
      <w:r w:rsidRPr="006D0F64">
        <w:rPr>
          <w:b/>
          <w:bCs/>
          <w:u w:val="single"/>
        </w:rPr>
        <w:t>Application Deployment</w:t>
      </w:r>
      <w:r>
        <w:t>: Create policies for deploying applications to specific groups or departments. This allows IT to tailor application sets to different user roles.</w:t>
      </w:r>
    </w:p>
    <w:p w14:paraId="08F7AB37" w14:textId="77777777" w:rsidR="00FC6E58" w:rsidRDefault="00FC6E58" w:rsidP="006D0F64">
      <w:pPr>
        <w:pStyle w:val="ListParagraph"/>
        <w:numPr>
          <w:ilvl w:val="0"/>
          <w:numId w:val="14"/>
        </w:numPr>
      </w:pPr>
      <w:r w:rsidRPr="006D0F64">
        <w:rPr>
          <w:b/>
          <w:bCs/>
          <w:u w:val="single"/>
        </w:rPr>
        <w:t>Application Compliance</w:t>
      </w:r>
      <w:r>
        <w:t>: Implement rules to restrict unauthorized applications and monitor application usage. This helps prevent security risks from unapproved software.</w:t>
      </w:r>
    </w:p>
    <w:p w14:paraId="421BCDDF" w14:textId="77777777" w:rsidR="007D0DD3" w:rsidRDefault="007D0DD3" w:rsidP="007D0DD3">
      <w:pPr>
        <w:pStyle w:val="ListParagraph"/>
        <w:ind w:left="360"/>
      </w:pPr>
    </w:p>
    <w:p w14:paraId="207006DE" w14:textId="77777777" w:rsidR="00FC6E58" w:rsidRPr="007D0DD3" w:rsidRDefault="00FC6E58" w:rsidP="00FC6E58">
      <w:pPr>
        <w:ind w:firstLine="0"/>
        <w:rPr>
          <w:i/>
          <w:iCs/>
          <w:u w:val="single"/>
        </w:rPr>
      </w:pPr>
      <w:r w:rsidRPr="007D0DD3">
        <w:rPr>
          <w:i/>
          <w:iCs/>
          <w:u w:val="single"/>
        </w:rPr>
        <w:t>Step 4: Integrate Security and Compliance Features</w:t>
      </w:r>
    </w:p>
    <w:p w14:paraId="770DE7BB" w14:textId="112A300B" w:rsidR="00FC6E58" w:rsidRDefault="00FC6E58" w:rsidP="00FC6E58">
      <w:pPr>
        <w:ind w:firstLine="0"/>
      </w:pPr>
      <w:r>
        <w:t xml:space="preserve">To ensure comprehensive security, </w:t>
      </w:r>
      <w:proofErr w:type="spellStart"/>
      <w:r>
        <w:t>TechCorp's</w:t>
      </w:r>
      <w:proofErr w:type="spellEnd"/>
      <w:r>
        <w:t xml:space="preserve"> IT team should integrate Intune's security and compliance features into the end-user management process. This involves:</w:t>
      </w:r>
    </w:p>
    <w:p w14:paraId="6B7FDBEE" w14:textId="77777777" w:rsidR="00FC6E58" w:rsidRDefault="00FC6E58" w:rsidP="007D0DD3">
      <w:pPr>
        <w:pStyle w:val="ListParagraph"/>
        <w:numPr>
          <w:ilvl w:val="0"/>
          <w:numId w:val="15"/>
        </w:numPr>
      </w:pPr>
      <w:r w:rsidRPr="007D0DD3">
        <w:rPr>
          <w:b/>
          <w:bCs/>
          <w:u w:val="single"/>
        </w:rPr>
        <w:t>Conditional Access:</w:t>
      </w:r>
      <w:r>
        <w:t xml:space="preserve"> Configure conditional access policies that restrict access to sensitive data based on device compliance. This feature ensures that only secure devices can access critical resources.</w:t>
      </w:r>
    </w:p>
    <w:p w14:paraId="232521FD" w14:textId="77777777" w:rsidR="00FC6E58" w:rsidRDefault="00FC6E58" w:rsidP="00D21A32">
      <w:pPr>
        <w:pStyle w:val="ListParagraph"/>
        <w:numPr>
          <w:ilvl w:val="0"/>
          <w:numId w:val="15"/>
        </w:numPr>
      </w:pPr>
      <w:r w:rsidRPr="00D21A32">
        <w:rPr>
          <w:b/>
          <w:bCs/>
          <w:u w:val="single"/>
        </w:rPr>
        <w:t>Remote Wipe Capabilities</w:t>
      </w:r>
      <w:r>
        <w:t>: Set up remote wipe policies to protect sensitive data in case of device loss or theft. This feature allows IT to erase data remotely to prevent unauthorized access.</w:t>
      </w:r>
    </w:p>
    <w:p w14:paraId="6295A95F" w14:textId="77777777" w:rsidR="00FC6E58" w:rsidRDefault="00FC6E58" w:rsidP="00D21A32">
      <w:pPr>
        <w:pStyle w:val="ListParagraph"/>
        <w:numPr>
          <w:ilvl w:val="0"/>
          <w:numId w:val="15"/>
        </w:numPr>
      </w:pPr>
      <w:r w:rsidRPr="00D21A32">
        <w:rPr>
          <w:b/>
          <w:bCs/>
          <w:u w:val="single"/>
        </w:rPr>
        <w:lastRenderedPageBreak/>
        <w:t>Security Monitoring:</w:t>
      </w:r>
      <w:r>
        <w:t xml:space="preserve"> Integrate Intune with Microsoft Defender to monitor security threats and detect potential vulnerabilities. This integration provides an additional layer of protection for </w:t>
      </w:r>
      <w:proofErr w:type="spellStart"/>
      <w:r>
        <w:t>TechCorp's</w:t>
      </w:r>
      <w:proofErr w:type="spellEnd"/>
      <w:r>
        <w:t xml:space="preserve"> endpoints.</w:t>
      </w:r>
    </w:p>
    <w:p w14:paraId="2DD2F1F0" w14:textId="77777777" w:rsidR="00D21A32" w:rsidRDefault="00D21A32" w:rsidP="00FC6E58">
      <w:pPr>
        <w:ind w:firstLine="0"/>
      </w:pPr>
    </w:p>
    <w:p w14:paraId="228F7FC6" w14:textId="77777777" w:rsidR="00FC6E58" w:rsidRPr="00D21A32" w:rsidRDefault="00FC6E58" w:rsidP="00FC6E58">
      <w:pPr>
        <w:ind w:firstLine="0"/>
        <w:rPr>
          <w:i/>
          <w:iCs/>
          <w:u w:val="single"/>
        </w:rPr>
      </w:pPr>
      <w:r w:rsidRPr="00D21A32">
        <w:rPr>
          <w:i/>
          <w:iCs/>
          <w:u w:val="single"/>
        </w:rPr>
        <w:t>Step 5: Establish User Support and Communication</w:t>
      </w:r>
    </w:p>
    <w:p w14:paraId="1AEE4017" w14:textId="71F3CA36" w:rsidR="00FC6E58" w:rsidRDefault="00FC6E58" w:rsidP="00FC6E58">
      <w:pPr>
        <w:ind w:firstLine="0"/>
      </w:pPr>
      <w:r>
        <w:t xml:space="preserve">The final step in the installation plan is to establish user support and communication strategies. </w:t>
      </w:r>
      <w:proofErr w:type="spellStart"/>
      <w:r>
        <w:t>TechCorp's</w:t>
      </w:r>
      <w:proofErr w:type="spellEnd"/>
      <w:r>
        <w:t xml:space="preserve"> IT team should:</w:t>
      </w:r>
    </w:p>
    <w:p w14:paraId="411D7052" w14:textId="77777777" w:rsidR="00FC6E58" w:rsidRDefault="00FC6E58" w:rsidP="00FC6E58">
      <w:pPr>
        <w:ind w:firstLine="0"/>
      </w:pPr>
      <w:r>
        <w:t>Provide User Training: Offer training sessions to educate employees about Intune's features and the new device management policies. This helps ensure user compliance and reduces the risk of security incidents.</w:t>
      </w:r>
    </w:p>
    <w:p w14:paraId="216ADBF3" w14:textId="77777777" w:rsidR="00FC6E58" w:rsidRDefault="00FC6E58" w:rsidP="00D21A32">
      <w:pPr>
        <w:pStyle w:val="ListParagraph"/>
        <w:numPr>
          <w:ilvl w:val="0"/>
          <w:numId w:val="15"/>
        </w:numPr>
      </w:pPr>
      <w:r w:rsidRPr="00D21A32">
        <w:rPr>
          <w:b/>
          <w:bCs/>
          <w:u w:val="single"/>
        </w:rPr>
        <w:t>Create a Support System</w:t>
      </w:r>
      <w:r>
        <w:t>: Set up a helpdesk or support system to assist users with any issues related to Intune. This includes troubleshooting device enrollment problems, addressing application deployment issues, and handling security concerns.</w:t>
      </w:r>
    </w:p>
    <w:p w14:paraId="6769429F" w14:textId="3A30BEE3" w:rsidR="001D6793" w:rsidRDefault="00FC6E58" w:rsidP="001D6793">
      <w:pPr>
        <w:pStyle w:val="ListParagraph"/>
        <w:numPr>
          <w:ilvl w:val="0"/>
          <w:numId w:val="15"/>
        </w:numPr>
      </w:pPr>
      <w:r w:rsidRPr="00D21A32">
        <w:rPr>
          <w:b/>
          <w:bCs/>
          <w:u w:val="single"/>
        </w:rPr>
        <w:t xml:space="preserve">Communicate Policy Changes: </w:t>
      </w:r>
      <w:r>
        <w:t>Maintain clear communication with employees regarding any changes to device management policies. This helps prevent confusion and ensures everyone is aware of their responsibilities.</w:t>
      </w:r>
    </w:p>
    <w:p w14:paraId="4BB2430E" w14:textId="77777777" w:rsidR="00392F0F" w:rsidRDefault="00392F0F" w:rsidP="00392F0F">
      <w:pPr>
        <w:pStyle w:val="ListParagraph"/>
        <w:ind w:left="360"/>
        <w:rPr>
          <w:b/>
          <w:bCs/>
          <w:u w:val="single"/>
        </w:rPr>
      </w:pPr>
    </w:p>
    <w:p w14:paraId="30E04B89" w14:textId="0CF1CF54" w:rsidR="00392F0F" w:rsidRDefault="00D15CEF" w:rsidP="00392F0F">
      <w:pPr>
        <w:pStyle w:val="ListParagraph"/>
        <w:ind w:left="360"/>
      </w:pPr>
      <w:r w:rsidRPr="00D15CEF">
        <w:lastRenderedPageBreak/>
        <w:drawing>
          <wp:inline distT="0" distB="0" distL="0" distR="0" wp14:anchorId="33AB9199" wp14:editId="5C26E68A">
            <wp:extent cx="5943600" cy="3129280"/>
            <wp:effectExtent l="0" t="0" r="0" b="0"/>
            <wp:docPr id="112003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03553" name=""/>
                    <pic:cNvPicPr/>
                  </pic:nvPicPr>
                  <pic:blipFill>
                    <a:blip r:embed="rId11"/>
                    <a:stretch>
                      <a:fillRect/>
                    </a:stretch>
                  </pic:blipFill>
                  <pic:spPr>
                    <a:xfrm>
                      <a:off x="0" y="0"/>
                      <a:ext cx="5943600" cy="3129280"/>
                    </a:xfrm>
                    <a:prstGeom prst="rect">
                      <a:avLst/>
                    </a:prstGeom>
                  </pic:spPr>
                </pic:pic>
              </a:graphicData>
            </a:graphic>
          </wp:inline>
        </w:drawing>
      </w:r>
    </w:p>
    <w:p w14:paraId="1C610787" w14:textId="7F331DFD" w:rsidR="00D15CEF" w:rsidRDefault="007A5ED6" w:rsidP="00392F0F">
      <w:pPr>
        <w:pStyle w:val="ListParagraph"/>
        <w:ind w:left="360"/>
      </w:pPr>
      <w:sdt>
        <w:sdtPr>
          <w:id w:val="2027202612"/>
          <w:citation/>
        </w:sdtPr>
        <w:sdtContent>
          <w:r>
            <w:fldChar w:fldCharType="begin"/>
          </w:r>
          <w:r>
            <w:instrText xml:space="preserve"> CITATION Mic24 \l 1033 </w:instrText>
          </w:r>
          <w:r>
            <w:fldChar w:fldCharType="separate"/>
          </w:r>
          <w:r>
            <w:rPr>
              <w:noProof/>
            </w:rPr>
            <w:t>(Microsoft, 2024)</w:t>
          </w:r>
          <w:r>
            <w:fldChar w:fldCharType="end"/>
          </w:r>
        </w:sdtContent>
      </w:sdt>
    </w:p>
    <w:p w14:paraId="4A442C5E" w14:textId="77777777" w:rsidR="007A5ED6" w:rsidRDefault="007A5ED6" w:rsidP="00392F0F">
      <w:pPr>
        <w:pStyle w:val="ListParagraph"/>
        <w:ind w:left="360"/>
      </w:pPr>
    </w:p>
    <w:p w14:paraId="6BF974C3" w14:textId="77777777" w:rsidR="007A5ED6" w:rsidRDefault="007A5ED6" w:rsidP="00392F0F">
      <w:pPr>
        <w:pStyle w:val="ListParagraph"/>
        <w:ind w:left="360"/>
      </w:pPr>
    </w:p>
    <w:p w14:paraId="367E98D1" w14:textId="77777777" w:rsidR="007A5ED6" w:rsidRDefault="007A5ED6" w:rsidP="00392F0F">
      <w:pPr>
        <w:pStyle w:val="ListParagraph"/>
        <w:ind w:left="360"/>
      </w:pPr>
    </w:p>
    <w:p w14:paraId="2F6ED0CD" w14:textId="77777777" w:rsidR="007A5ED6" w:rsidRDefault="007A5ED6" w:rsidP="00392F0F">
      <w:pPr>
        <w:pStyle w:val="ListParagraph"/>
        <w:ind w:left="360"/>
      </w:pPr>
    </w:p>
    <w:p w14:paraId="2BB7B070" w14:textId="77777777" w:rsidR="007A5ED6" w:rsidRDefault="007A5ED6" w:rsidP="00392F0F">
      <w:pPr>
        <w:pStyle w:val="ListParagraph"/>
        <w:ind w:left="360"/>
      </w:pPr>
    </w:p>
    <w:p w14:paraId="1AE938EA" w14:textId="77777777" w:rsidR="007A5ED6" w:rsidRDefault="007A5ED6" w:rsidP="00392F0F">
      <w:pPr>
        <w:pStyle w:val="ListParagraph"/>
        <w:ind w:left="360"/>
      </w:pPr>
    </w:p>
    <w:p w14:paraId="2EB53CCB" w14:textId="77777777" w:rsidR="007A5ED6" w:rsidRDefault="007A5ED6" w:rsidP="00392F0F">
      <w:pPr>
        <w:pStyle w:val="ListParagraph"/>
        <w:ind w:left="360"/>
      </w:pPr>
    </w:p>
    <w:p w14:paraId="1F0E5CF7" w14:textId="77777777" w:rsidR="007A5ED6" w:rsidRDefault="007A5ED6" w:rsidP="00392F0F">
      <w:pPr>
        <w:pStyle w:val="ListParagraph"/>
        <w:ind w:left="360"/>
      </w:pPr>
    </w:p>
    <w:p w14:paraId="7ED3AAA9" w14:textId="77777777" w:rsidR="007A5ED6" w:rsidRDefault="007A5ED6" w:rsidP="00392F0F">
      <w:pPr>
        <w:pStyle w:val="ListParagraph"/>
        <w:ind w:left="360"/>
      </w:pPr>
    </w:p>
    <w:p w14:paraId="58E04BA3" w14:textId="77777777" w:rsidR="007A5ED6" w:rsidRDefault="007A5ED6" w:rsidP="00392F0F">
      <w:pPr>
        <w:pStyle w:val="ListParagraph"/>
        <w:ind w:left="360"/>
      </w:pPr>
    </w:p>
    <w:p w14:paraId="5483B9EC" w14:textId="77777777" w:rsidR="007A5ED6" w:rsidRDefault="007A5ED6" w:rsidP="00392F0F">
      <w:pPr>
        <w:pStyle w:val="ListParagraph"/>
        <w:ind w:left="360"/>
      </w:pPr>
    </w:p>
    <w:p w14:paraId="458FF80C" w14:textId="77777777" w:rsidR="007A5ED6" w:rsidRDefault="007A5ED6" w:rsidP="00392F0F">
      <w:pPr>
        <w:pStyle w:val="ListParagraph"/>
        <w:ind w:left="360"/>
      </w:pPr>
    </w:p>
    <w:p w14:paraId="6B0BCF96" w14:textId="6EA449D4" w:rsidR="007A5ED6" w:rsidRDefault="007A5ED6" w:rsidP="007A5ED6">
      <w:pPr>
        <w:ind w:firstLine="0"/>
      </w:pPr>
    </w:p>
    <w:sdt>
      <w:sdtPr>
        <w:id w:val="457389781"/>
        <w:docPartObj>
          <w:docPartGallery w:val="Bibliographies"/>
          <w:docPartUnique/>
        </w:docPartObj>
      </w:sdtPr>
      <w:sdtEndPr>
        <w:rPr>
          <w:rFonts w:asciiTheme="minorHAnsi" w:eastAsiaTheme="minorEastAsia" w:hAnsiTheme="minorHAnsi" w:cstheme="minorBidi"/>
          <w:b w:val="0"/>
          <w:bCs w:val="0"/>
        </w:rPr>
      </w:sdtEndPr>
      <w:sdtContent>
        <w:p w14:paraId="36E0B81D" w14:textId="0B1DB47E" w:rsidR="007A5ED6" w:rsidRDefault="007A5ED6">
          <w:pPr>
            <w:pStyle w:val="Heading1"/>
          </w:pPr>
          <w:r>
            <w:t>References</w:t>
          </w:r>
        </w:p>
        <w:sdt>
          <w:sdtPr>
            <w:id w:val="-573587230"/>
            <w:bibliography/>
          </w:sdtPr>
          <w:sdtContent>
            <w:p w14:paraId="3241FA11" w14:textId="77777777" w:rsidR="007A5ED6" w:rsidRDefault="007A5ED6" w:rsidP="007A5ED6">
              <w:pPr>
                <w:pStyle w:val="Bibliography"/>
                <w:rPr>
                  <w:noProof/>
                  <w:sz w:val="24"/>
                </w:rPr>
              </w:pPr>
              <w:r>
                <w:fldChar w:fldCharType="begin"/>
              </w:r>
              <w:r>
                <w:instrText xml:space="preserve"> BIBLIOGRAPHY </w:instrText>
              </w:r>
              <w:r>
                <w:fldChar w:fldCharType="separate"/>
              </w:r>
              <w:r>
                <w:rPr>
                  <w:noProof/>
                </w:rPr>
                <w:t xml:space="preserve">Microsoft. (2024, April 22). </w:t>
              </w:r>
              <w:r>
                <w:rPr>
                  <w:i/>
                  <w:iCs/>
                  <w:noProof/>
                </w:rPr>
                <w:t>Microsoft Intune core capabilities</w:t>
              </w:r>
              <w:r>
                <w:rPr>
                  <w:noProof/>
                </w:rPr>
                <w:t>. Retrieved from Microsoft: https://www.microsoft.com/en-us/security/business/endpoint-management/microsoft-intune</w:t>
              </w:r>
            </w:p>
            <w:p w14:paraId="6603FE02" w14:textId="71EC2393" w:rsidR="007A5ED6" w:rsidRDefault="007A5ED6" w:rsidP="007A5ED6">
              <w:r>
                <w:rPr>
                  <w:b/>
                  <w:bCs/>
                  <w:noProof/>
                </w:rPr>
                <w:fldChar w:fldCharType="end"/>
              </w:r>
            </w:p>
          </w:sdtContent>
        </w:sdt>
      </w:sdtContent>
    </w:sdt>
    <w:p w14:paraId="595EABFF" w14:textId="77777777" w:rsidR="007A5ED6" w:rsidRPr="001D6793" w:rsidRDefault="007A5ED6" w:rsidP="007A5ED6">
      <w:pPr>
        <w:ind w:firstLine="0"/>
      </w:pPr>
    </w:p>
    <w:sectPr w:rsidR="007A5ED6" w:rsidRPr="001D6793" w:rsidSect="00726432">
      <w:headerReference w:type="default" r:id="rId12"/>
      <w:footerReference w:type="default" r:id="rId13"/>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64DBB4" w14:textId="77777777" w:rsidR="00726432" w:rsidRDefault="00726432">
      <w:pPr>
        <w:spacing w:line="240" w:lineRule="auto"/>
      </w:pPr>
      <w:r>
        <w:separator/>
      </w:r>
    </w:p>
    <w:p w14:paraId="1D4D4B87" w14:textId="77777777" w:rsidR="00726432" w:rsidRDefault="00726432"/>
  </w:endnote>
  <w:endnote w:type="continuationSeparator" w:id="0">
    <w:p w14:paraId="64C9E753" w14:textId="77777777" w:rsidR="00726432" w:rsidRDefault="00726432">
      <w:pPr>
        <w:spacing w:line="240" w:lineRule="auto"/>
      </w:pPr>
      <w:r>
        <w:continuationSeparator/>
      </w:r>
    </w:p>
    <w:p w14:paraId="30BC5151" w14:textId="77777777" w:rsidR="00726432" w:rsidRDefault="007264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4473468"/>
      <w:docPartObj>
        <w:docPartGallery w:val="Page Numbers (Bottom of Page)"/>
        <w:docPartUnique/>
      </w:docPartObj>
    </w:sdtPr>
    <w:sdtEndPr>
      <w:rPr>
        <w:noProof/>
      </w:rPr>
    </w:sdtEndPr>
    <w:sdtContent>
      <w:p w14:paraId="2B3D3F4F" w14:textId="24A7DD2A" w:rsidR="00574EA5" w:rsidRDefault="00574E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B7E607" w14:textId="77777777" w:rsidR="00574EA5" w:rsidRDefault="00574EA5" w:rsidP="00574EA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794A3B" w14:textId="77777777" w:rsidR="00726432" w:rsidRDefault="00726432">
      <w:pPr>
        <w:spacing w:line="240" w:lineRule="auto"/>
      </w:pPr>
      <w:r>
        <w:separator/>
      </w:r>
    </w:p>
    <w:p w14:paraId="0B2174EE" w14:textId="77777777" w:rsidR="00726432" w:rsidRDefault="00726432"/>
  </w:footnote>
  <w:footnote w:type="continuationSeparator" w:id="0">
    <w:p w14:paraId="26C0571E" w14:textId="77777777" w:rsidR="00726432" w:rsidRDefault="00726432">
      <w:pPr>
        <w:spacing w:line="240" w:lineRule="auto"/>
      </w:pPr>
      <w:r>
        <w:continuationSeparator/>
      </w:r>
    </w:p>
    <w:p w14:paraId="3BDAE9D9" w14:textId="77777777" w:rsidR="00726432" w:rsidRDefault="007264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F920F0" w14:textId="1B20ECAE" w:rsidR="0D6E5604" w:rsidRDefault="00324E96" w:rsidP="00324E96">
    <w:pPr>
      <w:pStyle w:val="Header"/>
      <w:jc w:val="right"/>
    </w:pPr>
    <w:r>
      <w:t>Brandon Trinkle</w:t>
    </w:r>
  </w:p>
  <w:p w14:paraId="69E71DE6" w14:textId="0A49999D" w:rsidR="00324E96" w:rsidRDefault="00324E96" w:rsidP="00324E96">
    <w:pPr>
      <w:pStyle w:val="Header"/>
      <w:jc w:val="right"/>
    </w:pPr>
    <w:r>
      <w:t xml:space="preserve">Student ID </w:t>
    </w:r>
    <w:r w:rsidR="00B321C2">
      <w:t>–</w:t>
    </w:r>
    <w:r>
      <w:t xml:space="preserve"> </w:t>
    </w:r>
    <w:r w:rsidR="005446D8">
      <w:t>1217</w:t>
    </w:r>
    <w:r w:rsidR="00B321C2">
      <w:t>455031</w:t>
    </w:r>
  </w:p>
  <w:p w14:paraId="7D451DB9" w14:textId="08C455FE" w:rsidR="00B321C2" w:rsidRPr="002F3AE9" w:rsidRDefault="00B321C2" w:rsidP="00324E96">
    <w:pPr>
      <w:pStyle w:val="Header"/>
      <w:jc w:val="right"/>
    </w:pPr>
    <w:r>
      <w:t xml:space="preserve">Module </w:t>
    </w:r>
    <w:r w:rsidR="00FC2EB1">
      <w:t>7</w:t>
    </w:r>
    <w:r>
      <w:t>/</w:t>
    </w:r>
    <w:r w:rsidR="009D3EC2">
      <w:t xml:space="preserve">Lab </w:t>
    </w:r>
    <w:r w:rsidR="00FC2EB1">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9F5399F"/>
    <w:multiLevelType w:val="hybridMultilevel"/>
    <w:tmpl w:val="FC96B9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A68572F"/>
    <w:multiLevelType w:val="hybridMultilevel"/>
    <w:tmpl w:val="5DA851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8720D3B"/>
    <w:multiLevelType w:val="hybridMultilevel"/>
    <w:tmpl w:val="7EDC1C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43C4206"/>
    <w:multiLevelType w:val="hybridMultilevel"/>
    <w:tmpl w:val="110EBA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982781003">
    <w:abstractNumId w:val="13"/>
  </w:num>
  <w:num w:numId="13" w16cid:durableId="1158109972">
    <w:abstractNumId w:val="12"/>
  </w:num>
  <w:num w:numId="14" w16cid:durableId="582683929">
    <w:abstractNumId w:val="11"/>
  </w:num>
  <w:num w:numId="15" w16cid:durableId="6146753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F92"/>
    <w:rsid w:val="00001823"/>
    <w:rsid w:val="0000632A"/>
    <w:rsid w:val="00017807"/>
    <w:rsid w:val="000234DC"/>
    <w:rsid w:val="00023AFE"/>
    <w:rsid w:val="0004306F"/>
    <w:rsid w:val="00047C5C"/>
    <w:rsid w:val="00054A43"/>
    <w:rsid w:val="00060B4A"/>
    <w:rsid w:val="000A3D9B"/>
    <w:rsid w:val="000A7EAA"/>
    <w:rsid w:val="000C0EA8"/>
    <w:rsid w:val="000D4642"/>
    <w:rsid w:val="000D539D"/>
    <w:rsid w:val="000E1989"/>
    <w:rsid w:val="000E3266"/>
    <w:rsid w:val="00101B5D"/>
    <w:rsid w:val="00107735"/>
    <w:rsid w:val="00116273"/>
    <w:rsid w:val="0012600B"/>
    <w:rsid w:val="00136E75"/>
    <w:rsid w:val="001801F1"/>
    <w:rsid w:val="00182D01"/>
    <w:rsid w:val="00183F2D"/>
    <w:rsid w:val="001B275C"/>
    <w:rsid w:val="001C4714"/>
    <w:rsid w:val="001D6793"/>
    <w:rsid w:val="001F7E66"/>
    <w:rsid w:val="00220F87"/>
    <w:rsid w:val="00285CDE"/>
    <w:rsid w:val="00297B19"/>
    <w:rsid w:val="002A1CDD"/>
    <w:rsid w:val="002B74BE"/>
    <w:rsid w:val="002B765F"/>
    <w:rsid w:val="002C79E6"/>
    <w:rsid w:val="002F3AE9"/>
    <w:rsid w:val="00324CC7"/>
    <w:rsid w:val="00324E96"/>
    <w:rsid w:val="00324F37"/>
    <w:rsid w:val="003253E2"/>
    <w:rsid w:val="0034730F"/>
    <w:rsid w:val="00347A1A"/>
    <w:rsid w:val="00354A1E"/>
    <w:rsid w:val="00362862"/>
    <w:rsid w:val="00364B3A"/>
    <w:rsid w:val="00377A3D"/>
    <w:rsid w:val="003804CC"/>
    <w:rsid w:val="00392F0F"/>
    <w:rsid w:val="003A26BD"/>
    <w:rsid w:val="003B1C1A"/>
    <w:rsid w:val="003B3932"/>
    <w:rsid w:val="003C561D"/>
    <w:rsid w:val="00410B37"/>
    <w:rsid w:val="00417716"/>
    <w:rsid w:val="00421ED8"/>
    <w:rsid w:val="00433D09"/>
    <w:rsid w:val="0044578B"/>
    <w:rsid w:val="004557F4"/>
    <w:rsid w:val="00465DD9"/>
    <w:rsid w:val="004A7721"/>
    <w:rsid w:val="004D5553"/>
    <w:rsid w:val="004E3B9F"/>
    <w:rsid w:val="004E61C5"/>
    <w:rsid w:val="004F3026"/>
    <w:rsid w:val="00502098"/>
    <w:rsid w:val="005070DB"/>
    <w:rsid w:val="0052689E"/>
    <w:rsid w:val="00536E9D"/>
    <w:rsid w:val="005446D8"/>
    <w:rsid w:val="00544F86"/>
    <w:rsid w:val="00552328"/>
    <w:rsid w:val="00566B07"/>
    <w:rsid w:val="00572901"/>
    <w:rsid w:val="00574EA5"/>
    <w:rsid w:val="0057738B"/>
    <w:rsid w:val="005B511C"/>
    <w:rsid w:val="005C199E"/>
    <w:rsid w:val="005D03BB"/>
    <w:rsid w:val="005E699E"/>
    <w:rsid w:val="005F1CB8"/>
    <w:rsid w:val="00623FD7"/>
    <w:rsid w:val="00664C1A"/>
    <w:rsid w:val="00686797"/>
    <w:rsid w:val="0069037F"/>
    <w:rsid w:val="006A7F67"/>
    <w:rsid w:val="006B3A06"/>
    <w:rsid w:val="006D0F64"/>
    <w:rsid w:val="006D73E8"/>
    <w:rsid w:val="00713AB7"/>
    <w:rsid w:val="00726432"/>
    <w:rsid w:val="007319C5"/>
    <w:rsid w:val="00760802"/>
    <w:rsid w:val="00763DB6"/>
    <w:rsid w:val="00771069"/>
    <w:rsid w:val="007713F9"/>
    <w:rsid w:val="00795A18"/>
    <w:rsid w:val="007A5ED6"/>
    <w:rsid w:val="007A7343"/>
    <w:rsid w:val="007B74C7"/>
    <w:rsid w:val="007D0DD3"/>
    <w:rsid w:val="007F311C"/>
    <w:rsid w:val="007F74EB"/>
    <w:rsid w:val="00806DA6"/>
    <w:rsid w:val="00835115"/>
    <w:rsid w:val="00840518"/>
    <w:rsid w:val="00843DD9"/>
    <w:rsid w:val="0087407D"/>
    <w:rsid w:val="0087749C"/>
    <w:rsid w:val="008B7179"/>
    <w:rsid w:val="008E1F55"/>
    <w:rsid w:val="008E7A76"/>
    <w:rsid w:val="00967706"/>
    <w:rsid w:val="009746F4"/>
    <w:rsid w:val="00997029"/>
    <w:rsid w:val="009A4321"/>
    <w:rsid w:val="009C1AD9"/>
    <w:rsid w:val="009D3EC2"/>
    <w:rsid w:val="009F6914"/>
    <w:rsid w:val="00A06496"/>
    <w:rsid w:val="00A074E6"/>
    <w:rsid w:val="00A417C1"/>
    <w:rsid w:val="00A427EB"/>
    <w:rsid w:val="00A70734"/>
    <w:rsid w:val="00A923F1"/>
    <w:rsid w:val="00A96380"/>
    <w:rsid w:val="00AA68B0"/>
    <w:rsid w:val="00AC0DFE"/>
    <w:rsid w:val="00AD2022"/>
    <w:rsid w:val="00B321C2"/>
    <w:rsid w:val="00B37F53"/>
    <w:rsid w:val="00B4777E"/>
    <w:rsid w:val="00B52320"/>
    <w:rsid w:val="00B653B3"/>
    <w:rsid w:val="00B7006B"/>
    <w:rsid w:val="00B75D67"/>
    <w:rsid w:val="00B80E6E"/>
    <w:rsid w:val="00B85F79"/>
    <w:rsid w:val="00B863FB"/>
    <w:rsid w:val="00B86440"/>
    <w:rsid w:val="00BB2D6F"/>
    <w:rsid w:val="00BB4AFD"/>
    <w:rsid w:val="00BD3B09"/>
    <w:rsid w:val="00BD4434"/>
    <w:rsid w:val="00BD44B5"/>
    <w:rsid w:val="00BE1A8B"/>
    <w:rsid w:val="00BF357D"/>
    <w:rsid w:val="00C00F8F"/>
    <w:rsid w:val="00C03068"/>
    <w:rsid w:val="00C24876"/>
    <w:rsid w:val="00C41FFC"/>
    <w:rsid w:val="00C76C9C"/>
    <w:rsid w:val="00C9690E"/>
    <w:rsid w:val="00C973B1"/>
    <w:rsid w:val="00CB0475"/>
    <w:rsid w:val="00CD1CCB"/>
    <w:rsid w:val="00CE44E7"/>
    <w:rsid w:val="00CF221B"/>
    <w:rsid w:val="00D15CEF"/>
    <w:rsid w:val="00D21A32"/>
    <w:rsid w:val="00D2342E"/>
    <w:rsid w:val="00D25BB3"/>
    <w:rsid w:val="00D3005F"/>
    <w:rsid w:val="00D44E0B"/>
    <w:rsid w:val="00D502D4"/>
    <w:rsid w:val="00D620FD"/>
    <w:rsid w:val="00D63AFD"/>
    <w:rsid w:val="00D65E33"/>
    <w:rsid w:val="00D7734E"/>
    <w:rsid w:val="00D83666"/>
    <w:rsid w:val="00D90E8B"/>
    <w:rsid w:val="00D91044"/>
    <w:rsid w:val="00DA0B21"/>
    <w:rsid w:val="00DC5048"/>
    <w:rsid w:val="00E16906"/>
    <w:rsid w:val="00E408B5"/>
    <w:rsid w:val="00E424A2"/>
    <w:rsid w:val="00E43359"/>
    <w:rsid w:val="00E45E9C"/>
    <w:rsid w:val="00E53B29"/>
    <w:rsid w:val="00E54F92"/>
    <w:rsid w:val="00E62A09"/>
    <w:rsid w:val="00E67454"/>
    <w:rsid w:val="00EB3396"/>
    <w:rsid w:val="00EE7AC9"/>
    <w:rsid w:val="00EF55C5"/>
    <w:rsid w:val="00F03AC9"/>
    <w:rsid w:val="00F127DD"/>
    <w:rsid w:val="00F41CB1"/>
    <w:rsid w:val="00F6242A"/>
    <w:rsid w:val="00F97722"/>
    <w:rsid w:val="00FB027D"/>
    <w:rsid w:val="00FC2EB1"/>
    <w:rsid w:val="00FC6E58"/>
    <w:rsid w:val="00FD04EE"/>
    <w:rsid w:val="00FD0666"/>
    <w:rsid w:val="00FE08CA"/>
    <w:rsid w:val="00FE623A"/>
    <w:rsid w:val="00FF21C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B6944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9"/>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9"/>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82220">
      <w:bodyDiv w:val="1"/>
      <w:marLeft w:val="0"/>
      <w:marRight w:val="0"/>
      <w:marTop w:val="0"/>
      <w:marBottom w:val="0"/>
      <w:divBdr>
        <w:top w:val="none" w:sz="0" w:space="0" w:color="auto"/>
        <w:left w:val="none" w:sz="0" w:space="0" w:color="auto"/>
        <w:bottom w:val="none" w:sz="0" w:space="0" w:color="auto"/>
        <w:right w:val="none" w:sz="0" w:space="0" w:color="auto"/>
      </w:divBdr>
    </w:div>
    <w:div w:id="10165672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7310657">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06323067">
      <w:bodyDiv w:val="1"/>
      <w:marLeft w:val="0"/>
      <w:marRight w:val="0"/>
      <w:marTop w:val="0"/>
      <w:marBottom w:val="0"/>
      <w:divBdr>
        <w:top w:val="none" w:sz="0" w:space="0" w:color="auto"/>
        <w:left w:val="none" w:sz="0" w:space="0" w:color="auto"/>
        <w:bottom w:val="none" w:sz="0" w:space="0" w:color="auto"/>
        <w:right w:val="none" w:sz="0" w:space="0" w:color="auto"/>
      </w:divBdr>
    </w:div>
    <w:div w:id="309212359">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55498663">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7926877">
      <w:bodyDiv w:val="1"/>
      <w:marLeft w:val="0"/>
      <w:marRight w:val="0"/>
      <w:marTop w:val="0"/>
      <w:marBottom w:val="0"/>
      <w:divBdr>
        <w:top w:val="none" w:sz="0" w:space="0" w:color="auto"/>
        <w:left w:val="none" w:sz="0" w:space="0" w:color="auto"/>
        <w:bottom w:val="none" w:sz="0" w:space="0" w:color="auto"/>
        <w:right w:val="none" w:sz="0" w:space="0" w:color="auto"/>
      </w:divBdr>
      <w:divsChild>
        <w:div w:id="1215583902">
          <w:marLeft w:val="0"/>
          <w:marRight w:val="0"/>
          <w:marTop w:val="0"/>
          <w:marBottom w:val="0"/>
          <w:divBdr>
            <w:top w:val="single" w:sz="2" w:space="0" w:color="E3E3E3"/>
            <w:left w:val="single" w:sz="2" w:space="0" w:color="E3E3E3"/>
            <w:bottom w:val="single" w:sz="2" w:space="0" w:color="E3E3E3"/>
            <w:right w:val="single" w:sz="2" w:space="0" w:color="E3E3E3"/>
          </w:divBdr>
          <w:divsChild>
            <w:div w:id="847065874">
              <w:marLeft w:val="0"/>
              <w:marRight w:val="0"/>
              <w:marTop w:val="0"/>
              <w:marBottom w:val="0"/>
              <w:divBdr>
                <w:top w:val="single" w:sz="2" w:space="0" w:color="E3E3E3"/>
                <w:left w:val="single" w:sz="2" w:space="0" w:color="E3E3E3"/>
                <w:bottom w:val="single" w:sz="2" w:space="0" w:color="E3E3E3"/>
                <w:right w:val="single" w:sz="2" w:space="0" w:color="E3E3E3"/>
              </w:divBdr>
              <w:divsChild>
                <w:div w:id="2085684346">
                  <w:marLeft w:val="0"/>
                  <w:marRight w:val="0"/>
                  <w:marTop w:val="0"/>
                  <w:marBottom w:val="0"/>
                  <w:divBdr>
                    <w:top w:val="single" w:sz="2" w:space="0" w:color="E3E3E3"/>
                    <w:left w:val="single" w:sz="2" w:space="0" w:color="E3E3E3"/>
                    <w:bottom w:val="single" w:sz="2" w:space="0" w:color="E3E3E3"/>
                    <w:right w:val="single" w:sz="2" w:space="0" w:color="E3E3E3"/>
                  </w:divBdr>
                  <w:divsChild>
                    <w:div w:id="1933855566">
                      <w:marLeft w:val="0"/>
                      <w:marRight w:val="0"/>
                      <w:marTop w:val="0"/>
                      <w:marBottom w:val="0"/>
                      <w:divBdr>
                        <w:top w:val="single" w:sz="2" w:space="0" w:color="E3E3E3"/>
                        <w:left w:val="single" w:sz="2" w:space="0" w:color="E3E3E3"/>
                        <w:bottom w:val="single" w:sz="2" w:space="0" w:color="E3E3E3"/>
                        <w:right w:val="single" w:sz="2" w:space="0" w:color="E3E3E3"/>
                      </w:divBdr>
                      <w:divsChild>
                        <w:div w:id="1150631239">
                          <w:marLeft w:val="0"/>
                          <w:marRight w:val="0"/>
                          <w:marTop w:val="0"/>
                          <w:marBottom w:val="0"/>
                          <w:divBdr>
                            <w:top w:val="single" w:sz="2" w:space="0" w:color="E3E3E3"/>
                            <w:left w:val="single" w:sz="2" w:space="0" w:color="E3E3E3"/>
                            <w:bottom w:val="single" w:sz="2" w:space="0" w:color="E3E3E3"/>
                            <w:right w:val="single" w:sz="2" w:space="0" w:color="E3E3E3"/>
                          </w:divBdr>
                          <w:divsChild>
                            <w:div w:id="851651485">
                              <w:marLeft w:val="0"/>
                              <w:marRight w:val="0"/>
                              <w:marTop w:val="100"/>
                              <w:marBottom w:val="100"/>
                              <w:divBdr>
                                <w:top w:val="single" w:sz="2" w:space="0" w:color="E3E3E3"/>
                                <w:left w:val="single" w:sz="2" w:space="0" w:color="E3E3E3"/>
                                <w:bottom w:val="single" w:sz="2" w:space="0" w:color="E3E3E3"/>
                                <w:right w:val="single" w:sz="2" w:space="0" w:color="E3E3E3"/>
                              </w:divBdr>
                              <w:divsChild>
                                <w:div w:id="848645277">
                                  <w:marLeft w:val="0"/>
                                  <w:marRight w:val="0"/>
                                  <w:marTop w:val="0"/>
                                  <w:marBottom w:val="0"/>
                                  <w:divBdr>
                                    <w:top w:val="single" w:sz="2" w:space="0" w:color="E3E3E3"/>
                                    <w:left w:val="single" w:sz="2" w:space="0" w:color="E3E3E3"/>
                                    <w:bottom w:val="single" w:sz="2" w:space="0" w:color="E3E3E3"/>
                                    <w:right w:val="single" w:sz="2" w:space="0" w:color="E3E3E3"/>
                                  </w:divBdr>
                                  <w:divsChild>
                                    <w:div w:id="147523496">
                                      <w:marLeft w:val="0"/>
                                      <w:marRight w:val="0"/>
                                      <w:marTop w:val="0"/>
                                      <w:marBottom w:val="0"/>
                                      <w:divBdr>
                                        <w:top w:val="single" w:sz="2" w:space="0" w:color="E3E3E3"/>
                                        <w:left w:val="single" w:sz="2" w:space="0" w:color="E3E3E3"/>
                                        <w:bottom w:val="single" w:sz="2" w:space="0" w:color="E3E3E3"/>
                                        <w:right w:val="single" w:sz="2" w:space="0" w:color="E3E3E3"/>
                                      </w:divBdr>
                                      <w:divsChild>
                                        <w:div w:id="1019819395">
                                          <w:marLeft w:val="0"/>
                                          <w:marRight w:val="0"/>
                                          <w:marTop w:val="0"/>
                                          <w:marBottom w:val="0"/>
                                          <w:divBdr>
                                            <w:top w:val="single" w:sz="2" w:space="0" w:color="E3E3E3"/>
                                            <w:left w:val="single" w:sz="2" w:space="0" w:color="E3E3E3"/>
                                            <w:bottom w:val="single" w:sz="2" w:space="0" w:color="E3E3E3"/>
                                            <w:right w:val="single" w:sz="2" w:space="0" w:color="E3E3E3"/>
                                          </w:divBdr>
                                          <w:divsChild>
                                            <w:div w:id="1231694412">
                                              <w:marLeft w:val="0"/>
                                              <w:marRight w:val="0"/>
                                              <w:marTop w:val="0"/>
                                              <w:marBottom w:val="0"/>
                                              <w:divBdr>
                                                <w:top w:val="single" w:sz="2" w:space="0" w:color="E3E3E3"/>
                                                <w:left w:val="single" w:sz="2" w:space="0" w:color="E3E3E3"/>
                                                <w:bottom w:val="single" w:sz="2" w:space="0" w:color="E3E3E3"/>
                                                <w:right w:val="single" w:sz="2" w:space="0" w:color="E3E3E3"/>
                                              </w:divBdr>
                                              <w:divsChild>
                                                <w:div w:id="1914076401">
                                                  <w:marLeft w:val="0"/>
                                                  <w:marRight w:val="0"/>
                                                  <w:marTop w:val="0"/>
                                                  <w:marBottom w:val="0"/>
                                                  <w:divBdr>
                                                    <w:top w:val="single" w:sz="2" w:space="0" w:color="E3E3E3"/>
                                                    <w:left w:val="single" w:sz="2" w:space="0" w:color="E3E3E3"/>
                                                    <w:bottom w:val="single" w:sz="2" w:space="0" w:color="E3E3E3"/>
                                                    <w:right w:val="single" w:sz="2" w:space="0" w:color="E3E3E3"/>
                                                  </w:divBdr>
                                                  <w:divsChild>
                                                    <w:div w:id="1832330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56275276">
          <w:marLeft w:val="0"/>
          <w:marRight w:val="0"/>
          <w:marTop w:val="0"/>
          <w:marBottom w:val="0"/>
          <w:divBdr>
            <w:top w:val="none" w:sz="0" w:space="0" w:color="auto"/>
            <w:left w:val="none" w:sz="0" w:space="0" w:color="auto"/>
            <w:bottom w:val="none" w:sz="0" w:space="0" w:color="auto"/>
            <w:right w:val="none" w:sz="0" w:space="0" w:color="auto"/>
          </w:divBdr>
        </w:div>
      </w:divsChild>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4254539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42889804">
      <w:bodyDiv w:val="1"/>
      <w:marLeft w:val="0"/>
      <w:marRight w:val="0"/>
      <w:marTop w:val="0"/>
      <w:marBottom w:val="0"/>
      <w:divBdr>
        <w:top w:val="none" w:sz="0" w:space="0" w:color="auto"/>
        <w:left w:val="none" w:sz="0" w:space="0" w:color="auto"/>
        <w:bottom w:val="none" w:sz="0" w:space="0" w:color="auto"/>
        <w:right w:val="none" w:sz="0" w:space="0" w:color="auto"/>
      </w:divBdr>
    </w:div>
    <w:div w:id="862548691">
      <w:bodyDiv w:val="1"/>
      <w:marLeft w:val="0"/>
      <w:marRight w:val="0"/>
      <w:marTop w:val="0"/>
      <w:marBottom w:val="0"/>
      <w:divBdr>
        <w:top w:val="none" w:sz="0" w:space="0" w:color="auto"/>
        <w:left w:val="none" w:sz="0" w:space="0" w:color="auto"/>
        <w:bottom w:val="none" w:sz="0" w:space="0" w:color="auto"/>
        <w:right w:val="none" w:sz="0" w:space="0" w:color="auto"/>
      </w:divBdr>
    </w:div>
    <w:div w:id="981664018">
      <w:bodyDiv w:val="1"/>
      <w:marLeft w:val="0"/>
      <w:marRight w:val="0"/>
      <w:marTop w:val="0"/>
      <w:marBottom w:val="0"/>
      <w:divBdr>
        <w:top w:val="none" w:sz="0" w:space="0" w:color="auto"/>
        <w:left w:val="none" w:sz="0" w:space="0" w:color="auto"/>
        <w:bottom w:val="none" w:sz="0" w:space="0" w:color="auto"/>
        <w:right w:val="none" w:sz="0" w:space="0" w:color="auto"/>
      </w:divBdr>
      <w:divsChild>
        <w:div w:id="1314018376">
          <w:marLeft w:val="0"/>
          <w:marRight w:val="0"/>
          <w:marTop w:val="0"/>
          <w:marBottom w:val="0"/>
          <w:divBdr>
            <w:top w:val="single" w:sz="2" w:space="0" w:color="E3E3E3"/>
            <w:left w:val="single" w:sz="2" w:space="0" w:color="E3E3E3"/>
            <w:bottom w:val="single" w:sz="2" w:space="0" w:color="E3E3E3"/>
            <w:right w:val="single" w:sz="2" w:space="0" w:color="E3E3E3"/>
          </w:divBdr>
          <w:divsChild>
            <w:div w:id="769930592">
              <w:marLeft w:val="0"/>
              <w:marRight w:val="0"/>
              <w:marTop w:val="0"/>
              <w:marBottom w:val="0"/>
              <w:divBdr>
                <w:top w:val="single" w:sz="2" w:space="0" w:color="E3E3E3"/>
                <w:left w:val="single" w:sz="2" w:space="0" w:color="E3E3E3"/>
                <w:bottom w:val="single" w:sz="2" w:space="0" w:color="E3E3E3"/>
                <w:right w:val="single" w:sz="2" w:space="0" w:color="E3E3E3"/>
              </w:divBdr>
              <w:divsChild>
                <w:div w:id="1779908390">
                  <w:marLeft w:val="0"/>
                  <w:marRight w:val="0"/>
                  <w:marTop w:val="0"/>
                  <w:marBottom w:val="0"/>
                  <w:divBdr>
                    <w:top w:val="single" w:sz="2" w:space="0" w:color="E3E3E3"/>
                    <w:left w:val="single" w:sz="2" w:space="0" w:color="E3E3E3"/>
                    <w:bottom w:val="single" w:sz="2" w:space="0" w:color="E3E3E3"/>
                    <w:right w:val="single" w:sz="2" w:space="0" w:color="E3E3E3"/>
                  </w:divBdr>
                  <w:divsChild>
                    <w:div w:id="102923095">
                      <w:marLeft w:val="0"/>
                      <w:marRight w:val="0"/>
                      <w:marTop w:val="0"/>
                      <w:marBottom w:val="0"/>
                      <w:divBdr>
                        <w:top w:val="single" w:sz="2" w:space="0" w:color="E3E3E3"/>
                        <w:left w:val="single" w:sz="2" w:space="0" w:color="E3E3E3"/>
                        <w:bottom w:val="single" w:sz="2" w:space="0" w:color="E3E3E3"/>
                        <w:right w:val="single" w:sz="2" w:space="0" w:color="E3E3E3"/>
                      </w:divBdr>
                      <w:divsChild>
                        <w:div w:id="1033111409">
                          <w:marLeft w:val="0"/>
                          <w:marRight w:val="0"/>
                          <w:marTop w:val="0"/>
                          <w:marBottom w:val="0"/>
                          <w:divBdr>
                            <w:top w:val="single" w:sz="2" w:space="0" w:color="E3E3E3"/>
                            <w:left w:val="single" w:sz="2" w:space="0" w:color="E3E3E3"/>
                            <w:bottom w:val="single" w:sz="2" w:space="0" w:color="E3E3E3"/>
                            <w:right w:val="single" w:sz="2" w:space="0" w:color="E3E3E3"/>
                          </w:divBdr>
                          <w:divsChild>
                            <w:div w:id="1247765809">
                              <w:marLeft w:val="0"/>
                              <w:marRight w:val="0"/>
                              <w:marTop w:val="100"/>
                              <w:marBottom w:val="100"/>
                              <w:divBdr>
                                <w:top w:val="single" w:sz="2" w:space="0" w:color="E3E3E3"/>
                                <w:left w:val="single" w:sz="2" w:space="0" w:color="E3E3E3"/>
                                <w:bottom w:val="single" w:sz="2" w:space="0" w:color="E3E3E3"/>
                                <w:right w:val="single" w:sz="2" w:space="0" w:color="E3E3E3"/>
                              </w:divBdr>
                              <w:divsChild>
                                <w:div w:id="1192839418">
                                  <w:marLeft w:val="0"/>
                                  <w:marRight w:val="0"/>
                                  <w:marTop w:val="0"/>
                                  <w:marBottom w:val="0"/>
                                  <w:divBdr>
                                    <w:top w:val="single" w:sz="2" w:space="0" w:color="E3E3E3"/>
                                    <w:left w:val="single" w:sz="2" w:space="0" w:color="E3E3E3"/>
                                    <w:bottom w:val="single" w:sz="2" w:space="0" w:color="E3E3E3"/>
                                    <w:right w:val="single" w:sz="2" w:space="0" w:color="E3E3E3"/>
                                  </w:divBdr>
                                  <w:divsChild>
                                    <w:div w:id="1534608791">
                                      <w:marLeft w:val="0"/>
                                      <w:marRight w:val="0"/>
                                      <w:marTop w:val="0"/>
                                      <w:marBottom w:val="0"/>
                                      <w:divBdr>
                                        <w:top w:val="single" w:sz="2" w:space="0" w:color="E3E3E3"/>
                                        <w:left w:val="single" w:sz="2" w:space="0" w:color="E3E3E3"/>
                                        <w:bottom w:val="single" w:sz="2" w:space="0" w:color="E3E3E3"/>
                                        <w:right w:val="single" w:sz="2" w:space="0" w:color="E3E3E3"/>
                                      </w:divBdr>
                                      <w:divsChild>
                                        <w:div w:id="1717074381">
                                          <w:marLeft w:val="0"/>
                                          <w:marRight w:val="0"/>
                                          <w:marTop w:val="0"/>
                                          <w:marBottom w:val="0"/>
                                          <w:divBdr>
                                            <w:top w:val="single" w:sz="2" w:space="0" w:color="E3E3E3"/>
                                            <w:left w:val="single" w:sz="2" w:space="0" w:color="E3E3E3"/>
                                            <w:bottom w:val="single" w:sz="2" w:space="0" w:color="E3E3E3"/>
                                            <w:right w:val="single" w:sz="2" w:space="0" w:color="E3E3E3"/>
                                          </w:divBdr>
                                          <w:divsChild>
                                            <w:div w:id="1551720481">
                                              <w:marLeft w:val="0"/>
                                              <w:marRight w:val="0"/>
                                              <w:marTop w:val="0"/>
                                              <w:marBottom w:val="0"/>
                                              <w:divBdr>
                                                <w:top w:val="single" w:sz="2" w:space="0" w:color="E3E3E3"/>
                                                <w:left w:val="single" w:sz="2" w:space="0" w:color="E3E3E3"/>
                                                <w:bottom w:val="single" w:sz="2" w:space="0" w:color="E3E3E3"/>
                                                <w:right w:val="single" w:sz="2" w:space="0" w:color="E3E3E3"/>
                                              </w:divBdr>
                                              <w:divsChild>
                                                <w:div w:id="994262336">
                                                  <w:marLeft w:val="0"/>
                                                  <w:marRight w:val="0"/>
                                                  <w:marTop w:val="0"/>
                                                  <w:marBottom w:val="0"/>
                                                  <w:divBdr>
                                                    <w:top w:val="single" w:sz="2" w:space="0" w:color="E3E3E3"/>
                                                    <w:left w:val="single" w:sz="2" w:space="0" w:color="E3E3E3"/>
                                                    <w:bottom w:val="single" w:sz="2" w:space="0" w:color="E3E3E3"/>
                                                    <w:right w:val="single" w:sz="2" w:space="0" w:color="E3E3E3"/>
                                                  </w:divBdr>
                                                  <w:divsChild>
                                                    <w:div w:id="21167065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01366954">
          <w:marLeft w:val="0"/>
          <w:marRight w:val="0"/>
          <w:marTop w:val="0"/>
          <w:marBottom w:val="0"/>
          <w:divBdr>
            <w:top w:val="none" w:sz="0" w:space="0" w:color="auto"/>
            <w:left w:val="none" w:sz="0" w:space="0" w:color="auto"/>
            <w:bottom w:val="none" w:sz="0" w:space="0" w:color="auto"/>
            <w:right w:val="none" w:sz="0" w:space="0" w:color="auto"/>
          </w:divBdr>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1327322">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2239081">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44309137">
      <w:bodyDiv w:val="1"/>
      <w:marLeft w:val="0"/>
      <w:marRight w:val="0"/>
      <w:marTop w:val="0"/>
      <w:marBottom w:val="0"/>
      <w:divBdr>
        <w:top w:val="none" w:sz="0" w:space="0" w:color="auto"/>
        <w:left w:val="none" w:sz="0" w:space="0" w:color="auto"/>
        <w:bottom w:val="none" w:sz="0" w:space="0" w:color="auto"/>
        <w:right w:val="none" w:sz="0" w:space="0" w:color="auto"/>
      </w:divBdr>
    </w:div>
    <w:div w:id="1683974923">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trin\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3B3B4B8544247108E253071617F3041"/>
        <w:category>
          <w:name w:val="General"/>
          <w:gallery w:val="placeholder"/>
        </w:category>
        <w:types>
          <w:type w:val="bbPlcHdr"/>
        </w:types>
        <w:behaviors>
          <w:behavior w:val="content"/>
        </w:behaviors>
        <w:guid w:val="{82A2A5F6-47A4-42E2-8903-5E6597D7D3AA}"/>
      </w:docPartPr>
      <w:docPartBody>
        <w:p w:rsidR="0074087E" w:rsidRDefault="0074087E">
          <w:pPr>
            <w:pStyle w:val="03B3B4B8544247108E253071617F3041"/>
          </w:pPr>
          <w:r w:rsidRPr="3236C9DF">
            <w:t>Course Number</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87E"/>
    <w:rsid w:val="00041096"/>
    <w:rsid w:val="00334748"/>
    <w:rsid w:val="00740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B3B4B8544247108E253071617F3041">
    <w:name w:val="03B3B4B8544247108E253071617F3041"/>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Mic24</b:Tag>
    <b:SourceType>InternetSite</b:SourceType>
    <b:Guid>{B37CAA47-86ED-4908-83DB-5A0CFEA96441}</b:Guid>
    <b:Author>
      <b:Author>
        <b:Corporate>Microsoft</b:Corporate>
      </b:Author>
    </b:Author>
    <b:Title>Microsoft Intune core capabilities</b:Title>
    <b:InternetSiteTitle>Microsoft</b:InternetSiteTitle>
    <b:Year>2024</b:Year>
    <b:Month>April</b:Month>
    <b:Day>22</b:Day>
    <b:URL>https://www.microsoft.com/en-us/security/business/endpoint-management/microsoft-intune</b:URL>
    <b:RefOrder>1</b:RefOrder>
  </b:Source>
</b:Sources>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4.xml><?xml version="1.0" encoding="utf-8"?>
<ds:datastoreItem xmlns:ds="http://schemas.openxmlformats.org/officeDocument/2006/customXml" ds:itemID="{3339B571-D9D1-4B12-BA5A-40761D7A8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7</Pages>
  <Words>982</Words>
  <Characters>5601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2024-04-23T00:51:00Z</dcterms:created>
  <dcterms:modified xsi:type="dcterms:W3CDTF">2024-04-23T01:21:00Z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fd2b8ed9-025d-4dbe-9a1b-dc8882228b07</vt:lpwstr>
  </property>
</Properties>
</file>