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4FFD" w14:textId="77777777" w:rsidR="002C79E6" w:rsidRDefault="002C79E6" w:rsidP="002C79E6"/>
    <w:p w14:paraId="14376EBC" w14:textId="77777777" w:rsidR="002C79E6" w:rsidRDefault="002C79E6" w:rsidP="002C79E6"/>
    <w:p w14:paraId="2D9FE343" w14:textId="77777777" w:rsidR="002C79E6" w:rsidRDefault="002C79E6" w:rsidP="002C79E6"/>
    <w:p w14:paraId="69DE4752" w14:textId="77777777" w:rsidR="002C79E6" w:rsidRDefault="002C79E6" w:rsidP="002C79E6"/>
    <w:p w14:paraId="0F6307A8" w14:textId="77777777" w:rsidR="002C79E6" w:rsidRDefault="002C79E6" w:rsidP="002C79E6"/>
    <w:p w14:paraId="65297CF7" w14:textId="4A9212DF" w:rsidR="6A36C4BF" w:rsidRPr="00B863FB" w:rsidRDefault="008C6B5F" w:rsidP="00B863FB">
      <w:pPr>
        <w:pStyle w:val="Title"/>
      </w:pPr>
      <w:r>
        <w:t>Lab 1</w:t>
      </w:r>
    </w:p>
    <w:p w14:paraId="03ABEDC5" w14:textId="31FCB5F7" w:rsidR="201D26C8" w:rsidRDefault="201D26C8" w:rsidP="002C79E6">
      <w:pPr>
        <w:pStyle w:val="Subtitle"/>
      </w:pPr>
    </w:p>
    <w:p w14:paraId="75CD5077" w14:textId="262C6B7C" w:rsidR="00A417C1" w:rsidRDefault="008C6B5F" w:rsidP="002C79E6">
      <w:pPr>
        <w:pStyle w:val="Subtitle"/>
      </w:pPr>
      <w:r>
        <w:t>Brandon Trinkle</w:t>
      </w:r>
    </w:p>
    <w:p w14:paraId="6094E462" w14:textId="4D065050" w:rsidR="002C79E6" w:rsidRDefault="008C6B5F" w:rsidP="002C79E6">
      <w:pPr>
        <w:pStyle w:val="Subtitle"/>
      </w:pPr>
      <w:r>
        <w:t>Arizona State University</w:t>
      </w:r>
    </w:p>
    <w:p w14:paraId="4B0A66E2" w14:textId="1DD03D88" w:rsidR="002C79E6" w:rsidRDefault="00000000" w:rsidP="002C79E6">
      <w:pPr>
        <w:pStyle w:val="Subtitle"/>
      </w:pPr>
      <w:sdt>
        <w:sdtPr>
          <w:id w:val="-568883333"/>
          <w:placeholder>
            <w:docPart w:val="9A354D5725FE4906928CCE1AB6F69149"/>
          </w:placeholder>
          <w:temporary/>
          <w:showingPlcHdr/>
          <w15:appearance w15:val="hidden"/>
        </w:sdtPr>
        <w:sdtContent>
          <w:r w:rsidR="002C79E6" w:rsidRPr="3236C9DF">
            <w:t>Course Number</w:t>
          </w:r>
          <w:r w:rsidR="002C79E6">
            <w:t>:</w:t>
          </w:r>
        </w:sdtContent>
      </w:sdt>
      <w:r w:rsidR="002C79E6">
        <w:t xml:space="preserve"> </w:t>
      </w:r>
      <w:r w:rsidR="008C6B5F">
        <w:t>IFT 310</w:t>
      </w:r>
    </w:p>
    <w:p w14:paraId="6919B96D" w14:textId="1039B597" w:rsidR="002C79E6" w:rsidRDefault="008C6B5F" w:rsidP="002C79E6">
      <w:pPr>
        <w:pStyle w:val="Subtitle"/>
      </w:pPr>
      <w:r>
        <w:t>Professor Rhonda Johnson</w:t>
      </w:r>
    </w:p>
    <w:p w14:paraId="1AEB75D3" w14:textId="4DE9202B" w:rsidR="201D26C8" w:rsidRDefault="008C6B5F" w:rsidP="002C79E6">
      <w:pPr>
        <w:pStyle w:val="Subtitle"/>
      </w:pPr>
      <w:r>
        <w:t>May 19, 2024</w:t>
      </w:r>
    </w:p>
    <w:p w14:paraId="5613D05B" w14:textId="77777777" w:rsidR="201D26C8" w:rsidRDefault="201D26C8" w:rsidP="014CA2B6">
      <w:pPr>
        <w:pStyle w:val="Title2"/>
        <w:rPr>
          <w:rFonts w:ascii="Calibri" w:eastAsia="Calibri" w:hAnsi="Calibri" w:cs="Calibri"/>
          <w:szCs w:val="22"/>
        </w:rPr>
      </w:pPr>
    </w:p>
    <w:p w14:paraId="512D0F72" w14:textId="77777777" w:rsidR="201D26C8" w:rsidRDefault="201D26C8" w:rsidP="014CA2B6">
      <w:pPr>
        <w:pStyle w:val="Title2"/>
        <w:rPr>
          <w:rFonts w:ascii="Calibri" w:eastAsia="Calibri" w:hAnsi="Calibri" w:cs="Calibri"/>
          <w:szCs w:val="22"/>
        </w:rPr>
      </w:pPr>
    </w:p>
    <w:p w14:paraId="48B660D4" w14:textId="77777777" w:rsidR="201D26C8" w:rsidRDefault="201D26C8" w:rsidP="014CA2B6">
      <w:pPr>
        <w:pStyle w:val="Title2"/>
        <w:rPr>
          <w:rFonts w:ascii="Calibri" w:eastAsia="Calibri" w:hAnsi="Calibri" w:cs="Calibri"/>
          <w:szCs w:val="22"/>
        </w:rPr>
      </w:pPr>
    </w:p>
    <w:p w14:paraId="17AD8BBF" w14:textId="77777777" w:rsidR="201D26C8" w:rsidRDefault="201D26C8" w:rsidP="014CA2B6">
      <w:pPr>
        <w:pStyle w:val="Title2"/>
        <w:rPr>
          <w:rFonts w:ascii="Calibri" w:eastAsia="Calibri" w:hAnsi="Calibri" w:cs="Calibri"/>
          <w:szCs w:val="22"/>
        </w:rPr>
      </w:pPr>
    </w:p>
    <w:p w14:paraId="77D6D2FC" w14:textId="77777777" w:rsidR="201D26C8" w:rsidRDefault="201D26C8" w:rsidP="014CA2B6">
      <w:pPr>
        <w:pStyle w:val="Title2"/>
        <w:rPr>
          <w:rFonts w:ascii="Calibri" w:eastAsia="Calibri" w:hAnsi="Calibri" w:cs="Calibri"/>
          <w:szCs w:val="22"/>
        </w:rPr>
      </w:pPr>
    </w:p>
    <w:p w14:paraId="0768FB05" w14:textId="77777777" w:rsidR="201D26C8" w:rsidRDefault="201D26C8" w:rsidP="014CA2B6">
      <w:pPr>
        <w:pStyle w:val="Title2"/>
        <w:rPr>
          <w:rFonts w:ascii="Calibri" w:eastAsia="Calibri" w:hAnsi="Calibri" w:cs="Calibri"/>
          <w:szCs w:val="22"/>
        </w:rPr>
      </w:pPr>
    </w:p>
    <w:p w14:paraId="6172B0D4" w14:textId="77777777" w:rsidR="201D26C8" w:rsidRDefault="201D26C8" w:rsidP="014CA2B6">
      <w:pPr>
        <w:pStyle w:val="Title2"/>
        <w:rPr>
          <w:rFonts w:ascii="Calibri" w:eastAsia="Calibri" w:hAnsi="Calibri" w:cs="Calibri"/>
          <w:szCs w:val="22"/>
        </w:rPr>
      </w:pPr>
    </w:p>
    <w:p w14:paraId="07F68FD5" w14:textId="77777777" w:rsidR="000D4642" w:rsidRDefault="000D4642">
      <w:pPr>
        <w:rPr>
          <w:rFonts w:ascii="Calibri" w:eastAsia="Calibri" w:hAnsi="Calibri" w:cs="Calibri"/>
          <w:szCs w:val="22"/>
        </w:rPr>
      </w:pPr>
      <w:r>
        <w:rPr>
          <w:rFonts w:ascii="Calibri" w:eastAsia="Calibri" w:hAnsi="Calibri" w:cs="Calibri"/>
          <w:szCs w:val="22"/>
        </w:rPr>
        <w:br w:type="page"/>
      </w:r>
    </w:p>
    <w:p w14:paraId="18F8978D" w14:textId="79D35F23" w:rsidR="00A417C1" w:rsidRPr="00B863FB" w:rsidRDefault="008C6B5F" w:rsidP="00B863FB">
      <w:pPr>
        <w:pStyle w:val="SectionTitle"/>
      </w:pPr>
      <w:r w:rsidRPr="008C6B5F">
        <w:lastRenderedPageBreak/>
        <w:t>Lab 1: Systems Analysis &amp; Design Definitions</w:t>
      </w:r>
    </w:p>
    <w:p w14:paraId="0EAE3C4E" w14:textId="56EB55E4" w:rsidR="008C6B5F" w:rsidRPr="008C6B5F" w:rsidRDefault="008C6B5F" w:rsidP="008C6B5F">
      <w:pPr>
        <w:rPr>
          <w:sz w:val="24"/>
          <w:u w:val="single"/>
        </w:rPr>
      </w:pPr>
      <w:r w:rsidRPr="008C6B5F">
        <w:rPr>
          <w:b/>
          <w:bCs/>
          <w:sz w:val="24"/>
          <w:u w:val="single"/>
        </w:rPr>
        <w:t>Systems Planning</w:t>
      </w:r>
    </w:p>
    <w:p w14:paraId="4D4C2DDD" w14:textId="5CBFB46C" w:rsidR="008C6B5F" w:rsidRPr="008C6B5F" w:rsidRDefault="008C6B5F" w:rsidP="008C6B5F">
      <w:r w:rsidRPr="008C6B5F">
        <w:rPr>
          <w:b/>
          <w:bCs/>
        </w:rPr>
        <w:t>Business Case</w:t>
      </w:r>
      <w:r>
        <w:t xml:space="preserve"> – </w:t>
      </w:r>
      <w:r w:rsidRPr="000D6026">
        <w:rPr>
          <w:i/>
          <w:iCs/>
        </w:rPr>
        <w:t>“</w:t>
      </w:r>
      <w:r w:rsidR="00CF67CC" w:rsidRPr="000D6026">
        <w:rPr>
          <w:i/>
          <w:iCs/>
        </w:rPr>
        <w:t xml:space="preserve">Refers to the reasons, or justification, for the proposal.” </w:t>
      </w:r>
      <w:sdt>
        <w:sdtPr>
          <w:id w:val="311218608"/>
          <w:citation/>
        </w:sdtPr>
        <w:sdtContent>
          <w:r w:rsidR="00CF67CC" w:rsidRPr="000D6026">
            <w:fldChar w:fldCharType="begin"/>
          </w:r>
          <w:r w:rsidR="000D6026" w:rsidRPr="000D6026">
            <w:instrText xml:space="preserve">CITATION Sco19 \p 455 \l 1033 </w:instrText>
          </w:r>
          <w:r w:rsidR="00CF67CC" w:rsidRPr="000D6026">
            <w:fldChar w:fldCharType="separate"/>
          </w:r>
          <w:r w:rsidR="000D6026" w:rsidRPr="000D6026">
            <w:rPr>
              <w:noProof/>
            </w:rPr>
            <w:t>(Tilley, 2019, p. 455)</w:t>
          </w:r>
          <w:r w:rsidR="00CF67CC" w:rsidRPr="000D6026">
            <w:fldChar w:fldCharType="end"/>
          </w:r>
        </w:sdtContent>
      </w:sdt>
    </w:p>
    <w:p w14:paraId="7E885398" w14:textId="32C41FA3" w:rsidR="008C6B5F" w:rsidRPr="008C6B5F" w:rsidRDefault="008C6B5F" w:rsidP="000D6026">
      <w:pPr>
        <w:ind w:left="720" w:firstLine="0"/>
      </w:pPr>
      <w:r w:rsidRPr="008C6B5F">
        <w:rPr>
          <w:b/>
          <w:bCs/>
        </w:rPr>
        <w:t>Stakeholders</w:t>
      </w:r>
      <w:r w:rsidR="00CF67CC">
        <w:t xml:space="preserve"> – </w:t>
      </w:r>
      <w:r w:rsidR="00CF67CC" w:rsidRPr="000D6026">
        <w:rPr>
          <w:i/>
          <w:iCs/>
        </w:rPr>
        <w:t xml:space="preserve">“Anyone who is affected by the company’s performance, such as customers, employees, suppliers, stockholders, and members of the community” </w:t>
      </w:r>
      <w:sdt>
        <w:sdtPr>
          <w:id w:val="363022347"/>
          <w:citation/>
        </w:sdtPr>
        <w:sdtContent>
          <w:r w:rsidR="000D6026" w:rsidRPr="000D6026">
            <w:fldChar w:fldCharType="begin"/>
          </w:r>
          <w:r w:rsidR="000D6026" w:rsidRPr="000D6026">
            <w:instrText xml:space="preserve">CITATION Sco19 \p 466 \l 1033 </w:instrText>
          </w:r>
          <w:r w:rsidR="000D6026" w:rsidRPr="000D6026">
            <w:fldChar w:fldCharType="separate"/>
          </w:r>
          <w:r w:rsidR="000D6026" w:rsidRPr="000D6026">
            <w:rPr>
              <w:noProof/>
            </w:rPr>
            <w:t>(Tilley, 2019, p. 466)</w:t>
          </w:r>
          <w:r w:rsidR="000D6026" w:rsidRPr="000D6026">
            <w:fldChar w:fldCharType="end"/>
          </w:r>
        </w:sdtContent>
      </w:sdt>
    </w:p>
    <w:p w14:paraId="4EFBE607" w14:textId="69EEDEED" w:rsidR="008C6B5F" w:rsidRDefault="008C6B5F" w:rsidP="005B3BD6">
      <w:pPr>
        <w:ind w:left="720" w:firstLine="0"/>
      </w:pPr>
      <w:r w:rsidRPr="008C6B5F">
        <w:rPr>
          <w:b/>
          <w:bCs/>
        </w:rPr>
        <w:t>Work Breakdown Structure</w:t>
      </w:r>
      <w:r w:rsidR="00CF67CC">
        <w:t xml:space="preserve"> – </w:t>
      </w:r>
      <w:r w:rsidR="00CF67CC" w:rsidRPr="000D6026">
        <w:rPr>
          <w:i/>
          <w:iCs/>
        </w:rPr>
        <w:t>“</w:t>
      </w:r>
      <w:r w:rsidR="000D6026" w:rsidRPr="000D6026">
        <w:rPr>
          <w:i/>
          <w:iCs/>
        </w:rPr>
        <w:t>A project broken down into a series of smaller tasks.”</w:t>
      </w:r>
      <w:r w:rsidR="005B3BD6">
        <w:rPr>
          <w:i/>
          <w:iCs/>
        </w:rPr>
        <w:t xml:space="preserve">           </w:t>
      </w:r>
      <w:r w:rsidR="000D6026" w:rsidRPr="000D6026">
        <w:rPr>
          <w:i/>
          <w:iCs/>
        </w:rPr>
        <w:t xml:space="preserve"> </w:t>
      </w:r>
      <w:sdt>
        <w:sdtPr>
          <w:id w:val="-1687811927"/>
          <w:citation/>
        </w:sdtPr>
        <w:sdtContent>
          <w:r w:rsidR="000D6026" w:rsidRPr="000D6026">
            <w:fldChar w:fldCharType="begin"/>
          </w:r>
          <w:r w:rsidR="000D6026" w:rsidRPr="000D6026">
            <w:instrText xml:space="preserve">CITATION Sco19 \p 470 \l 1033 </w:instrText>
          </w:r>
          <w:r w:rsidR="000D6026" w:rsidRPr="000D6026">
            <w:fldChar w:fldCharType="separate"/>
          </w:r>
          <w:r w:rsidR="000D6026" w:rsidRPr="000D6026">
            <w:rPr>
              <w:noProof/>
            </w:rPr>
            <w:t>(Tilley, 2019, p. 470)</w:t>
          </w:r>
          <w:r w:rsidR="000D6026" w:rsidRPr="000D6026">
            <w:fldChar w:fldCharType="end"/>
          </w:r>
        </w:sdtContent>
      </w:sdt>
    </w:p>
    <w:p w14:paraId="71A19C9B" w14:textId="77777777" w:rsidR="008C6B5F" w:rsidRPr="008C6B5F" w:rsidRDefault="008C6B5F" w:rsidP="008C6B5F">
      <w:pPr>
        <w:ind w:left="1440" w:firstLine="0"/>
      </w:pPr>
    </w:p>
    <w:p w14:paraId="434496E4" w14:textId="4825839A" w:rsidR="008C6B5F" w:rsidRPr="008C6B5F" w:rsidRDefault="008C6B5F" w:rsidP="008C6B5F">
      <w:pPr>
        <w:rPr>
          <w:sz w:val="24"/>
          <w:szCs w:val="28"/>
          <w:u w:val="single"/>
        </w:rPr>
      </w:pPr>
      <w:r w:rsidRPr="008C6B5F">
        <w:rPr>
          <w:b/>
          <w:bCs/>
          <w:sz w:val="24"/>
          <w:szCs w:val="28"/>
          <w:u w:val="single"/>
        </w:rPr>
        <w:t>Systems Analysis</w:t>
      </w:r>
    </w:p>
    <w:p w14:paraId="395D7FBF" w14:textId="0B6C58D6" w:rsidR="008C6B5F" w:rsidRPr="008C6B5F" w:rsidRDefault="008C6B5F" w:rsidP="000D6026">
      <w:pPr>
        <w:ind w:left="720" w:firstLine="0"/>
      </w:pPr>
      <w:r w:rsidRPr="008C6B5F">
        <w:rPr>
          <w:b/>
          <w:bCs/>
        </w:rPr>
        <w:t>Business Logic</w:t>
      </w:r>
      <w:r w:rsidR="000D6026">
        <w:t xml:space="preserve"> – </w:t>
      </w:r>
      <w:r w:rsidR="000D6026" w:rsidRPr="005B3BD6">
        <w:rPr>
          <w:i/>
          <w:iCs/>
        </w:rPr>
        <w:t xml:space="preserve">“Rules to determine how a system handles data and produces useful information, reflecting the operational requirements of the business.  Examples include adding the proper amount of sales tax to invoices, calculating customer balances and finance charges, and determining whether a customer is eligible for a volume-based-discount.  Also called </w:t>
      </w:r>
      <w:r w:rsidR="000D6026" w:rsidRPr="005B3BD6">
        <w:rPr>
          <w:b/>
          <w:bCs/>
          <w:i/>
          <w:iCs/>
        </w:rPr>
        <w:t>business rules</w:t>
      </w:r>
      <w:r w:rsidR="000D6026" w:rsidRPr="005B3BD6">
        <w:rPr>
          <w:i/>
          <w:iCs/>
        </w:rPr>
        <w:t>.”</w:t>
      </w:r>
      <w:sdt>
        <w:sdtPr>
          <w:id w:val="482743338"/>
          <w:citation/>
        </w:sdtPr>
        <w:sdtContent>
          <w:r w:rsidR="000D6026">
            <w:fldChar w:fldCharType="begin"/>
          </w:r>
          <w:r w:rsidR="000D6026">
            <w:instrText xml:space="preserve">CITATION Sco19 \p 455 \l 1033 </w:instrText>
          </w:r>
          <w:r w:rsidR="000D6026">
            <w:fldChar w:fldCharType="separate"/>
          </w:r>
          <w:r w:rsidR="000D6026">
            <w:rPr>
              <w:noProof/>
            </w:rPr>
            <w:t xml:space="preserve"> (Tilley, 2019, p. 455)</w:t>
          </w:r>
          <w:r w:rsidR="000D6026">
            <w:fldChar w:fldCharType="end"/>
          </w:r>
        </w:sdtContent>
      </w:sdt>
      <w:r w:rsidR="000D6026">
        <w:t xml:space="preserve"> </w:t>
      </w:r>
    </w:p>
    <w:p w14:paraId="52FA90D6" w14:textId="747DF9F5" w:rsidR="008C6B5F" w:rsidRPr="008C6B5F" w:rsidRDefault="008C6B5F" w:rsidP="000D6026">
      <w:pPr>
        <w:ind w:left="720" w:firstLine="0"/>
      </w:pPr>
      <w:r w:rsidRPr="008C6B5F">
        <w:rPr>
          <w:b/>
          <w:bCs/>
        </w:rPr>
        <w:t>Data Flow Diagram</w:t>
      </w:r>
      <w:r w:rsidR="000D6026">
        <w:t xml:space="preserve"> – </w:t>
      </w:r>
      <w:r w:rsidR="000D6026" w:rsidRPr="005B3BD6">
        <w:rPr>
          <w:i/>
          <w:iCs/>
        </w:rPr>
        <w:t>“Graphical representation of the system, showing it stores, processes and transforms data into useful information.”</w:t>
      </w:r>
      <w:r w:rsidR="000D6026">
        <w:t xml:space="preserve"> </w:t>
      </w:r>
      <w:sdt>
        <w:sdtPr>
          <w:id w:val="-1826435883"/>
          <w:citation/>
        </w:sdtPr>
        <w:sdtContent>
          <w:r w:rsidR="000D6026">
            <w:fldChar w:fldCharType="begin"/>
          </w:r>
          <w:r w:rsidR="000D6026">
            <w:instrText xml:space="preserve">CITATION Sco19 \p 457 \l 1033 </w:instrText>
          </w:r>
          <w:r w:rsidR="000D6026">
            <w:fldChar w:fldCharType="separate"/>
          </w:r>
          <w:r w:rsidR="000D6026">
            <w:rPr>
              <w:noProof/>
            </w:rPr>
            <w:t>(Tilley, 2019, p. 457)</w:t>
          </w:r>
          <w:r w:rsidR="000D6026">
            <w:fldChar w:fldCharType="end"/>
          </w:r>
        </w:sdtContent>
      </w:sdt>
    </w:p>
    <w:p w14:paraId="71934266" w14:textId="18B710E1" w:rsidR="008C6B5F" w:rsidRDefault="008C6B5F" w:rsidP="000D6026">
      <w:r w:rsidRPr="008C6B5F">
        <w:rPr>
          <w:b/>
          <w:bCs/>
        </w:rPr>
        <w:t>Functional requirement</w:t>
      </w:r>
      <w:r w:rsidR="000D6026">
        <w:t xml:space="preserve"> – </w:t>
      </w:r>
      <w:r w:rsidR="000D6026" w:rsidRPr="005B3BD6">
        <w:rPr>
          <w:i/>
          <w:iCs/>
        </w:rPr>
        <w:t xml:space="preserve">“A statement of the service a system provides.” </w:t>
      </w:r>
      <w:sdt>
        <w:sdtPr>
          <w:id w:val="-2020544767"/>
          <w:citation/>
        </w:sdtPr>
        <w:sdtContent>
          <w:r w:rsidR="000D6026">
            <w:fldChar w:fldCharType="begin"/>
          </w:r>
          <w:r w:rsidR="000D6026">
            <w:instrText xml:space="preserve">CITATION Sco19 \p 459 \l 1033 </w:instrText>
          </w:r>
          <w:r w:rsidR="000D6026">
            <w:fldChar w:fldCharType="separate"/>
          </w:r>
          <w:r w:rsidR="000D6026">
            <w:rPr>
              <w:noProof/>
            </w:rPr>
            <w:t>(Tilley, 2019, p. 459)</w:t>
          </w:r>
          <w:r w:rsidR="000D6026">
            <w:fldChar w:fldCharType="end"/>
          </w:r>
        </w:sdtContent>
      </w:sdt>
    </w:p>
    <w:p w14:paraId="3F68D5CA" w14:textId="77777777" w:rsidR="008C6B5F" w:rsidRPr="008C6B5F" w:rsidRDefault="008C6B5F" w:rsidP="008C6B5F">
      <w:pPr>
        <w:ind w:left="1440" w:firstLine="0"/>
      </w:pPr>
    </w:p>
    <w:p w14:paraId="588C2FD5" w14:textId="4F84FB06" w:rsidR="008C6B5F" w:rsidRPr="008C6B5F" w:rsidRDefault="008C6B5F" w:rsidP="008C6B5F">
      <w:pPr>
        <w:rPr>
          <w:sz w:val="24"/>
          <w:szCs w:val="28"/>
          <w:u w:val="single"/>
        </w:rPr>
      </w:pPr>
      <w:r w:rsidRPr="008C6B5F">
        <w:rPr>
          <w:b/>
          <w:bCs/>
          <w:sz w:val="24"/>
          <w:szCs w:val="28"/>
          <w:u w:val="single"/>
        </w:rPr>
        <w:t>Systems Design</w:t>
      </w:r>
    </w:p>
    <w:p w14:paraId="1513DED1" w14:textId="73871FA9" w:rsidR="008C6B5F" w:rsidRPr="008C6B5F" w:rsidRDefault="008C6B5F" w:rsidP="005B3BD6">
      <w:pPr>
        <w:ind w:left="720" w:firstLine="0"/>
      </w:pPr>
      <w:r w:rsidRPr="008C6B5F">
        <w:rPr>
          <w:b/>
          <w:bCs/>
        </w:rPr>
        <w:t>Entity Relationship Diagram</w:t>
      </w:r>
      <w:r w:rsidR="000D6026">
        <w:t xml:space="preserve"> – </w:t>
      </w:r>
      <w:r w:rsidR="000D6026" w:rsidRPr="005B3BD6">
        <w:rPr>
          <w:i/>
          <w:iCs/>
        </w:rPr>
        <w:t>“</w:t>
      </w:r>
      <w:r w:rsidR="00A93C99" w:rsidRPr="005B3BD6">
        <w:rPr>
          <w:i/>
          <w:iCs/>
        </w:rPr>
        <w:t>A graphical model of the information system that depicts the relationships among system entities.”</w:t>
      </w:r>
      <w:sdt>
        <w:sdtPr>
          <w:id w:val="-1473437253"/>
          <w:citation/>
        </w:sdtPr>
        <w:sdtContent>
          <w:r w:rsidR="00A93C99">
            <w:fldChar w:fldCharType="begin"/>
          </w:r>
          <w:r w:rsidR="00A93C99">
            <w:instrText xml:space="preserve">CITATION Sco19 \p 458 \l 1033 </w:instrText>
          </w:r>
          <w:r w:rsidR="00A93C99">
            <w:fldChar w:fldCharType="separate"/>
          </w:r>
          <w:r w:rsidR="00A93C99">
            <w:rPr>
              <w:noProof/>
            </w:rPr>
            <w:t xml:space="preserve"> (Tilley, 2019, p. 458)</w:t>
          </w:r>
          <w:r w:rsidR="00A93C99">
            <w:fldChar w:fldCharType="end"/>
          </w:r>
        </w:sdtContent>
      </w:sdt>
    </w:p>
    <w:p w14:paraId="3657A2A3" w14:textId="2D659CE0" w:rsidR="008C6B5F" w:rsidRPr="008C6B5F" w:rsidRDefault="008C6B5F" w:rsidP="005B3BD6">
      <w:pPr>
        <w:ind w:left="720" w:firstLine="0"/>
      </w:pPr>
      <w:r w:rsidRPr="008C6B5F">
        <w:rPr>
          <w:b/>
          <w:bCs/>
        </w:rPr>
        <w:t>Network topology</w:t>
      </w:r>
      <w:r w:rsidR="00A93C99">
        <w:t xml:space="preserve"> – </w:t>
      </w:r>
      <w:r w:rsidR="00A93C99" w:rsidRPr="005B3BD6">
        <w:rPr>
          <w:i/>
          <w:iCs/>
        </w:rPr>
        <w:t xml:space="preserve">“The way a network is configured. LAN and WAN networks typically are arranged in one of four common patterns: hierarchical, bus, star, and ring.” </w:t>
      </w:r>
      <w:sdt>
        <w:sdtPr>
          <w:id w:val="-452784823"/>
          <w:citation/>
        </w:sdtPr>
        <w:sdtContent>
          <w:r w:rsidR="00A93C99">
            <w:fldChar w:fldCharType="begin"/>
          </w:r>
          <w:r w:rsidR="00A93C99">
            <w:instrText xml:space="preserve">CITATION Sco19 \p 462 \l 1033 </w:instrText>
          </w:r>
          <w:r w:rsidR="00A93C99">
            <w:fldChar w:fldCharType="separate"/>
          </w:r>
          <w:r w:rsidR="00A93C99">
            <w:rPr>
              <w:noProof/>
            </w:rPr>
            <w:t>(Tilley, 2019, p. 462)</w:t>
          </w:r>
          <w:r w:rsidR="00A93C99">
            <w:fldChar w:fldCharType="end"/>
          </w:r>
        </w:sdtContent>
      </w:sdt>
    </w:p>
    <w:p w14:paraId="5B070F38" w14:textId="24CDC50F" w:rsidR="008C6B5F" w:rsidRDefault="008C6B5F" w:rsidP="005B3BD6">
      <w:pPr>
        <w:ind w:left="720" w:firstLine="0"/>
      </w:pPr>
      <w:r w:rsidRPr="008C6B5F">
        <w:rPr>
          <w:b/>
          <w:bCs/>
        </w:rPr>
        <w:lastRenderedPageBreak/>
        <w:t>User interface</w:t>
      </w:r>
      <w:r w:rsidR="00A93C99">
        <w:t xml:space="preserve"> – </w:t>
      </w:r>
      <w:r w:rsidR="00A93C99" w:rsidRPr="005B3BD6">
        <w:rPr>
          <w:i/>
          <w:iCs/>
        </w:rPr>
        <w:t xml:space="preserve">“The mechanism through which the user interacts with the system. The interface can be graphical, textual, aural, or a combination of the different modes of interaction.” </w:t>
      </w:r>
      <w:sdt>
        <w:sdtPr>
          <w:id w:val="894233018"/>
          <w:citation/>
        </w:sdtPr>
        <w:sdtContent>
          <w:r w:rsidR="00A93C99">
            <w:fldChar w:fldCharType="begin"/>
          </w:r>
          <w:r w:rsidR="00A93C99">
            <w:instrText xml:space="preserve">CITATION Sco19 \p 469 \l 1033 </w:instrText>
          </w:r>
          <w:r w:rsidR="00A93C99">
            <w:fldChar w:fldCharType="separate"/>
          </w:r>
          <w:r w:rsidR="00A93C99">
            <w:rPr>
              <w:noProof/>
            </w:rPr>
            <w:t>(Tilley, 2019, p. 469)</w:t>
          </w:r>
          <w:r w:rsidR="00A93C99">
            <w:fldChar w:fldCharType="end"/>
          </w:r>
        </w:sdtContent>
      </w:sdt>
    </w:p>
    <w:p w14:paraId="791805D1" w14:textId="77777777" w:rsidR="008C6B5F" w:rsidRPr="008C6B5F" w:rsidRDefault="008C6B5F" w:rsidP="008C6B5F">
      <w:pPr>
        <w:ind w:left="1440" w:firstLine="0"/>
      </w:pPr>
    </w:p>
    <w:p w14:paraId="04BB409E" w14:textId="7CBB2E5A" w:rsidR="008C6B5F" w:rsidRPr="008C6B5F" w:rsidRDefault="008C6B5F" w:rsidP="008C6B5F">
      <w:pPr>
        <w:rPr>
          <w:sz w:val="24"/>
          <w:szCs w:val="28"/>
          <w:u w:val="single"/>
        </w:rPr>
      </w:pPr>
      <w:r w:rsidRPr="008C6B5F">
        <w:rPr>
          <w:b/>
          <w:bCs/>
          <w:sz w:val="24"/>
          <w:szCs w:val="28"/>
          <w:u w:val="single"/>
        </w:rPr>
        <w:t>Systems Implementation</w:t>
      </w:r>
    </w:p>
    <w:p w14:paraId="1EAAB375" w14:textId="407A1AC7" w:rsidR="008C6B5F" w:rsidRPr="008C6B5F" w:rsidRDefault="008C6B5F" w:rsidP="005B3BD6">
      <w:pPr>
        <w:ind w:left="720" w:firstLine="0"/>
      </w:pPr>
      <w:r w:rsidRPr="008C6B5F">
        <w:rPr>
          <w:b/>
          <w:bCs/>
        </w:rPr>
        <w:t>Acceptance Test</w:t>
      </w:r>
      <w:r w:rsidR="00A93C99">
        <w:t xml:space="preserve"> – </w:t>
      </w:r>
      <w:r w:rsidR="00A93C99" w:rsidRPr="005B3BD6">
        <w:rPr>
          <w:i/>
          <w:iCs/>
        </w:rPr>
        <w:t>“</w:t>
      </w:r>
      <w:r w:rsidR="006147A2" w:rsidRPr="005B3BD6">
        <w:rPr>
          <w:i/>
          <w:iCs/>
        </w:rPr>
        <w:t>Testing involves the entire information system, including all typical processing situations. During an acceptance test, users enter data, including samples of actual or live data, perform queries, and produce reports to simulate actual operating conditions. All processing options and outputs are verified by users and the IT project development team to ensure that the systems function correctly.  Sometimes known as a system test.”</w:t>
      </w:r>
      <w:sdt>
        <w:sdtPr>
          <w:id w:val="1021742074"/>
          <w:citation/>
        </w:sdtPr>
        <w:sdtContent>
          <w:r w:rsidR="006147A2">
            <w:fldChar w:fldCharType="begin"/>
          </w:r>
          <w:r w:rsidR="006147A2">
            <w:instrText xml:space="preserve">CITATION Sco19 \p 453 \l 1033 </w:instrText>
          </w:r>
          <w:r w:rsidR="006147A2">
            <w:fldChar w:fldCharType="separate"/>
          </w:r>
          <w:r w:rsidR="006147A2">
            <w:rPr>
              <w:noProof/>
            </w:rPr>
            <w:t xml:space="preserve"> (Tilley, 2019, p. 453)</w:t>
          </w:r>
          <w:r w:rsidR="006147A2">
            <w:fldChar w:fldCharType="end"/>
          </w:r>
        </w:sdtContent>
      </w:sdt>
    </w:p>
    <w:p w14:paraId="15B362FA" w14:textId="78E28AD1" w:rsidR="008C6B5F" w:rsidRPr="008C6B5F" w:rsidRDefault="008C6B5F" w:rsidP="005B3BD6">
      <w:pPr>
        <w:ind w:left="720" w:firstLine="0"/>
      </w:pPr>
      <w:r w:rsidRPr="008C6B5F">
        <w:rPr>
          <w:b/>
          <w:bCs/>
        </w:rPr>
        <w:t>Code Reviews</w:t>
      </w:r>
      <w:r w:rsidR="006147A2">
        <w:t xml:space="preserve"> – </w:t>
      </w:r>
      <w:r w:rsidR="006147A2" w:rsidRPr="005B3BD6">
        <w:rPr>
          <w:i/>
          <w:iCs/>
        </w:rPr>
        <w:t xml:space="preserve">“A review of </w:t>
      </w:r>
      <w:proofErr w:type="gramStart"/>
      <w:r w:rsidR="006147A2" w:rsidRPr="005B3BD6">
        <w:rPr>
          <w:i/>
          <w:iCs/>
        </w:rPr>
        <w:t>the a</w:t>
      </w:r>
      <w:proofErr w:type="gramEnd"/>
      <w:r w:rsidR="006147A2" w:rsidRPr="005B3BD6">
        <w:rPr>
          <w:i/>
          <w:iCs/>
        </w:rPr>
        <w:t xml:space="preserve"> project team member’s work by other members of the team to spot logic errors.  Generally, systems analysts review the work of other systems analysts, and programmers review the work of other programmers, as a form of peer review.  Structured walk-throughs should take place throughout the SDLC and are called requirements reviews, design reviews, code reviews, or testing reviews, depending on the phase in which they occur.  Also known as structured walk-through.”</w:t>
      </w:r>
      <w:r w:rsidR="006147A2">
        <w:t xml:space="preserve">  </w:t>
      </w:r>
      <w:sdt>
        <w:sdtPr>
          <w:id w:val="-869297015"/>
          <w:citation/>
        </w:sdtPr>
        <w:sdtContent>
          <w:r w:rsidR="006147A2">
            <w:fldChar w:fldCharType="begin"/>
          </w:r>
          <w:r w:rsidR="006147A2">
            <w:instrText xml:space="preserve">CITATION Sco19 \p 456 \l 1033 </w:instrText>
          </w:r>
          <w:r w:rsidR="006147A2">
            <w:fldChar w:fldCharType="separate"/>
          </w:r>
          <w:r w:rsidR="006147A2">
            <w:rPr>
              <w:noProof/>
            </w:rPr>
            <w:t>(Tilley, 2019, p. 456)</w:t>
          </w:r>
          <w:r w:rsidR="006147A2">
            <w:fldChar w:fldCharType="end"/>
          </w:r>
        </w:sdtContent>
      </w:sdt>
    </w:p>
    <w:p w14:paraId="1DE8D1A3" w14:textId="43CCEF71" w:rsidR="008C6B5F" w:rsidRDefault="008C6B5F" w:rsidP="005B3BD6">
      <w:pPr>
        <w:ind w:left="720" w:firstLine="0"/>
      </w:pPr>
      <w:r w:rsidRPr="008C6B5F">
        <w:rPr>
          <w:b/>
          <w:bCs/>
        </w:rPr>
        <w:t>Test Pla</w:t>
      </w:r>
      <w:r w:rsidRPr="005B3BD6">
        <w:rPr>
          <w:b/>
          <w:bCs/>
        </w:rPr>
        <w:t>n</w:t>
      </w:r>
      <w:r w:rsidR="006147A2">
        <w:t xml:space="preserve"> – </w:t>
      </w:r>
      <w:r w:rsidR="006147A2" w:rsidRPr="005B3BD6">
        <w:rPr>
          <w:i/>
          <w:iCs/>
        </w:rPr>
        <w:t>“A plan designed by a systems analyst that includes test steps and test data for integration testing and system testing.”</w:t>
      </w:r>
      <w:r w:rsidR="006147A2">
        <w:t xml:space="preserve"> </w:t>
      </w:r>
      <w:sdt>
        <w:sdtPr>
          <w:id w:val="-1299752508"/>
          <w:citation/>
        </w:sdtPr>
        <w:sdtContent>
          <w:r w:rsidR="006147A2">
            <w:fldChar w:fldCharType="begin"/>
          </w:r>
          <w:r w:rsidR="006147A2">
            <w:instrText xml:space="preserve">CITATION Sco19 \p 468 \l 1033 </w:instrText>
          </w:r>
          <w:r w:rsidR="006147A2">
            <w:fldChar w:fldCharType="separate"/>
          </w:r>
          <w:r w:rsidR="006147A2">
            <w:rPr>
              <w:noProof/>
            </w:rPr>
            <w:t>(Tilley, 2019, p. 468)</w:t>
          </w:r>
          <w:r w:rsidR="006147A2">
            <w:fldChar w:fldCharType="end"/>
          </w:r>
        </w:sdtContent>
      </w:sdt>
    </w:p>
    <w:p w14:paraId="4317719B" w14:textId="77777777" w:rsidR="008C6B5F" w:rsidRPr="008C6B5F" w:rsidRDefault="008C6B5F" w:rsidP="008C6B5F">
      <w:pPr>
        <w:ind w:left="1440" w:firstLine="0"/>
      </w:pPr>
    </w:p>
    <w:p w14:paraId="6AC8352D" w14:textId="57443B07" w:rsidR="008C6B5F" w:rsidRPr="008C6B5F" w:rsidRDefault="008C6B5F" w:rsidP="008C6B5F">
      <w:pPr>
        <w:rPr>
          <w:sz w:val="24"/>
          <w:szCs w:val="28"/>
          <w:u w:val="single"/>
        </w:rPr>
      </w:pPr>
      <w:r w:rsidRPr="008C6B5F">
        <w:rPr>
          <w:b/>
          <w:bCs/>
          <w:sz w:val="24"/>
          <w:szCs w:val="28"/>
          <w:u w:val="single"/>
        </w:rPr>
        <w:t>Systems Support</w:t>
      </w:r>
      <w:r w:rsidRPr="008C6B5F">
        <w:rPr>
          <w:sz w:val="24"/>
          <w:szCs w:val="28"/>
          <w:u w:val="single"/>
        </w:rPr>
        <w:t>  </w:t>
      </w:r>
    </w:p>
    <w:p w14:paraId="1DACE46E" w14:textId="0A909892" w:rsidR="008C6B5F" w:rsidRPr="008C6B5F" w:rsidRDefault="008C6B5F" w:rsidP="005B3BD6">
      <w:pPr>
        <w:ind w:left="720" w:firstLine="0"/>
      </w:pPr>
      <w:r w:rsidRPr="008C6B5F">
        <w:rPr>
          <w:b/>
          <w:bCs/>
        </w:rPr>
        <w:t>Baseline</w:t>
      </w:r>
      <w:r w:rsidR="006147A2">
        <w:t xml:space="preserve"> – </w:t>
      </w:r>
      <w:r w:rsidR="006147A2" w:rsidRPr="005B3BD6">
        <w:rPr>
          <w:i/>
          <w:iCs/>
        </w:rPr>
        <w:t>“</w:t>
      </w:r>
      <w:r w:rsidR="005B3BD6" w:rsidRPr="005B3BD6">
        <w:rPr>
          <w:i/>
          <w:iCs/>
        </w:rPr>
        <w:t xml:space="preserve">A formal reference point </w:t>
      </w:r>
      <w:proofErr w:type="gramStart"/>
      <w:r w:rsidR="005B3BD6" w:rsidRPr="005B3BD6">
        <w:rPr>
          <w:i/>
          <w:iCs/>
        </w:rPr>
        <w:t>that measures</w:t>
      </w:r>
      <w:proofErr w:type="gramEnd"/>
      <w:r w:rsidR="005B3BD6" w:rsidRPr="005B3BD6">
        <w:rPr>
          <w:i/>
          <w:iCs/>
        </w:rPr>
        <w:t xml:space="preserve"> system characteristics at a specific time. Systems analysts use baselines as yardsticks to document features and performance during the systems development process.”</w:t>
      </w:r>
      <w:r w:rsidR="005B3BD6">
        <w:t xml:space="preserve">  </w:t>
      </w:r>
      <w:sdt>
        <w:sdtPr>
          <w:id w:val="1491058361"/>
          <w:citation/>
        </w:sdtPr>
        <w:sdtContent>
          <w:r w:rsidR="005B3BD6">
            <w:fldChar w:fldCharType="begin"/>
          </w:r>
          <w:r w:rsidR="005B3BD6">
            <w:instrText xml:space="preserve">CITATION Sco19 \p 454 \l 1033 </w:instrText>
          </w:r>
          <w:r w:rsidR="005B3BD6">
            <w:fldChar w:fldCharType="separate"/>
          </w:r>
          <w:r w:rsidR="005B3BD6">
            <w:rPr>
              <w:noProof/>
            </w:rPr>
            <w:t>(Tilley, 2019, p. 454)</w:t>
          </w:r>
          <w:r w:rsidR="005B3BD6">
            <w:fldChar w:fldCharType="end"/>
          </w:r>
        </w:sdtContent>
      </w:sdt>
    </w:p>
    <w:p w14:paraId="0CC404CA" w14:textId="01A24871" w:rsidR="008C6B5F" w:rsidRPr="008C6B5F" w:rsidRDefault="008C6B5F" w:rsidP="005B3BD6">
      <w:pPr>
        <w:ind w:left="720" w:firstLine="0"/>
      </w:pPr>
      <w:r w:rsidRPr="008C6B5F">
        <w:rPr>
          <w:b/>
          <w:bCs/>
        </w:rPr>
        <w:lastRenderedPageBreak/>
        <w:t>Configuration Management</w:t>
      </w:r>
      <w:r w:rsidR="005B3BD6">
        <w:t xml:space="preserve"> – </w:t>
      </w:r>
      <w:r w:rsidR="005B3BD6" w:rsidRPr="005B3BD6">
        <w:rPr>
          <w:i/>
          <w:iCs/>
        </w:rPr>
        <w:t>“A process for controlling changes in system requirements during the development phases of the SDLC.  CM also is an important tool for managing system changes and costs after a system becomes operational.”</w:t>
      </w:r>
      <w:r w:rsidR="005B3BD6">
        <w:t xml:space="preserve"> </w:t>
      </w:r>
      <w:sdt>
        <w:sdtPr>
          <w:id w:val="454449269"/>
          <w:citation/>
        </w:sdtPr>
        <w:sdtContent>
          <w:r w:rsidR="005B3BD6">
            <w:fldChar w:fldCharType="begin"/>
          </w:r>
          <w:r w:rsidR="005B3BD6">
            <w:instrText xml:space="preserve">CITATION Sco19 \p 456 \l 1033 </w:instrText>
          </w:r>
          <w:r w:rsidR="005B3BD6">
            <w:fldChar w:fldCharType="separate"/>
          </w:r>
          <w:r w:rsidR="005B3BD6">
            <w:rPr>
              <w:noProof/>
            </w:rPr>
            <w:t>(Tilley, 2019, p. 456)</w:t>
          </w:r>
          <w:r w:rsidR="005B3BD6">
            <w:fldChar w:fldCharType="end"/>
          </w:r>
        </w:sdtContent>
      </w:sdt>
    </w:p>
    <w:p w14:paraId="3494151B" w14:textId="1DFA01BA" w:rsidR="67AE9998" w:rsidRDefault="008C6B5F" w:rsidP="005B3BD6">
      <w:pPr>
        <w:ind w:left="720" w:firstLine="0"/>
      </w:pPr>
      <w:r w:rsidRPr="008C6B5F">
        <w:rPr>
          <w:b/>
          <w:bCs/>
        </w:rPr>
        <w:t>User Training package</w:t>
      </w:r>
      <w:r w:rsidR="005B3BD6">
        <w:t xml:space="preserve"> – </w:t>
      </w:r>
      <w:r w:rsidR="005B3BD6" w:rsidRPr="005B3BD6">
        <w:rPr>
          <w:i/>
          <w:iCs/>
        </w:rPr>
        <w:t>“The main objective of a user training package is to show users how the system can help them perform their jobs.”</w:t>
      </w:r>
      <w:r w:rsidR="005B3BD6">
        <w:t xml:space="preserve"> </w:t>
      </w:r>
      <w:sdt>
        <w:sdtPr>
          <w:id w:val="2089957562"/>
          <w:citation/>
        </w:sdtPr>
        <w:sdtContent>
          <w:r w:rsidR="005B3BD6">
            <w:fldChar w:fldCharType="begin"/>
          </w:r>
          <w:r w:rsidR="005B3BD6">
            <w:instrText xml:space="preserve">CITATION Sco19 \p 469 \l 1033 </w:instrText>
          </w:r>
          <w:r w:rsidR="005B3BD6">
            <w:fldChar w:fldCharType="separate"/>
          </w:r>
          <w:r w:rsidR="005B3BD6">
            <w:rPr>
              <w:noProof/>
            </w:rPr>
            <w:t>(Tilley, 2019, p. 469)</w:t>
          </w:r>
          <w:r w:rsidR="005B3BD6">
            <w:fldChar w:fldCharType="end"/>
          </w:r>
        </w:sdtContent>
      </w:sdt>
    </w:p>
    <w:p w14:paraId="48D13E87" w14:textId="77777777" w:rsidR="005B3BD6" w:rsidRDefault="005B3BD6" w:rsidP="005B3BD6">
      <w:pPr>
        <w:ind w:left="720" w:firstLine="0"/>
      </w:pPr>
    </w:p>
    <w:p w14:paraId="48E71A03" w14:textId="77777777" w:rsidR="005B3BD6" w:rsidRDefault="005B3BD6" w:rsidP="005B3BD6">
      <w:pPr>
        <w:ind w:left="720" w:firstLine="0"/>
      </w:pPr>
    </w:p>
    <w:p w14:paraId="2D119E2F" w14:textId="77777777" w:rsidR="005B3BD6" w:rsidRDefault="005B3BD6" w:rsidP="005B3BD6">
      <w:pPr>
        <w:ind w:left="720" w:firstLine="0"/>
      </w:pPr>
    </w:p>
    <w:p w14:paraId="26B4FE9F" w14:textId="77777777" w:rsidR="005B3BD6" w:rsidRDefault="005B3BD6" w:rsidP="005B3BD6">
      <w:pPr>
        <w:ind w:left="720" w:firstLine="0"/>
      </w:pPr>
    </w:p>
    <w:p w14:paraId="69AD2754" w14:textId="77777777" w:rsidR="005B3BD6" w:rsidRDefault="005B3BD6" w:rsidP="005B3BD6">
      <w:pPr>
        <w:ind w:left="720" w:firstLine="0"/>
      </w:pPr>
    </w:p>
    <w:p w14:paraId="2612118E" w14:textId="77777777" w:rsidR="005B3BD6" w:rsidRDefault="005B3BD6" w:rsidP="005B3BD6">
      <w:pPr>
        <w:ind w:left="720" w:firstLine="0"/>
      </w:pPr>
    </w:p>
    <w:p w14:paraId="6D2BEB0C" w14:textId="77777777" w:rsidR="005B3BD6" w:rsidRDefault="005B3BD6" w:rsidP="005B3BD6">
      <w:pPr>
        <w:ind w:left="720" w:firstLine="0"/>
      </w:pPr>
    </w:p>
    <w:p w14:paraId="1ADC0407" w14:textId="77777777" w:rsidR="005B3BD6" w:rsidRDefault="005B3BD6" w:rsidP="005B3BD6">
      <w:pPr>
        <w:ind w:left="720" w:firstLine="0"/>
      </w:pPr>
    </w:p>
    <w:p w14:paraId="7D0880EC" w14:textId="77777777" w:rsidR="005B3BD6" w:rsidRDefault="005B3BD6" w:rsidP="005B3BD6">
      <w:pPr>
        <w:ind w:left="720" w:firstLine="0"/>
      </w:pPr>
    </w:p>
    <w:p w14:paraId="1B35F7F1" w14:textId="77777777" w:rsidR="005B3BD6" w:rsidRDefault="005B3BD6" w:rsidP="005B3BD6">
      <w:pPr>
        <w:ind w:left="720" w:firstLine="0"/>
      </w:pPr>
    </w:p>
    <w:p w14:paraId="38C057C2" w14:textId="77777777" w:rsidR="005B3BD6" w:rsidRDefault="005B3BD6" w:rsidP="005B3BD6">
      <w:pPr>
        <w:ind w:left="720" w:firstLine="0"/>
      </w:pPr>
    </w:p>
    <w:p w14:paraId="2A4D6F0E" w14:textId="77777777" w:rsidR="005B3BD6" w:rsidRDefault="005B3BD6" w:rsidP="005B3BD6">
      <w:pPr>
        <w:ind w:left="720" w:firstLine="0"/>
      </w:pPr>
    </w:p>
    <w:p w14:paraId="5871FBFA" w14:textId="77777777" w:rsidR="005B3BD6" w:rsidRDefault="005B3BD6" w:rsidP="005B3BD6">
      <w:pPr>
        <w:ind w:left="720" w:firstLine="0"/>
      </w:pPr>
    </w:p>
    <w:p w14:paraId="549B1FB7" w14:textId="77777777" w:rsidR="005B3BD6" w:rsidRDefault="005B3BD6" w:rsidP="005B3BD6">
      <w:pPr>
        <w:ind w:left="720" w:firstLine="0"/>
      </w:pPr>
    </w:p>
    <w:p w14:paraId="0A84812B" w14:textId="77777777" w:rsidR="005B3BD6" w:rsidRDefault="005B3BD6" w:rsidP="005B3BD6">
      <w:pPr>
        <w:ind w:left="720" w:firstLine="0"/>
      </w:pPr>
    </w:p>
    <w:p w14:paraId="1CBDCB46" w14:textId="77777777" w:rsidR="005B3BD6" w:rsidRDefault="005B3BD6" w:rsidP="005B3BD6">
      <w:pPr>
        <w:ind w:left="720" w:firstLine="0"/>
      </w:pPr>
    </w:p>
    <w:p w14:paraId="0B068D48" w14:textId="77777777" w:rsidR="005B3BD6" w:rsidRDefault="005B3BD6" w:rsidP="005B3BD6">
      <w:pPr>
        <w:ind w:left="720" w:firstLine="0"/>
      </w:pPr>
    </w:p>
    <w:p w14:paraId="20793687" w14:textId="77777777" w:rsidR="005B3BD6" w:rsidRDefault="005B3BD6" w:rsidP="005B3BD6">
      <w:pPr>
        <w:ind w:left="720" w:firstLine="0"/>
      </w:pPr>
    </w:p>
    <w:p w14:paraId="1F635CC4" w14:textId="77777777" w:rsidR="005B3BD6" w:rsidRDefault="005B3BD6" w:rsidP="005B3BD6">
      <w:pPr>
        <w:ind w:left="720" w:firstLine="0"/>
      </w:pPr>
    </w:p>
    <w:sdt>
      <w:sdtPr>
        <w:id w:val="231672054"/>
        <w:docPartObj>
          <w:docPartGallery w:val="Bibliographies"/>
          <w:docPartUnique/>
        </w:docPartObj>
      </w:sdtPr>
      <w:sdtEndPr>
        <w:rPr>
          <w:rFonts w:asciiTheme="minorHAnsi" w:eastAsiaTheme="minorEastAsia" w:hAnsiTheme="minorHAnsi" w:cstheme="minorBidi"/>
          <w:b w:val="0"/>
          <w:bCs w:val="0"/>
        </w:rPr>
      </w:sdtEndPr>
      <w:sdtContent>
        <w:p w14:paraId="52DDA940" w14:textId="4E5AA7E4" w:rsidR="005B3BD6" w:rsidRDefault="005B3BD6">
          <w:pPr>
            <w:pStyle w:val="Heading1"/>
          </w:pPr>
          <w:r>
            <w:t>References</w:t>
          </w:r>
        </w:p>
        <w:sdt>
          <w:sdtPr>
            <w:id w:val="-573587230"/>
            <w:bibliography/>
          </w:sdtPr>
          <w:sdtContent>
            <w:p w14:paraId="68EF9B97" w14:textId="77777777" w:rsidR="005B3BD6" w:rsidRDefault="005B3BD6" w:rsidP="005B3BD6">
              <w:pPr>
                <w:pStyle w:val="Bibliography"/>
                <w:rPr>
                  <w:noProof/>
                  <w:sz w:val="24"/>
                </w:rPr>
              </w:pPr>
              <w:r>
                <w:fldChar w:fldCharType="begin"/>
              </w:r>
              <w:r>
                <w:instrText xml:space="preserve"> BIBLIOGRAPHY </w:instrText>
              </w:r>
              <w:r>
                <w:fldChar w:fldCharType="separate"/>
              </w:r>
              <w:r>
                <w:rPr>
                  <w:noProof/>
                </w:rPr>
                <w:t xml:space="preserve">Tilley, S. (2019). System Analysis and Design. In S. Tilley, </w:t>
              </w:r>
              <w:r>
                <w:rPr>
                  <w:i/>
                  <w:iCs/>
                  <w:noProof/>
                </w:rPr>
                <w:t>System Analysis and Design</w:t>
              </w:r>
              <w:r>
                <w:rPr>
                  <w:noProof/>
                </w:rPr>
                <w:t xml:space="preserve"> (pp. 455 - 470). Boston, MA: Cengage.</w:t>
              </w:r>
            </w:p>
            <w:p w14:paraId="1CB2E0CE" w14:textId="6CFD5960" w:rsidR="005B3BD6" w:rsidRDefault="005B3BD6" w:rsidP="005B3BD6">
              <w:r>
                <w:rPr>
                  <w:b/>
                  <w:bCs/>
                  <w:noProof/>
                </w:rPr>
                <w:fldChar w:fldCharType="end"/>
              </w:r>
            </w:p>
          </w:sdtContent>
        </w:sdt>
      </w:sdtContent>
    </w:sdt>
    <w:p w14:paraId="5FAE00FB" w14:textId="77777777" w:rsidR="005B3BD6" w:rsidRPr="008C6B5F" w:rsidRDefault="005B3BD6" w:rsidP="005B3BD6">
      <w:pPr>
        <w:ind w:left="720" w:firstLine="0"/>
      </w:pPr>
    </w:p>
    <w:sectPr w:rsidR="005B3BD6" w:rsidRPr="008C6B5F">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1FC81" w14:textId="77777777" w:rsidR="00EC74C6" w:rsidRDefault="00EC74C6">
      <w:pPr>
        <w:spacing w:line="240" w:lineRule="auto"/>
      </w:pPr>
      <w:r>
        <w:separator/>
      </w:r>
    </w:p>
    <w:p w14:paraId="08A0B370" w14:textId="77777777" w:rsidR="00EC74C6" w:rsidRDefault="00EC74C6"/>
  </w:endnote>
  <w:endnote w:type="continuationSeparator" w:id="0">
    <w:p w14:paraId="4D7BE8CF" w14:textId="77777777" w:rsidR="00EC74C6" w:rsidRDefault="00EC74C6">
      <w:pPr>
        <w:spacing w:line="240" w:lineRule="auto"/>
      </w:pPr>
      <w:r>
        <w:continuationSeparator/>
      </w:r>
    </w:p>
    <w:p w14:paraId="259F1D73" w14:textId="77777777" w:rsidR="00EC74C6" w:rsidRDefault="00EC7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D44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1D77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12C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EF0F4" w14:textId="77777777" w:rsidR="00EC74C6" w:rsidRDefault="00EC74C6">
      <w:pPr>
        <w:spacing w:line="240" w:lineRule="auto"/>
      </w:pPr>
      <w:r>
        <w:separator/>
      </w:r>
    </w:p>
    <w:p w14:paraId="18CE7E02" w14:textId="77777777" w:rsidR="00EC74C6" w:rsidRDefault="00EC74C6"/>
  </w:footnote>
  <w:footnote w:type="continuationSeparator" w:id="0">
    <w:p w14:paraId="505877FF" w14:textId="77777777" w:rsidR="00EC74C6" w:rsidRDefault="00EC74C6">
      <w:pPr>
        <w:spacing w:line="240" w:lineRule="auto"/>
      </w:pPr>
      <w:r>
        <w:continuationSeparator/>
      </w:r>
    </w:p>
    <w:p w14:paraId="6D004AF3" w14:textId="77777777" w:rsidR="00EC74C6" w:rsidRDefault="00EC7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840E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3CA6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A0FC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A666AA"/>
    <w:multiLevelType w:val="multilevel"/>
    <w:tmpl w:val="BE7C1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608D5"/>
    <w:multiLevelType w:val="multilevel"/>
    <w:tmpl w:val="2B188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A1C9B"/>
    <w:multiLevelType w:val="multilevel"/>
    <w:tmpl w:val="4F223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B0B6F"/>
    <w:multiLevelType w:val="multilevel"/>
    <w:tmpl w:val="81E6B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0931"/>
    <w:multiLevelType w:val="multilevel"/>
    <w:tmpl w:val="A7FA8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206481011">
    <w:abstractNumId w:val="14"/>
  </w:num>
  <w:num w:numId="13" w16cid:durableId="983504025">
    <w:abstractNumId w:val="11"/>
  </w:num>
  <w:num w:numId="14" w16cid:durableId="424156126">
    <w:abstractNumId w:val="13"/>
  </w:num>
  <w:num w:numId="15" w16cid:durableId="168639816">
    <w:abstractNumId w:val="12"/>
  </w:num>
  <w:num w:numId="16" w16cid:durableId="810561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5F"/>
    <w:rsid w:val="00023AFE"/>
    <w:rsid w:val="000A3D9B"/>
    <w:rsid w:val="000D4642"/>
    <w:rsid w:val="000D539D"/>
    <w:rsid w:val="000D6026"/>
    <w:rsid w:val="00116273"/>
    <w:rsid w:val="002C79E6"/>
    <w:rsid w:val="002F3AE9"/>
    <w:rsid w:val="003804CC"/>
    <w:rsid w:val="005B3BD6"/>
    <w:rsid w:val="005C199E"/>
    <w:rsid w:val="006147A2"/>
    <w:rsid w:val="00664C1A"/>
    <w:rsid w:val="006A39F9"/>
    <w:rsid w:val="0087407D"/>
    <w:rsid w:val="008C6B5F"/>
    <w:rsid w:val="00A417C1"/>
    <w:rsid w:val="00A93C99"/>
    <w:rsid w:val="00B863FB"/>
    <w:rsid w:val="00B86440"/>
    <w:rsid w:val="00BB2D6F"/>
    <w:rsid w:val="00C00F8F"/>
    <w:rsid w:val="00C03068"/>
    <w:rsid w:val="00C17EB1"/>
    <w:rsid w:val="00CF67CC"/>
    <w:rsid w:val="00D620FD"/>
    <w:rsid w:val="00D91044"/>
    <w:rsid w:val="00E67454"/>
    <w:rsid w:val="00EC74C6"/>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2C2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37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611571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37287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1560374">
      <w:bodyDiv w:val="1"/>
      <w:marLeft w:val="0"/>
      <w:marRight w:val="0"/>
      <w:marTop w:val="0"/>
      <w:marBottom w:val="0"/>
      <w:divBdr>
        <w:top w:val="none" w:sz="0" w:space="0" w:color="auto"/>
        <w:left w:val="none" w:sz="0" w:space="0" w:color="auto"/>
        <w:bottom w:val="none" w:sz="0" w:space="0" w:color="auto"/>
        <w:right w:val="none" w:sz="0" w:space="0" w:color="auto"/>
      </w:divBdr>
    </w:div>
    <w:div w:id="405340715">
      <w:bodyDiv w:val="1"/>
      <w:marLeft w:val="0"/>
      <w:marRight w:val="0"/>
      <w:marTop w:val="0"/>
      <w:marBottom w:val="0"/>
      <w:divBdr>
        <w:top w:val="none" w:sz="0" w:space="0" w:color="auto"/>
        <w:left w:val="none" w:sz="0" w:space="0" w:color="auto"/>
        <w:bottom w:val="none" w:sz="0" w:space="0" w:color="auto"/>
        <w:right w:val="none" w:sz="0" w:space="0" w:color="auto"/>
      </w:divBdr>
    </w:div>
    <w:div w:id="41061560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030890">
      <w:bodyDiv w:val="1"/>
      <w:marLeft w:val="0"/>
      <w:marRight w:val="0"/>
      <w:marTop w:val="0"/>
      <w:marBottom w:val="0"/>
      <w:divBdr>
        <w:top w:val="none" w:sz="0" w:space="0" w:color="auto"/>
        <w:left w:val="none" w:sz="0" w:space="0" w:color="auto"/>
        <w:bottom w:val="none" w:sz="0" w:space="0" w:color="auto"/>
        <w:right w:val="none" w:sz="0" w:space="0" w:color="auto"/>
      </w:divBdr>
    </w:div>
    <w:div w:id="493960771">
      <w:bodyDiv w:val="1"/>
      <w:marLeft w:val="0"/>
      <w:marRight w:val="0"/>
      <w:marTop w:val="0"/>
      <w:marBottom w:val="0"/>
      <w:divBdr>
        <w:top w:val="none" w:sz="0" w:space="0" w:color="auto"/>
        <w:left w:val="none" w:sz="0" w:space="0" w:color="auto"/>
        <w:bottom w:val="none" w:sz="0" w:space="0" w:color="auto"/>
        <w:right w:val="none" w:sz="0" w:space="0" w:color="auto"/>
      </w:divBdr>
    </w:div>
    <w:div w:id="56768717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8500561">
      <w:bodyDiv w:val="1"/>
      <w:marLeft w:val="0"/>
      <w:marRight w:val="0"/>
      <w:marTop w:val="0"/>
      <w:marBottom w:val="0"/>
      <w:divBdr>
        <w:top w:val="none" w:sz="0" w:space="0" w:color="auto"/>
        <w:left w:val="none" w:sz="0" w:space="0" w:color="auto"/>
        <w:bottom w:val="none" w:sz="0" w:space="0" w:color="auto"/>
        <w:right w:val="none" w:sz="0" w:space="0" w:color="auto"/>
      </w:divBdr>
    </w:div>
    <w:div w:id="913394493">
      <w:bodyDiv w:val="1"/>
      <w:marLeft w:val="0"/>
      <w:marRight w:val="0"/>
      <w:marTop w:val="0"/>
      <w:marBottom w:val="0"/>
      <w:divBdr>
        <w:top w:val="none" w:sz="0" w:space="0" w:color="auto"/>
        <w:left w:val="none" w:sz="0" w:space="0" w:color="auto"/>
        <w:bottom w:val="none" w:sz="0" w:space="0" w:color="auto"/>
        <w:right w:val="none" w:sz="0" w:space="0" w:color="auto"/>
      </w:divBdr>
    </w:div>
    <w:div w:id="987511964">
      <w:bodyDiv w:val="1"/>
      <w:marLeft w:val="0"/>
      <w:marRight w:val="0"/>
      <w:marTop w:val="0"/>
      <w:marBottom w:val="0"/>
      <w:divBdr>
        <w:top w:val="none" w:sz="0" w:space="0" w:color="auto"/>
        <w:left w:val="none" w:sz="0" w:space="0" w:color="auto"/>
        <w:bottom w:val="none" w:sz="0" w:space="0" w:color="auto"/>
        <w:right w:val="none" w:sz="0" w:space="0" w:color="auto"/>
      </w:divBdr>
    </w:div>
    <w:div w:id="102845785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598673">
      <w:bodyDiv w:val="1"/>
      <w:marLeft w:val="0"/>
      <w:marRight w:val="0"/>
      <w:marTop w:val="0"/>
      <w:marBottom w:val="0"/>
      <w:divBdr>
        <w:top w:val="none" w:sz="0" w:space="0" w:color="auto"/>
        <w:left w:val="none" w:sz="0" w:space="0" w:color="auto"/>
        <w:bottom w:val="none" w:sz="0" w:space="0" w:color="auto"/>
        <w:right w:val="none" w:sz="0" w:space="0" w:color="auto"/>
      </w:divBdr>
    </w:div>
    <w:div w:id="1099760965">
      <w:bodyDiv w:val="1"/>
      <w:marLeft w:val="0"/>
      <w:marRight w:val="0"/>
      <w:marTop w:val="0"/>
      <w:marBottom w:val="0"/>
      <w:divBdr>
        <w:top w:val="none" w:sz="0" w:space="0" w:color="auto"/>
        <w:left w:val="none" w:sz="0" w:space="0" w:color="auto"/>
        <w:bottom w:val="none" w:sz="0" w:space="0" w:color="auto"/>
        <w:right w:val="none" w:sz="0" w:space="0" w:color="auto"/>
      </w:divBdr>
    </w:div>
    <w:div w:id="110457114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172498">
      <w:bodyDiv w:val="1"/>
      <w:marLeft w:val="0"/>
      <w:marRight w:val="0"/>
      <w:marTop w:val="0"/>
      <w:marBottom w:val="0"/>
      <w:divBdr>
        <w:top w:val="none" w:sz="0" w:space="0" w:color="auto"/>
        <w:left w:val="none" w:sz="0" w:space="0" w:color="auto"/>
        <w:bottom w:val="none" w:sz="0" w:space="0" w:color="auto"/>
        <w:right w:val="none" w:sz="0" w:space="0" w:color="auto"/>
      </w:divBdr>
    </w:div>
    <w:div w:id="1246763559">
      <w:bodyDiv w:val="1"/>
      <w:marLeft w:val="0"/>
      <w:marRight w:val="0"/>
      <w:marTop w:val="0"/>
      <w:marBottom w:val="0"/>
      <w:divBdr>
        <w:top w:val="none" w:sz="0" w:space="0" w:color="auto"/>
        <w:left w:val="none" w:sz="0" w:space="0" w:color="auto"/>
        <w:bottom w:val="none" w:sz="0" w:space="0" w:color="auto"/>
        <w:right w:val="none" w:sz="0" w:space="0" w:color="auto"/>
      </w:divBdr>
    </w:div>
    <w:div w:id="12634157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2437525">
      <w:bodyDiv w:val="1"/>
      <w:marLeft w:val="0"/>
      <w:marRight w:val="0"/>
      <w:marTop w:val="0"/>
      <w:marBottom w:val="0"/>
      <w:divBdr>
        <w:top w:val="none" w:sz="0" w:space="0" w:color="auto"/>
        <w:left w:val="none" w:sz="0" w:space="0" w:color="auto"/>
        <w:bottom w:val="none" w:sz="0" w:space="0" w:color="auto"/>
        <w:right w:val="none" w:sz="0" w:space="0" w:color="auto"/>
      </w:divBdr>
    </w:div>
    <w:div w:id="13706859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969661">
      <w:bodyDiv w:val="1"/>
      <w:marLeft w:val="0"/>
      <w:marRight w:val="0"/>
      <w:marTop w:val="0"/>
      <w:marBottom w:val="0"/>
      <w:divBdr>
        <w:top w:val="none" w:sz="0" w:space="0" w:color="auto"/>
        <w:left w:val="none" w:sz="0" w:space="0" w:color="auto"/>
        <w:bottom w:val="none" w:sz="0" w:space="0" w:color="auto"/>
        <w:right w:val="none" w:sz="0" w:space="0" w:color="auto"/>
      </w:divBdr>
    </w:div>
    <w:div w:id="144110180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24518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965319">
      <w:bodyDiv w:val="1"/>
      <w:marLeft w:val="0"/>
      <w:marRight w:val="0"/>
      <w:marTop w:val="0"/>
      <w:marBottom w:val="0"/>
      <w:divBdr>
        <w:top w:val="none" w:sz="0" w:space="0" w:color="auto"/>
        <w:left w:val="none" w:sz="0" w:space="0" w:color="auto"/>
        <w:bottom w:val="none" w:sz="0" w:space="0" w:color="auto"/>
        <w:right w:val="none" w:sz="0" w:space="0" w:color="auto"/>
      </w:divBdr>
    </w:div>
    <w:div w:id="1600794516">
      <w:bodyDiv w:val="1"/>
      <w:marLeft w:val="0"/>
      <w:marRight w:val="0"/>
      <w:marTop w:val="0"/>
      <w:marBottom w:val="0"/>
      <w:divBdr>
        <w:top w:val="none" w:sz="0" w:space="0" w:color="auto"/>
        <w:left w:val="none" w:sz="0" w:space="0" w:color="auto"/>
        <w:bottom w:val="none" w:sz="0" w:space="0" w:color="auto"/>
        <w:right w:val="none" w:sz="0" w:space="0" w:color="auto"/>
      </w:divBdr>
    </w:div>
    <w:div w:id="1638678162">
      <w:bodyDiv w:val="1"/>
      <w:marLeft w:val="0"/>
      <w:marRight w:val="0"/>
      <w:marTop w:val="0"/>
      <w:marBottom w:val="0"/>
      <w:divBdr>
        <w:top w:val="none" w:sz="0" w:space="0" w:color="auto"/>
        <w:left w:val="none" w:sz="0" w:space="0" w:color="auto"/>
        <w:bottom w:val="none" w:sz="0" w:space="0" w:color="auto"/>
        <w:right w:val="none" w:sz="0" w:space="0" w:color="auto"/>
      </w:divBdr>
    </w:div>
    <w:div w:id="1658874777">
      <w:bodyDiv w:val="1"/>
      <w:marLeft w:val="0"/>
      <w:marRight w:val="0"/>
      <w:marTop w:val="0"/>
      <w:marBottom w:val="0"/>
      <w:divBdr>
        <w:top w:val="none" w:sz="0" w:space="0" w:color="auto"/>
        <w:left w:val="none" w:sz="0" w:space="0" w:color="auto"/>
        <w:bottom w:val="none" w:sz="0" w:space="0" w:color="auto"/>
        <w:right w:val="none" w:sz="0" w:space="0" w:color="auto"/>
      </w:divBdr>
    </w:div>
    <w:div w:id="1707952241">
      <w:bodyDiv w:val="1"/>
      <w:marLeft w:val="0"/>
      <w:marRight w:val="0"/>
      <w:marTop w:val="0"/>
      <w:marBottom w:val="0"/>
      <w:divBdr>
        <w:top w:val="none" w:sz="0" w:space="0" w:color="auto"/>
        <w:left w:val="none" w:sz="0" w:space="0" w:color="auto"/>
        <w:bottom w:val="none" w:sz="0" w:space="0" w:color="auto"/>
        <w:right w:val="none" w:sz="0" w:space="0" w:color="auto"/>
      </w:divBdr>
    </w:div>
    <w:div w:id="17183581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5519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683505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735937">
      <w:bodyDiv w:val="1"/>
      <w:marLeft w:val="0"/>
      <w:marRight w:val="0"/>
      <w:marTop w:val="0"/>
      <w:marBottom w:val="0"/>
      <w:divBdr>
        <w:top w:val="none" w:sz="0" w:space="0" w:color="auto"/>
        <w:left w:val="none" w:sz="0" w:space="0" w:color="auto"/>
        <w:bottom w:val="none" w:sz="0" w:space="0" w:color="auto"/>
        <w:right w:val="none" w:sz="0" w:space="0" w:color="auto"/>
      </w:divBdr>
    </w:div>
    <w:div w:id="198770697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9999538">
      <w:bodyDiv w:val="1"/>
      <w:marLeft w:val="0"/>
      <w:marRight w:val="0"/>
      <w:marTop w:val="0"/>
      <w:marBottom w:val="0"/>
      <w:divBdr>
        <w:top w:val="none" w:sz="0" w:space="0" w:color="auto"/>
        <w:left w:val="none" w:sz="0" w:space="0" w:color="auto"/>
        <w:bottom w:val="none" w:sz="0" w:space="0" w:color="auto"/>
        <w:right w:val="none" w:sz="0" w:space="0" w:color="auto"/>
      </w:divBdr>
    </w:div>
    <w:div w:id="2126390724">
      <w:bodyDiv w:val="1"/>
      <w:marLeft w:val="0"/>
      <w:marRight w:val="0"/>
      <w:marTop w:val="0"/>
      <w:marBottom w:val="0"/>
      <w:divBdr>
        <w:top w:val="none" w:sz="0" w:space="0" w:color="auto"/>
        <w:left w:val="none" w:sz="0" w:space="0" w:color="auto"/>
        <w:bottom w:val="none" w:sz="0" w:space="0" w:color="auto"/>
        <w:right w:val="none" w:sz="0" w:space="0" w:color="auto"/>
      </w:divBdr>
    </w:div>
    <w:div w:id="214318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354D5725FE4906928CCE1AB6F69149"/>
        <w:category>
          <w:name w:val="General"/>
          <w:gallery w:val="placeholder"/>
        </w:category>
        <w:types>
          <w:type w:val="bbPlcHdr"/>
        </w:types>
        <w:behaviors>
          <w:behavior w:val="content"/>
        </w:behaviors>
        <w:guid w:val="{44C8AAB9-9403-4579-A1F9-3044E3608C19}"/>
      </w:docPartPr>
      <w:docPartBody>
        <w:p w:rsidR="00000000" w:rsidRDefault="00000000">
          <w:pPr>
            <w:pStyle w:val="9A354D5725FE4906928CCE1AB6F69149"/>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DD"/>
    <w:rsid w:val="006A39F9"/>
    <w:rsid w:val="00DD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15308A04F540DBA07C44BBDAC0E44A">
    <w:name w:val="4415308A04F540DBA07C44BBDAC0E44A"/>
  </w:style>
  <w:style w:type="paragraph" w:customStyle="1" w:styleId="059C5929A78F4762806468F5AD6AE8C7">
    <w:name w:val="059C5929A78F4762806468F5AD6AE8C7"/>
  </w:style>
  <w:style w:type="paragraph" w:customStyle="1" w:styleId="754EBEEFCC0840FABD0535D515D6F136">
    <w:name w:val="754EBEEFCC0840FABD0535D515D6F136"/>
  </w:style>
  <w:style w:type="paragraph" w:customStyle="1" w:styleId="B755E374D6ED4DA6BCBD521A9D30A6EA">
    <w:name w:val="B755E374D6ED4DA6BCBD521A9D30A6EA"/>
  </w:style>
  <w:style w:type="paragraph" w:customStyle="1" w:styleId="9E418ABD6C3348B2AFF6BE8BFB4ED68B">
    <w:name w:val="9E418ABD6C3348B2AFF6BE8BFB4ED68B"/>
  </w:style>
  <w:style w:type="paragraph" w:customStyle="1" w:styleId="9A354D5725FE4906928CCE1AB6F69149">
    <w:name w:val="9A354D5725FE4906928CCE1AB6F69149"/>
  </w:style>
  <w:style w:type="paragraph" w:customStyle="1" w:styleId="30C1AB0AF20D476DB18FDBC35324E6CE">
    <w:name w:val="30C1AB0AF20D476DB18FDBC35324E6CE"/>
  </w:style>
  <w:style w:type="paragraph" w:customStyle="1" w:styleId="59FC2692D3EF4C60811AC1999A5E0008">
    <w:name w:val="59FC2692D3EF4C60811AC1999A5E0008"/>
  </w:style>
  <w:style w:type="paragraph" w:customStyle="1" w:styleId="D7EEBE8F6A7D4CFE85F6A65D19C221B4">
    <w:name w:val="D7EEBE8F6A7D4CFE85F6A65D19C221B4"/>
  </w:style>
  <w:style w:type="paragraph" w:customStyle="1" w:styleId="68DA8F268ECE494EB03C9C752D07E59D">
    <w:name w:val="68DA8F268ECE494EB03C9C752D07E59D"/>
  </w:style>
  <w:style w:type="paragraph" w:customStyle="1" w:styleId="86ED746D82C54FAAB73135472EEB2F51">
    <w:name w:val="86ED746D82C54FAAB73135472EEB2F51"/>
  </w:style>
  <w:style w:type="paragraph" w:customStyle="1" w:styleId="73855CDBD5F248D4AB620519159B0B68">
    <w:name w:val="73855CDBD5F248D4AB620519159B0B68"/>
  </w:style>
  <w:style w:type="paragraph" w:customStyle="1" w:styleId="5B2824CC08DD42E7AECB87DBC8C72A03">
    <w:name w:val="5B2824CC08DD42E7AECB87DBC8C72A03"/>
  </w:style>
  <w:style w:type="paragraph" w:customStyle="1" w:styleId="C207FC148F5249CBA4B2DDE1D7D6D9CC">
    <w:name w:val="C207FC148F5249CBA4B2DDE1D7D6D9CC"/>
  </w:style>
  <w:style w:type="paragraph" w:customStyle="1" w:styleId="47C16DB8271A4EACACDE5C4467E98156">
    <w:name w:val="47C16DB8271A4EACACDE5C4467E98156"/>
  </w:style>
  <w:style w:type="paragraph" w:customStyle="1" w:styleId="6833FB9A80C74772804BBD210D4324B8">
    <w:name w:val="6833FB9A80C74772804BBD210D4324B8"/>
  </w:style>
  <w:style w:type="paragraph" w:customStyle="1" w:styleId="D6EA1F3D79EE45A3AFE7F3455D5553A7">
    <w:name w:val="D6EA1F3D79EE45A3AFE7F3455D5553A7"/>
  </w:style>
  <w:style w:type="paragraph" w:customStyle="1" w:styleId="529D78A263C34217907088C7D6A84FE7">
    <w:name w:val="529D78A263C34217907088C7D6A84FE7"/>
  </w:style>
  <w:style w:type="paragraph" w:customStyle="1" w:styleId="5A2631DCAD434C078E70B4C2A81C962B">
    <w:name w:val="5A2631DCAD434C078E70B4C2A81C962B"/>
  </w:style>
  <w:style w:type="paragraph" w:customStyle="1" w:styleId="52842F7D58F84F34B60566AB7CC5D0A8">
    <w:name w:val="52842F7D58F84F34B60566AB7CC5D0A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FF21526F305E49D9BF6558DEA9FF2FE7">
    <w:name w:val="FF21526F305E49D9BF6558DEA9FF2FE7"/>
  </w:style>
  <w:style w:type="paragraph" w:customStyle="1" w:styleId="BEA251A7ABCD4B2384B4CB84746B17E0">
    <w:name w:val="BEA251A7ABCD4B2384B4CB84746B17E0"/>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14003C18C1B48599A77FEF53C433CE1">
    <w:name w:val="614003C18C1B48599A77FEF53C433CE1"/>
  </w:style>
  <w:style w:type="paragraph" w:customStyle="1" w:styleId="4887F091577B4DAC8B931B1F3C556069">
    <w:name w:val="4887F091577B4DAC8B931B1F3C556069"/>
  </w:style>
  <w:style w:type="paragraph" w:customStyle="1" w:styleId="F55B189AABE44C859E86D46B6B5AA843">
    <w:name w:val="F55B189AABE44C859E86D46B6B5AA843"/>
  </w:style>
  <w:style w:type="paragraph" w:customStyle="1" w:styleId="27FF485D8ADF4CA987A7B943EB95BFB9">
    <w:name w:val="27FF485D8ADF4CA987A7B943EB95BFB9"/>
  </w:style>
  <w:style w:type="paragraph" w:customStyle="1" w:styleId="F9BBB157E19049E18445FBBD8AEDD991">
    <w:name w:val="F9BBB157E19049E18445FBBD8AEDD991"/>
  </w:style>
  <w:style w:type="paragraph" w:customStyle="1" w:styleId="BF84365471BE402BA3B10836E823EEAA">
    <w:name w:val="BF84365471BE402BA3B10836E823EEAA"/>
  </w:style>
  <w:style w:type="paragraph" w:customStyle="1" w:styleId="EF7433A50A6643A59F19BBE7523DCC90">
    <w:name w:val="EF7433A50A6643A59F19BBE7523DCC90"/>
  </w:style>
  <w:style w:type="paragraph" w:customStyle="1" w:styleId="D02A3BC869FD4773BA9192BB30F2D1CA">
    <w:name w:val="D02A3BC869FD4773BA9192BB30F2D1CA"/>
  </w:style>
  <w:style w:type="character" w:styleId="Hyperlink">
    <w:name w:val="Hyperlink"/>
    <w:basedOn w:val="DefaultParagraphFont"/>
    <w:uiPriority w:val="99"/>
    <w:unhideWhenUsed/>
    <w:rPr>
      <w:color w:val="467886" w:themeColor="hyperlink"/>
      <w:u w:val="single"/>
    </w:rPr>
  </w:style>
  <w:style w:type="paragraph" w:customStyle="1" w:styleId="AC9F78F5709A49A498D16BF549F6F529">
    <w:name w:val="AC9F78F5709A49A498D16BF549F6F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Sco19</b:Tag>
    <b:SourceType>BookSection</b:SourceType>
    <b:Guid>{47739B4B-E3D5-4ECC-91B8-E79D88F2602B}</b:Guid>
    <b:Title>System Analysis and Design</b:Title>
    <b:Year>2019</b:Year>
    <b:Author>
      <b:Author>
        <b:NameList>
          <b:Person>
            <b:Last>Tilley</b:Last>
            <b:First>Scott</b:First>
          </b:Person>
        </b:NameList>
      </b:Author>
      <b:BookAuthor>
        <b:NameList>
          <b:Person>
            <b:Last>Tilley</b:Last>
            <b:First>Scott</b:First>
          </b:Person>
        </b:NameList>
      </b:BookAuthor>
    </b:Author>
    <b:BookTitle>System Analysis and Design</b:BookTitle>
    <b:Pages>455 - 470</b:Pages>
    <b:City>Boston, MA</b:City>
    <b:Publisher>Cengage</b:Publishe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4283078D-1FEE-41BB-8FE3-F450F22B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2024-05-17T13:09:00Z</dcterms:created>
  <dcterms:modified xsi:type="dcterms:W3CDTF">2024-05-17T14:24:00Z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