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7312" w14:textId="77777777" w:rsidR="006C3BF6" w:rsidRDefault="00CE04CB">
      <w:pPr>
        <w:spacing w:after="80"/>
      </w:pPr>
      <w:r>
        <w:rPr>
          <w:b/>
          <w:bCs/>
          <w:color w:val="1B2EA6"/>
          <w:sz w:val="52"/>
          <w:szCs w:val="52"/>
        </w:rPr>
        <w:t>Hygiene Run Diagnostic</w:t>
      </w:r>
    </w:p>
    <w:p w14:paraId="5BA843B7" w14:textId="77777777" w:rsidR="006C3BF6" w:rsidRDefault="00CE04CB">
      <w:pPr>
        <w:spacing w:after="80"/>
      </w:pPr>
      <w:r>
        <w:rPr>
          <w:b/>
          <w:bCs/>
          <w:color w:val="C00000"/>
          <w:sz w:val="32"/>
          <w:szCs w:val="32"/>
        </w:rPr>
        <w:t>User Guide</w:t>
      </w:r>
    </w:p>
    <w:p w14:paraId="613ABCF0" w14:textId="77777777" w:rsidR="006C3BF6" w:rsidRDefault="00CE04CB">
      <w:r>
        <w:rPr>
          <w:color w:val="666666"/>
          <w:sz w:val="20"/>
          <w:szCs w:val="20"/>
        </w:rPr>
        <w:t>Flick Anticimex · Hygiene Operations · 7 May 2026</w:t>
      </w:r>
    </w:p>
    <w:p w14:paraId="256F2DE3" w14:textId="77777777" w:rsidR="006C3BF6" w:rsidRDefault="006C3BF6">
      <w:pPr>
        <w:pBdr>
          <w:bottom w:val="single" w:sz="6" w:space="2" w:color="1B2EA6"/>
        </w:pBdr>
      </w:pPr>
    </w:p>
    <w:p w14:paraId="35402A1E" w14:textId="77777777" w:rsidR="006C3BF6" w:rsidRDefault="006C3BF6">
      <w:pPr>
        <w:spacing w:after="160"/>
      </w:pPr>
    </w:p>
    <w:p w14:paraId="799C93C4" w14:textId="77777777" w:rsidR="006C3BF6" w:rsidRDefault="00CE04CB">
      <w:pPr>
        <w:pStyle w:val="Heading1"/>
      </w:pPr>
      <w:r>
        <w:rPr>
          <w:sz w:val="22"/>
          <w:szCs w:val="22"/>
        </w:rPr>
        <w:t>1. Overview</w:t>
      </w:r>
    </w:p>
    <w:p w14:paraId="06DDC25D" w14:textId="77777777" w:rsidR="006C3BF6" w:rsidRDefault="00CE04CB">
      <w:pPr>
        <w:spacing w:before="60" w:after="120"/>
      </w:pPr>
      <w:r>
        <w:t>The Hygiene Run Diagnostic is a browser-based tool for branch managers and schedulers to analyse, optimise, and export technician run schedules. It reads a Booking Setup CSV export from Flick 360, scores every technician's run, surfaces improvement suggestions, and exports an updated CSV ready for re-import to AGB.</w:t>
      </w:r>
    </w:p>
    <w:p w14:paraId="04761C84" w14:textId="77777777" w:rsidR="006C3BF6" w:rsidRDefault="00CE04CB">
      <w:pPr>
        <w:spacing w:before="60" w:after="120"/>
      </w:pPr>
      <w:r>
        <w:rPr>
          <w:b/>
          <w:bCs/>
        </w:rPr>
        <w:t xml:space="preserve">Key principle: </w:t>
      </w:r>
      <w:r>
        <w:t>All processing happens in your browser. Your CSV data never leaves your machine — nothing is uploaded to any server.</w:t>
      </w:r>
    </w:p>
    <w:p w14:paraId="4230A64E" w14:textId="77777777" w:rsidR="006C3BF6" w:rsidRDefault="006C3BF6">
      <w:pPr>
        <w:spacing w:after="160"/>
      </w:pPr>
    </w:p>
    <w:p w14:paraId="5F68DA92" w14:textId="77777777" w:rsidR="006C3BF6" w:rsidRDefault="00CE04CB">
      <w:pPr>
        <w:pStyle w:val="Heading1"/>
      </w:pPr>
      <w:r>
        <w:rPr>
          <w:sz w:val="22"/>
          <w:szCs w:val="22"/>
        </w:rPr>
        <w:t>2. Getting Started</w:t>
      </w:r>
    </w:p>
    <w:p w14:paraId="549603E1" w14:textId="77777777" w:rsidR="006C3BF6" w:rsidRDefault="00CE04CB">
      <w:pPr>
        <w:pStyle w:val="Heading2"/>
      </w:pPr>
      <w:proofErr w:type="gramStart"/>
      <w:r>
        <w:rPr>
          <w:sz w:val="22"/>
          <w:szCs w:val="22"/>
        </w:rPr>
        <w:t>2.1  Opening</w:t>
      </w:r>
      <w:proofErr w:type="gramEnd"/>
      <w:r>
        <w:rPr>
          <w:sz w:val="22"/>
          <w:szCs w:val="22"/>
        </w:rPr>
        <w:t xml:space="preserve"> the tool</w:t>
      </w:r>
    </w:p>
    <w:p w14:paraId="1A1FBDB6" w14:textId="77777777" w:rsidR="006C3BF6" w:rsidRDefault="00CE04CB">
      <w:pPr>
        <w:spacing w:before="60" w:after="120"/>
      </w:pPr>
      <w:r>
        <w:t>The tool is hosted as a single HTML file on SharePoint. Click the link shared by your operations team to open it directly in your browser (Chrome or Edge recommended). No installation required.</w:t>
      </w:r>
    </w:p>
    <w:p w14:paraId="4EBDA2F8" w14:textId="77777777" w:rsidR="006C3BF6" w:rsidRDefault="00CE04CB">
      <w:pPr>
        <w:pStyle w:val="Heading2"/>
      </w:pPr>
      <w:proofErr w:type="gramStart"/>
      <w:r>
        <w:rPr>
          <w:sz w:val="22"/>
          <w:szCs w:val="22"/>
        </w:rPr>
        <w:t>2.2  Loading</w:t>
      </w:r>
      <w:proofErr w:type="gramEnd"/>
      <w:r>
        <w:rPr>
          <w:sz w:val="22"/>
          <w:szCs w:val="22"/>
        </w:rPr>
        <w:t xml:space="preserve"> your CSV</w:t>
      </w:r>
    </w:p>
    <w:p w14:paraId="5C21D23E" w14:textId="77777777" w:rsidR="006C3BF6" w:rsidRDefault="00CE04CB">
      <w:pPr>
        <w:spacing w:before="60" w:after="120"/>
      </w:pPr>
      <w:r>
        <w:t xml:space="preserve">On the landing page, either drag and drop your Booking Setup CSV export onto the upload </w:t>
      </w:r>
      <w:proofErr w:type="gramStart"/>
      <w:r>
        <w:t>zone, or</w:t>
      </w:r>
      <w:proofErr w:type="gramEnd"/>
      <w:r>
        <w:t xml:space="preserve"> click Browse files to select it. The tool expects the standard Flick 360 Hygiene ABS export format.</w:t>
      </w:r>
    </w:p>
    <w:p w14:paraId="188B7FAC" w14:textId="77777777" w:rsidR="006C3BF6" w:rsidRDefault="00CE04CB">
      <w:pPr>
        <w:spacing w:before="60" w:after="120"/>
      </w:pPr>
      <w:r>
        <w:rPr>
          <w:b/>
          <w:bCs/>
        </w:rPr>
        <w:t xml:space="preserve">Required columns: </w:t>
      </w:r>
      <w:r>
        <w:t>%</w:t>
      </w:r>
      <w:proofErr w:type="spellStart"/>
      <w:r>
        <w:t>booking_setup_id</w:t>
      </w:r>
      <w:proofErr w:type="spellEnd"/>
      <w:r>
        <w:t>, %</w:t>
      </w:r>
      <w:proofErr w:type="spellStart"/>
      <w:r>
        <w:t>FL_id</w:t>
      </w:r>
      <w:proofErr w:type="spellEnd"/>
      <w:r>
        <w:t xml:space="preserve">, </w:t>
      </w:r>
      <w:proofErr w:type="spellStart"/>
      <w:r>
        <w:t>FL_name</w:t>
      </w:r>
      <w:proofErr w:type="spellEnd"/>
      <w:r>
        <w:t>, *Preferred Resource, Recurrence Frequency, Current Date Pattern, %</w:t>
      </w:r>
      <w:proofErr w:type="spellStart"/>
      <w:r>
        <w:t>recc_week_number</w:t>
      </w:r>
      <w:proofErr w:type="spellEnd"/>
      <w:r>
        <w:t xml:space="preserve">, latitude, longitude, </w:t>
      </w:r>
      <w:proofErr w:type="spellStart"/>
      <w:r>
        <w:t>setup_quantity</w:t>
      </w:r>
      <w:proofErr w:type="spellEnd"/>
      <w:r>
        <w:t xml:space="preserve">, </w:t>
      </w:r>
      <w:proofErr w:type="spellStart"/>
      <w:r>
        <w:t>setup_value</w:t>
      </w:r>
      <w:proofErr w:type="spellEnd"/>
      <w:r>
        <w:t xml:space="preserve">, products, </w:t>
      </w:r>
      <w:proofErr w:type="spellStart"/>
      <w:r>
        <w:t>billing_account</w:t>
      </w:r>
      <w:proofErr w:type="spellEnd"/>
      <w:r>
        <w:t>, city, %</w:t>
      </w:r>
      <w:proofErr w:type="spellStart"/>
      <w:r>
        <w:t>timewindow_start</w:t>
      </w:r>
      <w:proofErr w:type="spellEnd"/>
    </w:p>
    <w:p w14:paraId="3AADB995" w14:textId="77777777" w:rsidR="006C3BF6" w:rsidRDefault="00CE04CB">
      <w:pPr>
        <w:spacing w:before="60" w:after="120"/>
      </w:pPr>
      <w:r>
        <w:t>Once loaded, a brief loading screen will appear while the tool builds tech profiles and generates suggestions. With a full branch export (~28,000 setups, 96 techs) this takes approximately 2–3 seconds.</w:t>
      </w:r>
    </w:p>
    <w:p w14:paraId="35B569A3" w14:textId="77777777" w:rsidR="006C3BF6" w:rsidRDefault="00CE04CB">
      <w:pPr>
        <w:spacing w:before="60" w:after="120"/>
      </w:pPr>
      <w:r>
        <w:rPr>
          <w:b/>
          <w:bCs/>
        </w:rPr>
        <w:t xml:space="preserve">Data quality note: </w:t>
      </w:r>
      <w:r>
        <w:t>A diagnostic panel appears on the loading screen showing how many setups were loaded, dropped (bad coordinates, missing tech, etc.), and any data quality warnings. If you see unexpected numbers here, check your CSV export settings.</w:t>
      </w:r>
    </w:p>
    <w:p w14:paraId="0BA26A42" w14:textId="77777777" w:rsidR="006C3BF6" w:rsidRDefault="006C3BF6">
      <w:pPr>
        <w:spacing w:after="160"/>
      </w:pPr>
    </w:p>
    <w:p w14:paraId="70D329DC" w14:textId="77777777" w:rsidR="006C3BF6" w:rsidRDefault="00CE04CB">
      <w:pPr>
        <w:pStyle w:val="Heading1"/>
      </w:pPr>
      <w:r>
        <w:rPr>
          <w:sz w:val="22"/>
          <w:szCs w:val="22"/>
        </w:rPr>
        <w:t>3. Main Layout</w:t>
      </w:r>
    </w:p>
    <w:p w14:paraId="6FF9CC7D" w14:textId="77777777" w:rsidR="006C3BF6" w:rsidRDefault="00CE04CB">
      <w:pPr>
        <w:spacing w:before="60" w:after="120"/>
      </w:pPr>
      <w:r>
        <w:t>The tool is divided into three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6C3BF6" w14:paraId="7961ABF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5D26C315" w14:textId="77777777" w:rsidR="006C3BF6" w:rsidRDefault="00CE04CB">
            <w:r>
              <w:rPr>
                <w:b/>
                <w:bCs/>
                <w:color w:val="FFFFFF"/>
              </w:rPr>
              <w:lastRenderedPageBreak/>
              <w:t>Panel</w:t>
            </w:r>
          </w:p>
        </w:tc>
        <w:tc>
          <w:tcPr>
            <w:tcW w:w="15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3316D738" w14:textId="77777777" w:rsidR="006C3BF6" w:rsidRDefault="00CE04CB">
            <w:r>
              <w:rPr>
                <w:b/>
                <w:bCs/>
                <w:color w:val="FFFFFF"/>
              </w:rPr>
              <w:t>Location</w:t>
            </w:r>
          </w:p>
        </w:tc>
        <w:tc>
          <w:tcPr>
            <w:tcW w:w="58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0E4B49FA" w14:textId="77777777" w:rsidR="006C3BF6" w:rsidRDefault="00CE04CB">
            <w:r>
              <w:rPr>
                <w:b/>
                <w:bCs/>
                <w:color w:val="FFFFFF"/>
              </w:rPr>
              <w:t>What it shows</w:t>
            </w:r>
          </w:p>
        </w:tc>
      </w:tr>
      <w:tr w:rsidR="006C3BF6" w14:paraId="6F03CF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3104DF9" w14:textId="77777777" w:rsidR="006C3BF6" w:rsidRDefault="00CE04CB">
            <w:r>
              <w:t>Sidebar</w:t>
            </w:r>
          </w:p>
        </w:tc>
        <w:tc>
          <w:tcPr>
            <w:tcW w:w="15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38C1882" w14:textId="77777777" w:rsidR="006C3BF6" w:rsidRDefault="00CE04CB">
            <w:r>
              <w:t>Left</w:t>
            </w:r>
          </w:p>
        </w:tc>
        <w:tc>
          <w:tcPr>
            <w:tcW w:w="58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094FEE9" w14:textId="77777777" w:rsidR="006C3BF6" w:rsidRDefault="00CE04CB">
            <w:r>
              <w:t>Filters (day, week, frequency, technician), view controls, show/hide options</w:t>
            </w:r>
          </w:p>
        </w:tc>
      </w:tr>
      <w:tr w:rsidR="006C3BF6" w14:paraId="725BE5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42EE4" w14:textId="77777777" w:rsidR="006C3BF6" w:rsidRDefault="00CE04CB">
            <w:r>
              <w:t>Map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79A25" w14:textId="77777777" w:rsidR="006C3BF6" w:rsidRDefault="00CE04CB">
            <w:r>
              <w:t>Centre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17BEB" w14:textId="77777777" w:rsidR="006C3BF6" w:rsidRDefault="00CE04CB">
            <w:r>
              <w:t>All sites as coloured dots. Click dots for site details. Draw lasso to select areas.</w:t>
            </w:r>
          </w:p>
        </w:tc>
      </w:tr>
      <w:tr w:rsidR="006C3BF6" w14:paraId="178CB1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A92682F" w14:textId="77777777" w:rsidR="006C3BF6" w:rsidRDefault="00CE04CB">
            <w:r>
              <w:t>Right panel</w:t>
            </w:r>
          </w:p>
        </w:tc>
        <w:tc>
          <w:tcPr>
            <w:tcW w:w="15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DB3AE1C" w14:textId="77777777" w:rsidR="006C3BF6" w:rsidRDefault="00CE04CB">
            <w:r>
              <w:t>Right</w:t>
            </w:r>
          </w:p>
        </w:tc>
        <w:tc>
          <w:tcPr>
            <w:tcW w:w="58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12B5C9D" w14:textId="77777777" w:rsidR="006C3BF6" w:rsidRDefault="00CE04CB">
            <w:r>
              <w:t>Branch efficiency metrics, heatmap, suggestions, audit trail. Shows tech detail card when a tech is selected.</w:t>
            </w:r>
          </w:p>
        </w:tc>
      </w:tr>
    </w:tbl>
    <w:p w14:paraId="0B6F2F29" w14:textId="77777777" w:rsidR="006C3BF6" w:rsidRDefault="006C3BF6">
      <w:pPr>
        <w:spacing w:after="160"/>
      </w:pPr>
    </w:p>
    <w:p w14:paraId="4370E96C" w14:textId="77777777" w:rsidR="006C3BF6" w:rsidRDefault="00CE04CB">
      <w:pPr>
        <w:pStyle w:val="Heading1"/>
      </w:pPr>
      <w:r>
        <w:rPr>
          <w:sz w:val="22"/>
          <w:szCs w:val="22"/>
        </w:rPr>
        <w:t>4. Viewing Runs on the Map</w:t>
      </w:r>
    </w:p>
    <w:p w14:paraId="5DB7B08B" w14:textId="77777777" w:rsidR="006C3BF6" w:rsidRDefault="00CE04CB">
      <w:pPr>
        <w:pStyle w:val="Heading2"/>
      </w:pPr>
      <w:proofErr w:type="gramStart"/>
      <w:r>
        <w:rPr>
          <w:sz w:val="22"/>
          <w:szCs w:val="22"/>
        </w:rPr>
        <w:t>4.1  View</w:t>
      </w:r>
      <w:proofErr w:type="gramEnd"/>
      <w:r>
        <w:rPr>
          <w:sz w:val="22"/>
          <w:szCs w:val="22"/>
        </w:rPr>
        <w:t xml:space="preserve"> modes</w:t>
      </w:r>
    </w:p>
    <w:p w14:paraId="6AFCBC4E" w14:textId="77777777" w:rsidR="006C3BF6" w:rsidRDefault="00CE04CB">
      <w:pPr>
        <w:spacing w:before="60" w:after="120"/>
      </w:pPr>
      <w:r>
        <w:t>Use the View By toggle at the top of the sidebar to switch between three map colouring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760"/>
      </w:tblGrid>
      <w:tr w:rsidR="006C3BF6" w14:paraId="59E6643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7CD0E72E" w14:textId="77777777" w:rsidR="006C3BF6" w:rsidRDefault="00CE04CB">
            <w:r>
              <w:rPr>
                <w:b/>
                <w:bCs/>
                <w:color w:val="FFFFFF"/>
              </w:rPr>
              <w:t>Mode</w:t>
            </w:r>
          </w:p>
        </w:tc>
        <w:tc>
          <w:tcPr>
            <w:tcW w:w="40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7541D0CF" w14:textId="77777777" w:rsidR="006C3BF6" w:rsidRDefault="00CE04CB">
            <w:r>
              <w:rPr>
                <w:b/>
                <w:bCs/>
                <w:color w:val="FFFFFF"/>
              </w:rPr>
              <w:t>What the colours mean</w:t>
            </w:r>
          </w:p>
        </w:tc>
        <w:tc>
          <w:tcPr>
            <w:tcW w:w="37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78F49433" w14:textId="77777777" w:rsidR="006C3BF6" w:rsidRDefault="00CE04CB">
            <w:r>
              <w:rPr>
                <w:b/>
                <w:bCs/>
                <w:color w:val="FFFFFF"/>
              </w:rPr>
              <w:t>Best for</w:t>
            </w:r>
          </w:p>
        </w:tc>
      </w:tr>
      <w:tr w:rsidR="006C3BF6" w14:paraId="2C12A2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6A02770" w14:textId="77777777" w:rsidR="006C3BF6" w:rsidRDefault="00CE04CB">
            <w:r>
              <w:t>Tech (default)</w:t>
            </w:r>
          </w:p>
        </w:tc>
        <w:tc>
          <w:tcPr>
            <w:tcW w:w="4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915E520" w14:textId="77777777" w:rsidR="006C3BF6" w:rsidRDefault="00CE04CB">
            <w:r>
              <w:t>Each tech has a unique colour. Their dots form visible run clusters.</w:t>
            </w:r>
          </w:p>
        </w:tc>
        <w:tc>
          <w:tcPr>
            <w:tcW w:w="37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5803FD20" w14:textId="77777777" w:rsidR="006C3BF6" w:rsidRDefault="00CE04CB">
            <w:r>
              <w:t xml:space="preserve">Seeing overall territory structure </w:t>
            </w:r>
            <w:proofErr w:type="gramStart"/>
            <w:r>
              <w:t>at a glance</w:t>
            </w:r>
            <w:proofErr w:type="gramEnd"/>
          </w:p>
        </w:tc>
      </w:tr>
      <w:tr w:rsidR="006C3BF6" w14:paraId="1B0A98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71AC2" w14:textId="77777777" w:rsidR="006C3BF6" w:rsidRDefault="00CE04CB">
            <w:r>
              <w:t>Day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A7670" w14:textId="77777777" w:rsidR="006C3BF6" w:rsidRDefault="00CE04CB">
            <w:r>
              <w:t>Dots coloured by day of week (Mon–Fri). Shows geographic day patterns.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B175" w14:textId="77777777" w:rsidR="006C3BF6" w:rsidRDefault="00CE04CB">
            <w:r>
              <w:t>Checking whether day structure is geographically coherent</w:t>
            </w:r>
          </w:p>
        </w:tc>
      </w:tr>
      <w:tr w:rsidR="006C3BF6" w14:paraId="5E16CB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0803C7A" w14:textId="77777777" w:rsidR="006C3BF6" w:rsidRDefault="00CE04CB">
            <w:r>
              <w:t>Week</w:t>
            </w:r>
          </w:p>
        </w:tc>
        <w:tc>
          <w:tcPr>
            <w:tcW w:w="4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529CCAA4" w14:textId="77777777" w:rsidR="006C3BF6" w:rsidRDefault="00CE04CB">
            <w:r>
              <w:t>Dots coloured by week of cycle (W1–W4). Shows frequency distribution.</w:t>
            </w:r>
          </w:p>
        </w:tc>
        <w:tc>
          <w:tcPr>
            <w:tcW w:w="37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416E9DE" w14:textId="77777777" w:rsidR="006C3BF6" w:rsidRDefault="00CE04CB">
            <w:r>
              <w:t>Identifying load balance across weeks</w:t>
            </w:r>
          </w:p>
        </w:tc>
      </w:tr>
    </w:tbl>
    <w:p w14:paraId="2B843681" w14:textId="77777777" w:rsidR="006C3BF6" w:rsidRDefault="00CE04CB">
      <w:pPr>
        <w:pStyle w:val="Heading2"/>
      </w:pPr>
      <w:proofErr w:type="gramStart"/>
      <w:r>
        <w:rPr>
          <w:sz w:val="22"/>
          <w:szCs w:val="22"/>
        </w:rPr>
        <w:t>4.2  Selecting</w:t>
      </w:r>
      <w:proofErr w:type="gramEnd"/>
      <w:r>
        <w:rPr>
          <w:sz w:val="22"/>
          <w:szCs w:val="22"/>
        </w:rPr>
        <w:t xml:space="preserve"> techs</w:t>
      </w:r>
    </w:p>
    <w:p w14:paraId="0A2BC18B" w14:textId="77777777" w:rsidR="006C3BF6" w:rsidRDefault="00CE04CB">
      <w:pPr>
        <w:spacing w:before="60" w:after="120"/>
      </w:pPr>
      <w:r>
        <w:t xml:space="preserve">Click any technician in the left sidebar list to select them. Their dots are shown on the </w:t>
      </w:r>
      <w:proofErr w:type="gramStart"/>
      <w:r>
        <w:t>map</w:t>
      </w:r>
      <w:proofErr w:type="gramEnd"/>
      <w:r>
        <w:t xml:space="preserve"> and their detail card appears in the right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C3BF6" w14:paraId="7DE62CE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4BAC9A55" w14:textId="77777777" w:rsidR="006C3BF6" w:rsidRDefault="00CE04CB">
            <w:r>
              <w:rPr>
                <w:b/>
                <w:bCs/>
                <w:color w:val="FFFFFF"/>
              </w:rPr>
              <w:t>Action</w:t>
            </w:r>
          </w:p>
        </w:tc>
        <w:tc>
          <w:tcPr>
            <w:tcW w:w="624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37A9887E" w14:textId="77777777" w:rsidR="006C3BF6" w:rsidRDefault="00CE04CB">
            <w:r>
              <w:rPr>
                <w:b/>
                <w:bCs/>
                <w:color w:val="FFFFFF"/>
              </w:rPr>
              <w:t>Result</w:t>
            </w:r>
          </w:p>
        </w:tc>
      </w:tr>
      <w:tr w:rsidR="006C3BF6" w14:paraId="66E22E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2557FAD" w14:textId="77777777" w:rsidR="006C3BF6" w:rsidRDefault="00CE04CB">
            <w:r>
              <w:t>Click a tech name</w:t>
            </w:r>
          </w:p>
        </w:tc>
        <w:tc>
          <w:tcPr>
            <w:tcW w:w="624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50FB6BD" w14:textId="77777777" w:rsidR="006C3BF6" w:rsidRDefault="00CE04CB">
            <w:r>
              <w:t>Switch to that tech only — map shows only their sites</w:t>
            </w:r>
          </w:p>
        </w:tc>
      </w:tr>
      <w:tr w:rsidR="006C3BF6" w14:paraId="7A8CD0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0C96B" w14:textId="77777777" w:rsidR="006C3BF6" w:rsidRDefault="00CE04CB">
            <w:r>
              <w:t>Click again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BA75" w14:textId="77777777" w:rsidR="006C3BF6" w:rsidRDefault="00CE04CB">
            <w:r>
              <w:t>Deselects — returns to all techs view</w:t>
            </w:r>
          </w:p>
        </w:tc>
      </w:tr>
      <w:tr w:rsidR="006C3BF6" w14:paraId="465D71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73702D1" w14:textId="77777777" w:rsidR="006C3BF6" w:rsidRDefault="00CE04CB">
            <w:proofErr w:type="spellStart"/>
            <w:r>
              <w:t>Ctrl+click</w:t>
            </w:r>
            <w:proofErr w:type="spellEnd"/>
            <w:r>
              <w:t xml:space="preserve"> (or </w:t>
            </w:r>
            <w:proofErr w:type="spellStart"/>
            <w:r>
              <w:t>Cmd+click</w:t>
            </w:r>
            <w:proofErr w:type="spellEnd"/>
            <w:r>
              <w:t xml:space="preserve"> on Mac)</w:t>
            </w:r>
          </w:p>
        </w:tc>
        <w:tc>
          <w:tcPr>
            <w:tcW w:w="624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473B7C2" w14:textId="77777777" w:rsidR="006C3BF6" w:rsidRDefault="00CE04CB">
            <w:r>
              <w:t>Add that tech to the current selection — compare multiple at once</w:t>
            </w:r>
          </w:p>
        </w:tc>
      </w:tr>
      <w:tr w:rsidR="006C3BF6" w14:paraId="592033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AEE7" w14:textId="77777777" w:rsidR="006C3BF6" w:rsidRDefault="00CE04CB">
            <w:r>
              <w:t>Clear all link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7BED" w14:textId="77777777" w:rsidR="006C3BF6" w:rsidRDefault="00CE04CB">
            <w:r>
              <w:t>Remove all selections</w:t>
            </w:r>
          </w:p>
        </w:tc>
      </w:tr>
    </w:tbl>
    <w:p w14:paraId="435722FA" w14:textId="77777777" w:rsidR="006C3BF6" w:rsidRDefault="00CE04CB">
      <w:pPr>
        <w:spacing w:before="60" w:after="120"/>
      </w:pPr>
      <w:r>
        <w:rPr>
          <w:b/>
          <w:bCs/>
        </w:rPr>
        <w:t xml:space="preserve">Tech detail card: </w:t>
      </w:r>
      <w:r>
        <w:t>When exactly one tech is selected, the right panel shows their full efficiency breakdown — score, $/day, capacity, run quality bars, and a day-by-day breakdown. Click any day strip to expand the site list for that day.</w:t>
      </w:r>
    </w:p>
    <w:p w14:paraId="00E5B96D" w14:textId="77777777" w:rsidR="006C3BF6" w:rsidRDefault="00CE04CB">
      <w:pPr>
        <w:pStyle w:val="Heading2"/>
      </w:pPr>
      <w:proofErr w:type="gramStart"/>
      <w:r>
        <w:rPr>
          <w:sz w:val="22"/>
          <w:szCs w:val="22"/>
        </w:rPr>
        <w:t>4.3  Filters</w:t>
      </w:r>
      <w:proofErr w:type="gramEnd"/>
    </w:p>
    <w:p w14:paraId="08072D98" w14:textId="77777777" w:rsidR="006C3BF6" w:rsidRDefault="00CE04CB">
      <w:pPr>
        <w:spacing w:before="60" w:after="120"/>
      </w:pPr>
      <w:r>
        <w:t>Use the sidebar filters to narrow the map to specific days, weeks, frequency types, or technicians. All filters apply simultaneously. The heatmap and suggestions panel update to match the active filter.</w:t>
      </w:r>
    </w:p>
    <w:p w14:paraId="166CCD08" w14:textId="77777777" w:rsidR="006C3BF6" w:rsidRDefault="006C3BF6">
      <w:pPr>
        <w:spacing w:after="160"/>
      </w:pPr>
    </w:p>
    <w:p w14:paraId="67025C58" w14:textId="77777777" w:rsidR="006C3BF6" w:rsidRDefault="00CE04CB">
      <w:pPr>
        <w:pStyle w:val="Heading1"/>
      </w:pPr>
      <w:r>
        <w:rPr>
          <w:sz w:val="22"/>
          <w:szCs w:val="22"/>
        </w:rPr>
        <w:lastRenderedPageBreak/>
        <w:t>5. Lasso Tool</w:t>
      </w:r>
    </w:p>
    <w:p w14:paraId="609D9982" w14:textId="77777777" w:rsidR="006C3BF6" w:rsidRDefault="00CE04CB">
      <w:pPr>
        <w:spacing w:before="60" w:after="120"/>
      </w:pPr>
      <w:r>
        <w:t>The Lasso tool lets you draw a freehand boundary on the map to select all sites within an area.</w:t>
      </w:r>
    </w:p>
    <w:p w14:paraId="19170A36" w14:textId="77777777" w:rsidR="006C3BF6" w:rsidRDefault="00CE04CB">
      <w:pPr>
        <w:pStyle w:val="ListParagraph"/>
        <w:numPr>
          <w:ilvl w:val="0"/>
          <w:numId w:val="2"/>
        </w:numPr>
        <w:spacing w:before="40" w:after="40"/>
      </w:pPr>
      <w:r>
        <w:t>Click the Lasso button in the top-right of the map</w:t>
      </w:r>
    </w:p>
    <w:p w14:paraId="23EF885E" w14:textId="77777777" w:rsidR="006C3BF6" w:rsidRDefault="00CE04CB">
      <w:pPr>
        <w:pStyle w:val="ListParagraph"/>
        <w:numPr>
          <w:ilvl w:val="0"/>
          <w:numId w:val="2"/>
        </w:numPr>
        <w:spacing w:before="40" w:after="40"/>
      </w:pPr>
      <w:r>
        <w:t>Click and drag on the map to draw your boundary</w:t>
      </w:r>
    </w:p>
    <w:p w14:paraId="374F5451" w14:textId="77777777" w:rsidR="006C3BF6" w:rsidRDefault="00CE04CB">
      <w:pPr>
        <w:pStyle w:val="ListParagraph"/>
        <w:numPr>
          <w:ilvl w:val="0"/>
          <w:numId w:val="2"/>
        </w:numPr>
        <w:spacing w:before="40" w:after="40"/>
      </w:pPr>
      <w:r>
        <w:t>Release to complete the selection</w:t>
      </w:r>
    </w:p>
    <w:p w14:paraId="79627CEA" w14:textId="77777777" w:rsidR="006C3BF6" w:rsidRDefault="00CE04CB">
      <w:pPr>
        <w:spacing w:before="60" w:after="120"/>
      </w:pPr>
      <w:r>
        <w:t>A selection panel appears showing the number of setups inside, which techs cover the area, their scores and utilisation, and the top suggestions relevant to that area. You can also reassign all setups in the area to a different tech from this panel.</w:t>
      </w:r>
    </w:p>
    <w:p w14:paraId="525F26E0" w14:textId="77777777" w:rsidR="006C3BF6" w:rsidRDefault="006C3BF6">
      <w:pPr>
        <w:spacing w:after="160"/>
      </w:pPr>
    </w:p>
    <w:p w14:paraId="2763419C" w14:textId="77777777" w:rsidR="006C3BF6" w:rsidRDefault="00CE04CB">
      <w:pPr>
        <w:pStyle w:val="Heading1"/>
      </w:pPr>
      <w:r>
        <w:rPr>
          <w:sz w:val="22"/>
          <w:szCs w:val="22"/>
        </w:rPr>
        <w:t>6. Understanding the Efficiency Score</w:t>
      </w:r>
    </w:p>
    <w:p w14:paraId="25D8B62B" w14:textId="77777777" w:rsidR="006C3BF6" w:rsidRDefault="00CE04CB">
      <w:pPr>
        <w:spacing w:before="60" w:after="120"/>
      </w:pPr>
      <w:r>
        <w:t>Each technician has a headline score from 0–100 shown as a coloured badge. The score measures how well-structured their run is — not how much revenue they generate (revenue is shown separately as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560"/>
      </w:tblGrid>
      <w:tr w:rsidR="006C3BF6" w14:paraId="395B9672"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05D167D1" w14:textId="77777777" w:rsidR="006C3BF6" w:rsidRDefault="00CE04CB">
            <w:r>
              <w:rPr>
                <w:b/>
                <w:bCs/>
                <w:color w:val="FFFFFF"/>
              </w:rPr>
              <w:t>Score</w:t>
            </w:r>
          </w:p>
        </w:tc>
        <w:tc>
          <w:tcPr>
            <w:tcW w:w="1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4D886862" w14:textId="77777777" w:rsidR="006C3BF6" w:rsidRDefault="00CE04CB">
            <w:r>
              <w:rPr>
                <w:b/>
                <w:bCs/>
                <w:color w:val="FFFFFF"/>
              </w:rPr>
              <w:t>Colour</w:t>
            </w:r>
          </w:p>
        </w:tc>
        <w:tc>
          <w:tcPr>
            <w:tcW w:w="65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05195EEE" w14:textId="77777777" w:rsidR="006C3BF6" w:rsidRDefault="00CE04CB">
            <w:r>
              <w:rPr>
                <w:b/>
                <w:bCs/>
                <w:color w:val="FFFFFF"/>
              </w:rPr>
              <w:t>Meaning</w:t>
            </w:r>
          </w:p>
        </w:tc>
      </w:tr>
      <w:tr w:rsidR="006C3BF6" w14:paraId="215061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9A75FEB" w14:textId="77777777" w:rsidR="006C3BF6" w:rsidRDefault="00CE04CB">
            <w:r>
              <w:t>80–100</w:t>
            </w:r>
          </w:p>
        </w:tc>
        <w:tc>
          <w:tcPr>
            <w:tcW w:w="1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5177F4D" w14:textId="77777777" w:rsidR="006C3BF6" w:rsidRDefault="00CE04CB">
            <w:r>
              <w:t>Green</w:t>
            </w:r>
          </w:p>
        </w:tc>
        <w:tc>
          <w:tcPr>
            <w:tcW w:w="65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17BB160" w14:textId="77777777" w:rsidR="006C3BF6" w:rsidRDefault="00CE04CB">
            <w:r>
              <w:t>Excellent — well-consolidated, geographically tight, good utilisation</w:t>
            </w:r>
          </w:p>
        </w:tc>
      </w:tr>
      <w:tr w:rsidR="006C3BF6" w14:paraId="2E9DCD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6C7F5" w14:textId="77777777" w:rsidR="006C3BF6" w:rsidRDefault="00CE04CB">
            <w:r>
              <w:t>60–79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1BABA" w14:textId="77777777" w:rsidR="006C3BF6" w:rsidRDefault="00CE04CB">
            <w:r>
              <w:t>Light green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5384E" w14:textId="77777777" w:rsidR="006C3BF6" w:rsidRDefault="00CE04CB">
            <w:r>
              <w:t>Good — solid run with minor opportunities</w:t>
            </w:r>
          </w:p>
        </w:tc>
      </w:tr>
      <w:tr w:rsidR="006C3BF6" w14:paraId="3E781C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6ECCD31" w14:textId="77777777" w:rsidR="006C3BF6" w:rsidRDefault="00CE04CB">
            <w:r>
              <w:t>40–59</w:t>
            </w:r>
          </w:p>
        </w:tc>
        <w:tc>
          <w:tcPr>
            <w:tcW w:w="1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588D8F1" w14:textId="77777777" w:rsidR="006C3BF6" w:rsidRDefault="00CE04CB">
            <w:r>
              <w:t>Amber</w:t>
            </w:r>
          </w:p>
        </w:tc>
        <w:tc>
          <w:tcPr>
            <w:tcW w:w="65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DF79767" w14:textId="77777777" w:rsidR="006C3BF6" w:rsidRDefault="00CE04CB">
            <w:r>
              <w:t>Below target — scattered sites, poor consolidation, or underloaded</w:t>
            </w:r>
          </w:p>
        </w:tc>
      </w:tr>
      <w:tr w:rsidR="006C3BF6" w14:paraId="7723EB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97E0" w14:textId="77777777" w:rsidR="006C3BF6" w:rsidRDefault="00CE04CB">
            <w:r>
              <w:t>0–39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A3EBA" w14:textId="77777777" w:rsidR="006C3BF6" w:rsidRDefault="00CE04CB">
            <w:r>
              <w:t>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0A95" w14:textId="77777777" w:rsidR="006C3BF6" w:rsidRDefault="00CE04CB">
            <w:r>
              <w:t>Poor — significant structural problems</w:t>
            </w:r>
          </w:p>
        </w:tc>
      </w:tr>
    </w:tbl>
    <w:p w14:paraId="38213E79" w14:textId="77777777" w:rsidR="006C3BF6" w:rsidRDefault="00CE04CB">
      <w:pPr>
        <w:spacing w:before="60" w:after="120"/>
      </w:pPr>
      <w:r>
        <w:rPr>
          <w:b/>
          <w:bCs/>
        </w:rPr>
        <w:t xml:space="preserve">Score components: </w:t>
      </w:r>
      <w:r>
        <w:t>Tightness (30%) + Consolidation (25%) + Travel Efficiency (25%) + Utilisation (20%). See the Run Scoring Methodology document for full detail.</w:t>
      </w:r>
    </w:p>
    <w:p w14:paraId="6E6681A5" w14:textId="77777777" w:rsidR="006C3BF6" w:rsidRDefault="00CE04CB">
      <w:pPr>
        <w:spacing w:before="60" w:after="120"/>
      </w:pPr>
      <w:r>
        <w:rPr>
          <w:b/>
          <w:bCs/>
        </w:rPr>
        <w:t xml:space="preserve">Revenue per service hour </w:t>
      </w:r>
      <w:r>
        <w:t>is shown separately on the tech card as an informational metric — it is not included in the headline score because national account concentration and pricing variation are outside a scheduler's control.</w:t>
      </w:r>
    </w:p>
    <w:p w14:paraId="6D88810A" w14:textId="77777777" w:rsidR="006C3BF6" w:rsidRDefault="006C3BF6">
      <w:pPr>
        <w:spacing w:after="160"/>
      </w:pPr>
    </w:p>
    <w:p w14:paraId="28CB3E44" w14:textId="77777777" w:rsidR="006C3BF6" w:rsidRDefault="00CE04CB">
      <w:pPr>
        <w:pStyle w:val="Heading1"/>
      </w:pPr>
      <w:r>
        <w:rPr>
          <w:sz w:val="22"/>
          <w:szCs w:val="22"/>
        </w:rPr>
        <w:t>7. Suggestions Panel</w:t>
      </w:r>
    </w:p>
    <w:p w14:paraId="18208442" w14:textId="77777777" w:rsidR="006C3BF6" w:rsidRDefault="00CE04CB">
      <w:pPr>
        <w:spacing w:before="60" w:after="120"/>
      </w:pPr>
      <w:r>
        <w:t>The Suggestions tab in the right panel surfaces actionable improvements grouped into three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gridCol w:w="2160"/>
      </w:tblGrid>
      <w:tr w:rsidR="006C3BF6" w14:paraId="0CE844A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327E8B61" w14:textId="77777777" w:rsidR="006C3BF6" w:rsidRDefault="00CE04CB">
            <w:r>
              <w:rPr>
                <w:b/>
                <w:bCs/>
                <w:color w:val="FFFFFF"/>
              </w:rPr>
              <w:t>Category</w:t>
            </w:r>
          </w:p>
        </w:tc>
        <w:tc>
          <w:tcPr>
            <w:tcW w:w="5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3BB5D2F1" w14:textId="77777777" w:rsidR="006C3BF6" w:rsidRDefault="00CE04CB">
            <w:r>
              <w:rPr>
                <w:b/>
                <w:bCs/>
                <w:color w:val="FFFFFF"/>
              </w:rPr>
              <w:t>What it means</w:t>
            </w:r>
          </w:p>
        </w:tc>
        <w:tc>
          <w:tcPr>
            <w:tcW w:w="21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496A4510" w14:textId="77777777" w:rsidR="006C3BF6" w:rsidRDefault="00CE04CB">
            <w:r>
              <w:rPr>
                <w:b/>
                <w:bCs/>
                <w:color w:val="FFFFFF"/>
              </w:rPr>
              <w:t>Priority</w:t>
            </w:r>
          </w:p>
        </w:tc>
      </w:tr>
      <w:tr w:rsidR="006C3BF6" w14:paraId="0E4ABD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59EFD08" w14:textId="77777777" w:rsidR="006C3BF6" w:rsidRDefault="00CE04CB">
            <w:r>
              <w:t>Critical</w:t>
            </w:r>
          </w:p>
        </w:tc>
        <w:tc>
          <w:tcPr>
            <w:tcW w:w="5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F5DFC7C" w14:textId="77777777" w:rsidR="006C3BF6" w:rsidRDefault="00CE04CB">
            <w:r>
              <w:t>A setup is assigned to a tech who is not in the allowed list for an allocation rule you have configured</w:t>
            </w:r>
          </w:p>
        </w:tc>
        <w:tc>
          <w:tcPr>
            <w:tcW w:w="21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53AC266B" w14:textId="77777777" w:rsidR="006C3BF6" w:rsidRDefault="00CE04CB">
            <w:r>
              <w:t>Fix before export</w:t>
            </w:r>
          </w:p>
        </w:tc>
      </w:tr>
      <w:tr w:rsidR="006C3BF6" w14:paraId="1931C5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17294" w14:textId="77777777" w:rsidR="006C3BF6" w:rsidRDefault="00CE04CB">
            <w:r>
              <w:t>Grouping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57FD7" w14:textId="77777777" w:rsidR="006C3BF6" w:rsidRDefault="00CE04CB">
            <w:r>
              <w:t>A site with multiple services has them split across different techs or days. The highest-frequency setup is the anchor — everything should follow it.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4069" w14:textId="77777777" w:rsidR="006C3BF6" w:rsidRDefault="00CE04CB">
            <w:r>
              <w:t>High impact</w:t>
            </w:r>
          </w:p>
        </w:tc>
      </w:tr>
      <w:tr w:rsidR="006C3BF6" w14:paraId="04E6AD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57E1228" w14:textId="77777777" w:rsidR="006C3BF6" w:rsidRDefault="00CE04CB">
            <w:r>
              <w:lastRenderedPageBreak/>
              <w:t>Travel</w:t>
            </w:r>
          </w:p>
        </w:tc>
        <w:tc>
          <w:tcPr>
            <w:tcW w:w="5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08B4359" w14:textId="77777777" w:rsidR="006C3BF6" w:rsidRDefault="00CE04CB">
            <w:r>
              <w:t>A setup is significantly further from its day's geographic centroid than the rest of the day's cluster</w:t>
            </w:r>
          </w:p>
        </w:tc>
        <w:tc>
          <w:tcPr>
            <w:tcW w:w="21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9A39DBA" w14:textId="77777777" w:rsidR="006C3BF6" w:rsidRDefault="00CE04CB">
            <w:r>
              <w:t>Medium impact</w:t>
            </w:r>
          </w:p>
        </w:tc>
      </w:tr>
    </w:tbl>
    <w:p w14:paraId="20A3AB83" w14:textId="77777777" w:rsidR="006C3BF6" w:rsidRDefault="00CE04CB">
      <w:pPr>
        <w:spacing w:before="60" w:after="120"/>
      </w:pPr>
      <w:r>
        <w:rPr>
          <w:b/>
          <w:bCs/>
        </w:rPr>
        <w:t xml:space="preserve">Applying a suggestion: </w:t>
      </w:r>
      <w:r>
        <w:t>Click Apply on any suggestion card to commit that change. It is added to the override list and recorded in the audit trail. Click Dismiss to hide it without applying.</w:t>
      </w:r>
    </w:p>
    <w:p w14:paraId="41F78C7E" w14:textId="77777777" w:rsidR="006C3BF6" w:rsidRDefault="00CE04CB">
      <w:pPr>
        <w:spacing w:before="60" w:after="120"/>
      </w:pPr>
      <w:r>
        <w:rPr>
          <w:b/>
          <w:bCs/>
        </w:rPr>
        <w:t xml:space="preserve">Filtering suggestions: </w:t>
      </w:r>
      <w:r>
        <w:t>Select a tech in the sidebar to automatically filter suggestions to that tech only. Or use the "For tech" dropdown in the suggestions panel to scope to any specific tech.</w:t>
      </w:r>
    </w:p>
    <w:p w14:paraId="50D597B0" w14:textId="77777777" w:rsidR="006C3BF6" w:rsidRDefault="006C3BF6">
      <w:pPr>
        <w:spacing w:after="160"/>
      </w:pPr>
    </w:p>
    <w:p w14:paraId="2D291394" w14:textId="77777777" w:rsidR="006C3BF6" w:rsidRDefault="00CE04CB">
      <w:pPr>
        <w:pStyle w:val="Heading1"/>
      </w:pPr>
      <w:r>
        <w:rPr>
          <w:sz w:val="22"/>
          <w:szCs w:val="22"/>
        </w:rPr>
        <w:t>8. Making Changes</w:t>
      </w:r>
    </w:p>
    <w:p w14:paraId="1BE0EA09" w14:textId="77777777" w:rsidR="006C3BF6" w:rsidRDefault="00CE04CB">
      <w:pPr>
        <w:pStyle w:val="Heading2"/>
      </w:pPr>
      <w:proofErr w:type="gramStart"/>
      <w:r>
        <w:rPr>
          <w:sz w:val="22"/>
          <w:szCs w:val="22"/>
        </w:rPr>
        <w:t>8.1  Applying</w:t>
      </w:r>
      <w:proofErr w:type="gramEnd"/>
      <w:r>
        <w:rPr>
          <w:sz w:val="22"/>
          <w:szCs w:val="22"/>
        </w:rPr>
        <w:t xml:space="preserve"> suggestions</w:t>
      </w:r>
    </w:p>
    <w:p w14:paraId="1E7F29DF" w14:textId="77777777" w:rsidR="006C3BF6" w:rsidRDefault="00CE04CB">
      <w:pPr>
        <w:spacing w:before="60" w:after="120"/>
      </w:pPr>
      <w:r>
        <w:t>Click Apply on any suggestion. The change is applied immediately and the map re-renders.</w:t>
      </w:r>
    </w:p>
    <w:p w14:paraId="0F76183F" w14:textId="77777777" w:rsidR="006C3BF6" w:rsidRDefault="00CE04CB">
      <w:pPr>
        <w:pStyle w:val="Heading2"/>
      </w:pPr>
      <w:proofErr w:type="gramStart"/>
      <w:r>
        <w:rPr>
          <w:sz w:val="22"/>
          <w:szCs w:val="22"/>
        </w:rPr>
        <w:t>8.2  Lasso</w:t>
      </w:r>
      <w:proofErr w:type="gramEnd"/>
      <w:r>
        <w:rPr>
          <w:sz w:val="22"/>
          <w:szCs w:val="22"/>
        </w:rPr>
        <w:t xml:space="preserve"> reassign</w:t>
      </w:r>
    </w:p>
    <w:p w14:paraId="408CE042" w14:textId="77777777" w:rsidR="006C3BF6" w:rsidRDefault="00CE04CB">
      <w:pPr>
        <w:spacing w:before="60" w:after="120"/>
      </w:pPr>
      <w:r>
        <w:t>Draw a lasso on the map, then use the reassign dropdown in the selection panel to move all setups in that area to a different tech.</w:t>
      </w:r>
    </w:p>
    <w:p w14:paraId="4C38313D" w14:textId="77777777" w:rsidR="006C3BF6" w:rsidRDefault="006C3BF6">
      <w:pPr>
        <w:spacing w:after="160"/>
      </w:pPr>
    </w:p>
    <w:p w14:paraId="22C5C947" w14:textId="77777777" w:rsidR="006C3BF6" w:rsidRDefault="00CE04CB">
      <w:pPr>
        <w:pStyle w:val="Heading1"/>
      </w:pPr>
      <w:r>
        <w:rPr>
          <w:sz w:val="22"/>
          <w:szCs w:val="22"/>
        </w:rPr>
        <w:t>9. Reviewing Changes Before Export</w:t>
      </w:r>
    </w:p>
    <w:p w14:paraId="18C773A6" w14:textId="77777777" w:rsidR="006C3BF6" w:rsidRDefault="00CE04CB">
      <w:pPr>
        <w:spacing w:before="60" w:after="120"/>
      </w:pPr>
      <w:r>
        <w:t>Once you have applied one or more changes, a green "</w:t>
      </w:r>
      <w:r>
        <w:t>👁</w:t>
      </w:r>
      <w:r>
        <w:t xml:space="preserve"> Review X changes" button appears in the </w:t>
      </w:r>
      <w:proofErr w:type="spellStart"/>
      <w:r>
        <w:t>topbar</w:t>
      </w:r>
      <w:proofErr w:type="spellEnd"/>
      <w:r>
        <w:t>.</w:t>
      </w:r>
    </w:p>
    <w:p w14:paraId="36AC6C64" w14:textId="77777777" w:rsidR="006C3BF6" w:rsidRDefault="00CE04CB">
      <w:pPr>
        <w:pStyle w:val="ListParagraph"/>
        <w:numPr>
          <w:ilvl w:val="0"/>
          <w:numId w:val="2"/>
        </w:numPr>
        <w:spacing w:before="40" w:after="40"/>
      </w:pPr>
      <w:r>
        <w:t>Click it to enter Review mode</w:t>
      </w:r>
    </w:p>
    <w:p w14:paraId="0FC6FDF1" w14:textId="77777777" w:rsidR="006C3BF6" w:rsidRDefault="00CE04CB">
      <w:pPr>
        <w:pStyle w:val="ListParagraph"/>
        <w:numPr>
          <w:ilvl w:val="0"/>
          <w:numId w:val="2"/>
        </w:numPr>
        <w:spacing w:before="40" w:after="40"/>
      </w:pPr>
      <w:r>
        <w:t>The map switches to a before/after view — dashed rings in the original tech's colour show current assignments; solid dots in the new tech's colour show proposed assignments; connecting lines show the reassignment route</w:t>
      </w:r>
    </w:p>
    <w:p w14:paraId="6008B036" w14:textId="77777777" w:rsidR="006C3BF6" w:rsidRDefault="00CE04CB">
      <w:pPr>
        <w:pStyle w:val="ListParagraph"/>
        <w:numPr>
          <w:ilvl w:val="0"/>
          <w:numId w:val="2"/>
        </w:numPr>
        <w:spacing w:before="40" w:after="40"/>
      </w:pPr>
      <w:r>
        <w:t>The right panel lists all pending changes grouped by receiving tech, with the site name, suburb, frequency, and the original tech struck through</w:t>
      </w:r>
    </w:p>
    <w:p w14:paraId="485CE128" w14:textId="77777777" w:rsidR="006C3BF6" w:rsidRDefault="00CE04CB">
      <w:pPr>
        <w:pStyle w:val="ListParagraph"/>
        <w:numPr>
          <w:ilvl w:val="0"/>
          <w:numId w:val="2"/>
        </w:numPr>
        <w:spacing w:before="40" w:after="40"/>
      </w:pPr>
      <w:r>
        <w:rPr>
          <w:b/>
          <w:bCs/>
        </w:rPr>
        <w:t xml:space="preserve">Hover over any row </w:t>
      </w:r>
      <w:r>
        <w:t>to highlight that specific change on the map and pan to it</w:t>
      </w:r>
    </w:p>
    <w:p w14:paraId="2E3697B2" w14:textId="77777777" w:rsidR="006C3BF6" w:rsidRDefault="00CE04CB">
      <w:pPr>
        <w:pStyle w:val="ListParagraph"/>
        <w:numPr>
          <w:ilvl w:val="0"/>
          <w:numId w:val="2"/>
        </w:numPr>
        <w:spacing w:before="40" w:after="40"/>
      </w:pPr>
      <w:r>
        <w:rPr>
          <w:b/>
          <w:bCs/>
        </w:rPr>
        <w:t xml:space="preserve">Click × </w:t>
      </w:r>
      <w:r>
        <w:t>on any row to remove that individual change</w:t>
      </w:r>
    </w:p>
    <w:p w14:paraId="7F664B2C" w14:textId="77777777" w:rsidR="006C3BF6" w:rsidRDefault="00CE04CB">
      <w:pPr>
        <w:pStyle w:val="ListParagraph"/>
        <w:numPr>
          <w:ilvl w:val="0"/>
          <w:numId w:val="2"/>
        </w:numPr>
        <w:spacing w:before="40" w:after="40"/>
      </w:pPr>
      <w:r>
        <w:rPr>
          <w:b/>
          <w:bCs/>
        </w:rPr>
        <w:t xml:space="preserve">Click "Remove all" </w:t>
      </w:r>
      <w:r>
        <w:t>on a tech group header to remove all changes going to that tech</w:t>
      </w:r>
    </w:p>
    <w:p w14:paraId="125ECA14" w14:textId="77777777" w:rsidR="006C3BF6" w:rsidRDefault="00CE04CB">
      <w:pPr>
        <w:pStyle w:val="ListParagraph"/>
        <w:numPr>
          <w:ilvl w:val="0"/>
          <w:numId w:val="2"/>
        </w:numPr>
        <w:spacing w:before="40" w:after="40"/>
      </w:pPr>
      <w:r>
        <w:t xml:space="preserve">When satisfied, click Export new runs from the review panel — or exit review mode and export from the </w:t>
      </w:r>
      <w:proofErr w:type="spellStart"/>
      <w:r>
        <w:t>topbar</w:t>
      </w:r>
      <w:proofErr w:type="spellEnd"/>
    </w:p>
    <w:p w14:paraId="597B14BD" w14:textId="77777777" w:rsidR="006C3BF6" w:rsidRDefault="006C3BF6">
      <w:pPr>
        <w:spacing w:after="160"/>
      </w:pPr>
    </w:p>
    <w:p w14:paraId="61D78EB2" w14:textId="77777777" w:rsidR="006C3BF6" w:rsidRDefault="00CE04CB">
      <w:pPr>
        <w:pStyle w:val="Heading1"/>
      </w:pPr>
      <w:r>
        <w:rPr>
          <w:sz w:val="22"/>
          <w:szCs w:val="22"/>
        </w:rPr>
        <w:t>10. Exporting</w:t>
      </w:r>
    </w:p>
    <w:p w14:paraId="258A1C0E" w14:textId="77777777" w:rsidR="006C3BF6" w:rsidRDefault="00CE04CB">
      <w:pPr>
        <w:pStyle w:val="Heading2"/>
      </w:pPr>
      <w:proofErr w:type="gramStart"/>
      <w:r>
        <w:rPr>
          <w:sz w:val="22"/>
          <w:szCs w:val="22"/>
        </w:rPr>
        <w:t>10.1  Export</w:t>
      </w:r>
      <w:proofErr w:type="gramEnd"/>
      <w:r>
        <w:rPr>
          <w:sz w:val="22"/>
          <w:szCs w:val="22"/>
        </w:rPr>
        <w:t xml:space="preserve"> new runs</w:t>
      </w:r>
    </w:p>
    <w:p w14:paraId="3E631350" w14:textId="77777777" w:rsidR="006C3BF6" w:rsidRDefault="00CE04CB">
      <w:pPr>
        <w:spacing w:before="60" w:after="120"/>
      </w:pPr>
      <w:r>
        <w:t xml:space="preserve">Click Export new runs in the </w:t>
      </w:r>
      <w:proofErr w:type="spellStart"/>
      <w:r>
        <w:t>topbar</w:t>
      </w:r>
      <w:proofErr w:type="spellEnd"/>
      <w:r>
        <w:t xml:space="preserve"> (or from the review panel). The tool produces a CSV with all your overrides applied, preserving the original column order and adding three new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C3BF6" w14:paraId="18686EF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79E8AFD0" w14:textId="77777777" w:rsidR="006C3BF6" w:rsidRDefault="00CE04CB">
            <w:r>
              <w:rPr>
                <w:b/>
                <w:bCs/>
                <w:color w:val="FFFFFF"/>
              </w:rPr>
              <w:lastRenderedPageBreak/>
              <w:t>Column</w:t>
            </w:r>
          </w:p>
        </w:tc>
        <w:tc>
          <w:tcPr>
            <w:tcW w:w="624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6EADB0E7" w14:textId="77777777" w:rsidR="006C3BF6" w:rsidRDefault="00CE04CB">
            <w:r>
              <w:rPr>
                <w:b/>
                <w:bCs/>
                <w:color w:val="FFFFFF"/>
              </w:rPr>
              <w:t>Contents</w:t>
            </w:r>
          </w:p>
        </w:tc>
      </w:tr>
      <w:tr w:rsidR="006C3BF6" w14:paraId="29114F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97542CE" w14:textId="77777777" w:rsidR="006C3BF6" w:rsidRDefault="00CE04CB">
            <w:r>
              <w:t>OVERRIDE_APPLIED</w:t>
            </w:r>
          </w:p>
        </w:tc>
        <w:tc>
          <w:tcPr>
            <w:tcW w:w="624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290D392" w14:textId="77777777" w:rsidR="006C3BF6" w:rsidRDefault="00CE04CB">
            <w:r>
              <w:t>TRUE if this setup was changed from the original</w:t>
            </w:r>
          </w:p>
        </w:tc>
      </w:tr>
      <w:tr w:rsidR="006C3BF6" w14:paraId="58E3BC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E573" w14:textId="77777777" w:rsidR="006C3BF6" w:rsidRDefault="00CE04CB">
            <w:r>
              <w:t>ORIGINAL_TECH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93DC6" w14:textId="77777777" w:rsidR="006C3BF6" w:rsidRDefault="00CE04CB">
            <w:r>
              <w:t>The original Preferred Resource before any changes</w:t>
            </w:r>
          </w:p>
        </w:tc>
      </w:tr>
      <w:tr w:rsidR="006C3BF6" w14:paraId="107D42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3BCD5D5" w14:textId="77777777" w:rsidR="006C3BF6" w:rsidRDefault="00CE04CB">
            <w:r>
              <w:t>NEW_DATE_PATTERN</w:t>
            </w:r>
          </w:p>
        </w:tc>
        <w:tc>
          <w:tcPr>
            <w:tcW w:w="624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E6414C2" w14:textId="77777777" w:rsidR="006C3BF6" w:rsidRDefault="00CE04CB">
            <w:r>
              <w:t>The updated date pattern (day/week) if changed</w:t>
            </w:r>
          </w:p>
        </w:tc>
      </w:tr>
    </w:tbl>
    <w:p w14:paraId="305F8665" w14:textId="77777777" w:rsidR="006C3BF6" w:rsidRDefault="00CE04CB">
      <w:pPr>
        <w:spacing w:before="60" w:after="120"/>
      </w:pPr>
      <w:r>
        <w:t>This CSV is ready to re-import into AGB as a bulk setup update.</w:t>
      </w:r>
    </w:p>
    <w:p w14:paraId="5BB39B52" w14:textId="77777777" w:rsidR="006C3BF6" w:rsidRDefault="00CE04CB">
      <w:pPr>
        <w:pStyle w:val="Heading2"/>
      </w:pPr>
      <w:proofErr w:type="gramStart"/>
      <w:r>
        <w:rPr>
          <w:sz w:val="22"/>
          <w:szCs w:val="22"/>
        </w:rPr>
        <w:t>10.2  Export</w:t>
      </w:r>
      <w:proofErr w:type="gramEnd"/>
      <w:r>
        <w:rPr>
          <w:sz w:val="22"/>
          <w:szCs w:val="22"/>
        </w:rPr>
        <w:t xml:space="preserve"> diagnostic</w:t>
      </w:r>
    </w:p>
    <w:p w14:paraId="145A6F56" w14:textId="77777777" w:rsidR="006C3BF6" w:rsidRDefault="00CE04CB">
      <w:pPr>
        <w:spacing w:before="60" w:after="120"/>
      </w:pPr>
      <w:r>
        <w:t>Click Export diagnostic to download a summary CSV with per-tech efficiency scores, utilisation, revenue metrics, and a list of multi-tech site violations.</w:t>
      </w:r>
    </w:p>
    <w:p w14:paraId="6C6DE1D9" w14:textId="77777777" w:rsidR="006C3BF6" w:rsidRDefault="006C3BF6">
      <w:pPr>
        <w:spacing w:after="160"/>
      </w:pPr>
    </w:p>
    <w:p w14:paraId="4E7E3718" w14:textId="77777777" w:rsidR="006C3BF6" w:rsidRDefault="00CE04CB">
      <w:pPr>
        <w:pStyle w:val="Heading1"/>
      </w:pPr>
      <w:r>
        <w:rPr>
          <w:sz w:val="22"/>
          <w:szCs w:val="22"/>
        </w:rPr>
        <w:t>11. Settings</w:t>
      </w:r>
    </w:p>
    <w:p w14:paraId="5B1477E6" w14:textId="77777777" w:rsidR="006C3BF6" w:rsidRDefault="00CE04CB">
      <w:pPr>
        <w:spacing w:before="60" w:after="120"/>
      </w:pPr>
      <w:r>
        <w:t xml:space="preserve">Click Settings in the </w:t>
      </w:r>
      <w:proofErr w:type="spellStart"/>
      <w:r>
        <w:t>topbar</w:t>
      </w:r>
      <w:proofErr w:type="spellEnd"/>
      <w:r>
        <w:t xml:space="preserve"> to 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3BF6" w14:paraId="5B2B536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3B4886C6" w14:textId="77777777" w:rsidR="006C3BF6" w:rsidRDefault="00CE04CB">
            <w:r>
              <w:rPr>
                <w:b/>
                <w:bCs/>
                <w:color w:val="FFFFFF"/>
              </w:rPr>
              <w:t>Setting</w:t>
            </w:r>
          </w:p>
        </w:tc>
        <w:tc>
          <w:tcPr>
            <w:tcW w:w="69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68673A0F" w14:textId="77777777" w:rsidR="006C3BF6" w:rsidRDefault="00CE04CB">
            <w:r>
              <w:rPr>
                <w:b/>
                <w:bCs/>
                <w:color w:val="FFFFFF"/>
              </w:rPr>
              <w:t>What it controls</w:t>
            </w:r>
          </w:p>
        </w:tc>
      </w:tr>
      <w:tr w:rsidR="006C3BF6" w14:paraId="625080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82A625E" w14:textId="77777777" w:rsidR="006C3BF6" w:rsidRDefault="00CE04CB">
            <w:r>
              <w:t>Scoring weights</w:t>
            </w:r>
          </w:p>
        </w:tc>
        <w:tc>
          <w:tcPr>
            <w:tcW w:w="69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D0C777A" w14:textId="77777777" w:rsidR="006C3BF6" w:rsidRDefault="00CE04CB">
            <w:r>
              <w:t>Relative importance of Tightness, Consolidation, Travel, and Utilisation in the headline score. Adjust to reflect your branch priorities.</w:t>
            </w:r>
          </w:p>
        </w:tc>
      </w:tr>
      <w:tr w:rsidR="006C3BF6" w14:paraId="424C5E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F8299" w14:textId="77777777" w:rsidR="006C3BF6" w:rsidRDefault="00CE04CB">
            <w:r>
              <w:t>Capacity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1353" w14:textId="77777777" w:rsidR="006C3BF6" w:rsidRDefault="00CE04CB">
            <w:r>
              <w:t>Daily target hours (default 7.5h), stretch threshold (8.5h), days per week</w:t>
            </w:r>
          </w:p>
        </w:tc>
      </w:tr>
      <w:tr w:rsidR="006C3BF6" w14:paraId="489966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6E5429E" w14:textId="77777777" w:rsidR="006C3BF6" w:rsidRDefault="00CE04CB">
            <w:r>
              <w:t>Service time</w:t>
            </w:r>
          </w:p>
        </w:tc>
        <w:tc>
          <w:tcPr>
            <w:tcW w:w="69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439630B" w14:textId="77777777" w:rsidR="006C3BF6" w:rsidRDefault="00CE04CB">
            <w:r>
              <w:t>Economies of scale thresholds — per-unit service time reduces for high unit counts at large sites</w:t>
            </w:r>
          </w:p>
        </w:tc>
      </w:tr>
      <w:tr w:rsidR="006C3BF6" w14:paraId="653352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5CD5" w14:textId="77777777" w:rsidR="006C3BF6" w:rsidRDefault="00CE04CB">
            <w:r>
              <w:t>Revenue tiers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2814" w14:textId="77777777" w:rsidR="006C3BF6" w:rsidRDefault="00CE04CB">
            <w:r>
              <w:t>Metro and regional $/day benchmarks used for the informational Rev/hr metric</w:t>
            </w:r>
          </w:p>
        </w:tc>
      </w:tr>
      <w:tr w:rsidR="006C3BF6" w14:paraId="4B5C62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CFC132E" w14:textId="77777777" w:rsidR="006C3BF6" w:rsidRDefault="00CE04CB">
            <w:r>
              <w:t>Allocation rules</w:t>
            </w:r>
          </w:p>
        </w:tc>
        <w:tc>
          <w:tcPr>
            <w:tcW w:w="69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D78B8F4" w14:textId="77777777" w:rsidR="006C3BF6" w:rsidRDefault="00CE04CB">
            <w:r>
              <w:t>Rules restricting which techs can service which setups (by product, customer, or specific site)</w:t>
            </w:r>
          </w:p>
        </w:tc>
      </w:tr>
    </w:tbl>
    <w:p w14:paraId="323D8314" w14:textId="77777777" w:rsidR="006C3BF6" w:rsidRDefault="006C3BF6">
      <w:pPr>
        <w:spacing w:after="160"/>
      </w:pPr>
    </w:p>
    <w:p w14:paraId="7CDA7785" w14:textId="77777777" w:rsidR="006C3BF6" w:rsidRDefault="00CE04CB">
      <w:pPr>
        <w:pStyle w:val="Heading1"/>
      </w:pPr>
      <w:r>
        <w:rPr>
          <w:sz w:val="22"/>
          <w:szCs w:val="22"/>
        </w:rPr>
        <w:t>12. Allocation Rules</w:t>
      </w:r>
    </w:p>
    <w:p w14:paraId="642820AD" w14:textId="77777777" w:rsidR="006C3BF6" w:rsidRDefault="00CE04CB">
      <w:pPr>
        <w:spacing w:before="60" w:after="120"/>
      </w:pPr>
      <w:r>
        <w:t>Allocation rules restrict which techs are allowed to service certain setups. When a setup is assigned to a tech not in the allowed list, it appears as a Critical suggestion.</w:t>
      </w:r>
    </w:p>
    <w:p w14:paraId="727A7452" w14:textId="77777777" w:rsidR="006C3BF6" w:rsidRDefault="00CE04CB">
      <w:pPr>
        <w:spacing w:before="60" w:after="120"/>
      </w:pPr>
      <w:r>
        <w:t>To manage rules, go to Settings → Manage rules. Each rule has:</w:t>
      </w:r>
    </w:p>
    <w:p w14:paraId="5ECD6812" w14:textId="77777777" w:rsidR="006C3BF6" w:rsidRDefault="00CE04CB">
      <w:pPr>
        <w:pStyle w:val="ListParagraph"/>
        <w:numPr>
          <w:ilvl w:val="0"/>
          <w:numId w:val="3"/>
        </w:numPr>
        <w:spacing w:before="40" w:after="40"/>
      </w:pPr>
      <w:r>
        <w:rPr>
          <w:b/>
          <w:bCs/>
        </w:rPr>
        <w:t xml:space="preserve">Match criteria: </w:t>
      </w:r>
      <w:r>
        <w:t>products (keyword match), specific customers, or specific sites</w:t>
      </w:r>
    </w:p>
    <w:p w14:paraId="091E652A" w14:textId="77777777" w:rsidR="006C3BF6" w:rsidRDefault="00CE04CB">
      <w:pPr>
        <w:pStyle w:val="ListParagraph"/>
        <w:numPr>
          <w:ilvl w:val="0"/>
          <w:numId w:val="3"/>
        </w:numPr>
        <w:spacing w:before="40" w:after="40"/>
      </w:pPr>
      <w:r>
        <w:rPr>
          <w:b/>
          <w:bCs/>
        </w:rPr>
        <w:t xml:space="preserve">Allowed techs: </w:t>
      </w:r>
      <w:r>
        <w:t>the techs who are permitted to service matching setups</w:t>
      </w:r>
    </w:p>
    <w:p w14:paraId="6E1BC1F0" w14:textId="77777777" w:rsidR="006C3BF6" w:rsidRDefault="00CE04CB">
      <w:pPr>
        <w:spacing w:before="60" w:after="120"/>
      </w:pPr>
      <w:r>
        <w:rPr>
          <w:b/>
          <w:bCs/>
        </w:rPr>
        <w:t xml:space="preserve">Selecting multiple techs: </w:t>
      </w:r>
      <w:r>
        <w:t xml:space="preserve">Check the boxes next to each tech. Use Select all to add all techs, </w:t>
      </w:r>
      <w:proofErr w:type="gramStart"/>
      <w:r>
        <w:t>Clear</w:t>
      </w:r>
      <w:proofErr w:type="gramEnd"/>
      <w:r>
        <w:t xml:space="preserve"> all to start fresh, or </w:t>
      </w:r>
      <w:proofErr w:type="spellStart"/>
      <w:r>
        <w:t>Shift+click</w:t>
      </w:r>
      <w:proofErr w:type="spellEnd"/>
      <w:r>
        <w:t xml:space="preserve"> to select a range.</w:t>
      </w:r>
    </w:p>
    <w:p w14:paraId="39EC118B" w14:textId="77777777" w:rsidR="006C3BF6" w:rsidRDefault="006C3BF6">
      <w:pPr>
        <w:spacing w:after="160"/>
      </w:pPr>
    </w:p>
    <w:p w14:paraId="3069D6FE" w14:textId="77777777" w:rsidR="006C3BF6" w:rsidRDefault="00CE04CB">
      <w:pPr>
        <w:pStyle w:val="Heading1"/>
      </w:pPr>
      <w:r>
        <w:rPr>
          <w:sz w:val="22"/>
          <w:szCs w:val="22"/>
        </w:rPr>
        <w:t>13. Session Persistence</w:t>
      </w:r>
    </w:p>
    <w:p w14:paraId="67698B6A" w14:textId="77777777" w:rsidR="006C3BF6" w:rsidRDefault="00CE04CB">
      <w:pPr>
        <w:spacing w:before="60" w:after="120"/>
      </w:pPr>
      <w:r>
        <w:lastRenderedPageBreak/>
        <w:t>Your overrides, audit trail, allocation rules, and settings are automatically saved in your browser's local storage after every change, keyed to your CSV filename. When you reload the same file, your session is restored automatically with a notification showing how many overrides were recovered.</w:t>
      </w:r>
    </w:p>
    <w:p w14:paraId="571643BD" w14:textId="77777777" w:rsidR="006C3BF6" w:rsidRDefault="00CE04CB">
      <w:pPr>
        <w:spacing w:before="60" w:after="120"/>
      </w:pPr>
      <w:r>
        <w:rPr>
          <w:b/>
          <w:bCs/>
        </w:rPr>
        <w:t xml:space="preserve">Clear saved session: </w:t>
      </w:r>
      <w:r>
        <w:t>Go to the Audit trail section in the right panel and click "Clear saved session" to wipe the stored data and start fresh.</w:t>
      </w:r>
    </w:p>
    <w:p w14:paraId="0C318886" w14:textId="77777777" w:rsidR="006C3BF6" w:rsidRDefault="006C3BF6">
      <w:pPr>
        <w:spacing w:after="160"/>
      </w:pPr>
    </w:p>
    <w:p w14:paraId="634F2E81" w14:textId="77777777" w:rsidR="006C3BF6" w:rsidRDefault="00CE04CB">
      <w:pPr>
        <w:pStyle w:val="Heading1"/>
      </w:pPr>
      <w:r>
        <w:rPr>
          <w:sz w:val="22"/>
          <w:szCs w:val="22"/>
        </w:rPr>
        <w:t>14. Tips</w:t>
      </w:r>
    </w:p>
    <w:p w14:paraId="6FB8030C" w14:textId="77777777" w:rsidR="006C3BF6" w:rsidRDefault="00CE04CB">
      <w:pPr>
        <w:pStyle w:val="ListParagraph"/>
        <w:numPr>
          <w:ilvl w:val="0"/>
          <w:numId w:val="3"/>
        </w:numPr>
        <w:spacing w:before="40" w:after="40"/>
      </w:pPr>
      <w:r>
        <w:t>Start with the Critical suggestions — fix rule violations before making efficiency improvements</w:t>
      </w:r>
    </w:p>
    <w:p w14:paraId="0159CAB1" w14:textId="77777777" w:rsidR="006C3BF6" w:rsidRDefault="00CE04CB">
      <w:pPr>
        <w:pStyle w:val="ListParagraph"/>
        <w:numPr>
          <w:ilvl w:val="0"/>
          <w:numId w:val="3"/>
        </w:numPr>
        <w:spacing w:before="40" w:after="40"/>
      </w:pPr>
      <w:r>
        <w:t>Use the heatmap to spot days that are heavily loaded (dark blue) vs thin (light). Click any cell to see the full site list for that day</w:t>
      </w:r>
    </w:p>
    <w:p w14:paraId="6CC187FE" w14:textId="77777777" w:rsidR="006C3BF6" w:rsidRDefault="00CE04CB">
      <w:pPr>
        <w:pStyle w:val="ListParagraph"/>
        <w:numPr>
          <w:ilvl w:val="0"/>
          <w:numId w:val="3"/>
        </w:numPr>
        <w:spacing w:before="40" w:after="40"/>
      </w:pPr>
      <w:r>
        <w:t>When reviewing a rural tech, their tightness and travel scores are self-normalised against their own territory — a score of 80 for Catherine means her runs are as tight as they can reasonably be, not that they're comparable to a metro tech</w:t>
      </w:r>
    </w:p>
    <w:p w14:paraId="578B151B" w14:textId="77777777" w:rsidR="006C3BF6" w:rsidRDefault="00CE04CB">
      <w:pPr>
        <w:pStyle w:val="ListParagraph"/>
        <w:numPr>
          <w:ilvl w:val="0"/>
          <w:numId w:val="3"/>
        </w:numPr>
        <w:spacing w:before="40" w:after="40"/>
      </w:pPr>
      <w:r>
        <w:t>The Lasso is the fastest way to reassign a geographic cluster — draw around the area, check which tech is closest, reassign</w:t>
      </w:r>
    </w:p>
    <w:p w14:paraId="0DB59F87" w14:textId="77777777" w:rsidR="006C3BF6" w:rsidRDefault="00CE04CB">
      <w:pPr>
        <w:pStyle w:val="ListParagraph"/>
        <w:numPr>
          <w:ilvl w:val="0"/>
          <w:numId w:val="3"/>
        </w:numPr>
        <w:spacing w:before="40" w:after="40"/>
      </w:pPr>
      <w:r>
        <w:t xml:space="preserve">Use </w:t>
      </w:r>
      <w:proofErr w:type="spellStart"/>
      <w:r>
        <w:t>Ctrl+click</w:t>
      </w:r>
      <w:proofErr w:type="spellEnd"/>
      <w:r>
        <w:t xml:space="preserve"> in the tech list to compare two techs side by side on the map before deciding where to move sites</w:t>
      </w:r>
    </w:p>
    <w:p w14:paraId="0BB5B50B" w14:textId="77777777" w:rsidR="006C3BF6" w:rsidRDefault="00CE04CB">
      <w:pPr>
        <w:pStyle w:val="ListParagraph"/>
        <w:numPr>
          <w:ilvl w:val="0"/>
          <w:numId w:val="3"/>
        </w:numPr>
        <w:spacing w:before="40" w:after="40"/>
      </w:pPr>
      <w:r>
        <w:t>Revenue figures shown on the tech card are for context only — check the $/day and potential $/day to understand financial impact, but use the structural score to judge run quality</w:t>
      </w:r>
    </w:p>
    <w:sectPr w:rsidR="006C3B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429D0"/>
    <w:multiLevelType w:val="hybridMultilevel"/>
    <w:tmpl w:val="B26ED15E"/>
    <w:lvl w:ilvl="0" w:tplc="8562766A">
      <w:start w:val="1"/>
      <w:numFmt w:val="bullet"/>
      <w:lvlText w:val="●"/>
      <w:lvlJc w:val="left"/>
      <w:pPr>
        <w:ind w:left="720" w:hanging="360"/>
      </w:pPr>
    </w:lvl>
    <w:lvl w:ilvl="1" w:tplc="2EA24EA0">
      <w:start w:val="1"/>
      <w:numFmt w:val="bullet"/>
      <w:lvlText w:val="○"/>
      <w:lvlJc w:val="left"/>
      <w:pPr>
        <w:ind w:left="1440" w:hanging="360"/>
      </w:pPr>
    </w:lvl>
    <w:lvl w:ilvl="2" w:tplc="D3285ABC">
      <w:start w:val="1"/>
      <w:numFmt w:val="bullet"/>
      <w:lvlText w:val="■"/>
      <w:lvlJc w:val="left"/>
      <w:pPr>
        <w:ind w:left="2160" w:hanging="360"/>
      </w:pPr>
    </w:lvl>
    <w:lvl w:ilvl="3" w:tplc="4E244544">
      <w:start w:val="1"/>
      <w:numFmt w:val="bullet"/>
      <w:lvlText w:val="●"/>
      <w:lvlJc w:val="left"/>
      <w:pPr>
        <w:ind w:left="2880" w:hanging="360"/>
      </w:pPr>
    </w:lvl>
    <w:lvl w:ilvl="4" w:tplc="9F4CD670">
      <w:start w:val="1"/>
      <w:numFmt w:val="bullet"/>
      <w:lvlText w:val="○"/>
      <w:lvlJc w:val="left"/>
      <w:pPr>
        <w:ind w:left="3600" w:hanging="360"/>
      </w:pPr>
    </w:lvl>
    <w:lvl w:ilvl="5" w:tplc="23D40394">
      <w:start w:val="1"/>
      <w:numFmt w:val="bullet"/>
      <w:lvlText w:val="■"/>
      <w:lvlJc w:val="left"/>
      <w:pPr>
        <w:ind w:left="4320" w:hanging="360"/>
      </w:pPr>
    </w:lvl>
    <w:lvl w:ilvl="6" w:tplc="B4AE1594">
      <w:start w:val="1"/>
      <w:numFmt w:val="bullet"/>
      <w:lvlText w:val="●"/>
      <w:lvlJc w:val="left"/>
      <w:pPr>
        <w:ind w:left="5040" w:hanging="360"/>
      </w:pPr>
    </w:lvl>
    <w:lvl w:ilvl="7" w:tplc="2D4C1224">
      <w:start w:val="1"/>
      <w:numFmt w:val="bullet"/>
      <w:lvlText w:val="●"/>
      <w:lvlJc w:val="left"/>
      <w:pPr>
        <w:ind w:left="5760" w:hanging="360"/>
      </w:pPr>
    </w:lvl>
    <w:lvl w:ilvl="8" w:tplc="68B0ADD2">
      <w:start w:val="1"/>
      <w:numFmt w:val="bullet"/>
      <w:lvlText w:val="●"/>
      <w:lvlJc w:val="left"/>
      <w:pPr>
        <w:ind w:left="6480" w:hanging="360"/>
      </w:pPr>
    </w:lvl>
  </w:abstractNum>
  <w:abstractNum w:abstractNumId="1" w15:restartNumberingAfterBreak="0">
    <w:nsid w:val="4E0A268B"/>
    <w:multiLevelType w:val="hybridMultilevel"/>
    <w:tmpl w:val="94703756"/>
    <w:lvl w:ilvl="0" w:tplc="60144FC0">
      <w:start w:val="1"/>
      <w:numFmt w:val="decimal"/>
      <w:lvlText w:val="%1."/>
      <w:lvlJc w:val="left"/>
      <w:pPr>
        <w:ind w:left="720" w:hanging="360"/>
      </w:pPr>
      <w:rPr>
        <w:rFonts w:ascii="Arial" w:eastAsia="Arial" w:hAnsi="Arial" w:cs="Arial"/>
        <w:sz w:val="22"/>
        <w:szCs w:val="22"/>
      </w:rPr>
    </w:lvl>
    <w:lvl w:ilvl="1" w:tplc="CBAE8328">
      <w:numFmt w:val="decimal"/>
      <w:lvlText w:val=""/>
      <w:lvlJc w:val="left"/>
    </w:lvl>
    <w:lvl w:ilvl="2" w:tplc="F5F209C0">
      <w:numFmt w:val="decimal"/>
      <w:lvlText w:val=""/>
      <w:lvlJc w:val="left"/>
    </w:lvl>
    <w:lvl w:ilvl="3" w:tplc="7D2C7620">
      <w:numFmt w:val="decimal"/>
      <w:lvlText w:val=""/>
      <w:lvlJc w:val="left"/>
    </w:lvl>
    <w:lvl w:ilvl="4" w:tplc="1BF03BBE">
      <w:numFmt w:val="decimal"/>
      <w:lvlText w:val=""/>
      <w:lvlJc w:val="left"/>
    </w:lvl>
    <w:lvl w:ilvl="5" w:tplc="53045786">
      <w:numFmt w:val="decimal"/>
      <w:lvlText w:val=""/>
      <w:lvlJc w:val="left"/>
    </w:lvl>
    <w:lvl w:ilvl="6" w:tplc="2E22557E">
      <w:numFmt w:val="decimal"/>
      <w:lvlText w:val=""/>
      <w:lvlJc w:val="left"/>
    </w:lvl>
    <w:lvl w:ilvl="7" w:tplc="26B09A56">
      <w:numFmt w:val="decimal"/>
      <w:lvlText w:val=""/>
      <w:lvlJc w:val="left"/>
    </w:lvl>
    <w:lvl w:ilvl="8" w:tplc="63F05096">
      <w:numFmt w:val="decimal"/>
      <w:lvlText w:val=""/>
      <w:lvlJc w:val="left"/>
    </w:lvl>
  </w:abstractNum>
  <w:abstractNum w:abstractNumId="2" w15:restartNumberingAfterBreak="0">
    <w:nsid w:val="5F24251A"/>
    <w:multiLevelType w:val="hybridMultilevel"/>
    <w:tmpl w:val="390E1CC8"/>
    <w:lvl w:ilvl="0" w:tplc="6D90BA36">
      <w:start w:val="1"/>
      <w:numFmt w:val="bullet"/>
      <w:lvlText w:val="•"/>
      <w:lvlJc w:val="left"/>
      <w:pPr>
        <w:ind w:left="720" w:hanging="360"/>
      </w:pPr>
      <w:rPr>
        <w:rFonts w:ascii="Arial" w:eastAsia="Arial" w:hAnsi="Arial" w:cs="Arial"/>
        <w:sz w:val="22"/>
        <w:szCs w:val="22"/>
      </w:rPr>
    </w:lvl>
    <w:lvl w:ilvl="1" w:tplc="6154576C">
      <w:numFmt w:val="decimal"/>
      <w:lvlText w:val=""/>
      <w:lvlJc w:val="left"/>
    </w:lvl>
    <w:lvl w:ilvl="2" w:tplc="4190A754">
      <w:numFmt w:val="decimal"/>
      <w:lvlText w:val=""/>
      <w:lvlJc w:val="left"/>
    </w:lvl>
    <w:lvl w:ilvl="3" w:tplc="B810E0E0">
      <w:numFmt w:val="decimal"/>
      <w:lvlText w:val=""/>
      <w:lvlJc w:val="left"/>
    </w:lvl>
    <w:lvl w:ilvl="4" w:tplc="81B6CC62">
      <w:numFmt w:val="decimal"/>
      <w:lvlText w:val=""/>
      <w:lvlJc w:val="left"/>
    </w:lvl>
    <w:lvl w:ilvl="5" w:tplc="63A29B4C">
      <w:numFmt w:val="decimal"/>
      <w:lvlText w:val=""/>
      <w:lvlJc w:val="left"/>
    </w:lvl>
    <w:lvl w:ilvl="6" w:tplc="358A4D4A">
      <w:numFmt w:val="decimal"/>
      <w:lvlText w:val=""/>
      <w:lvlJc w:val="left"/>
    </w:lvl>
    <w:lvl w:ilvl="7" w:tplc="77C2C21C">
      <w:numFmt w:val="decimal"/>
      <w:lvlText w:val=""/>
      <w:lvlJc w:val="left"/>
    </w:lvl>
    <w:lvl w:ilvl="8" w:tplc="30241DF2">
      <w:numFmt w:val="decimal"/>
      <w:lvlText w:val=""/>
      <w:lvlJc w:val="left"/>
    </w:lvl>
  </w:abstractNum>
  <w:num w:numId="1" w16cid:durableId="387847115">
    <w:abstractNumId w:val="0"/>
    <w:lvlOverride w:ilvl="0">
      <w:startOverride w:val="1"/>
    </w:lvlOverride>
  </w:num>
  <w:num w:numId="2" w16cid:durableId="1979145206">
    <w:abstractNumId w:val="1"/>
    <w:lvlOverride w:ilvl="0">
      <w:startOverride w:val="1"/>
    </w:lvlOverride>
  </w:num>
  <w:num w:numId="3" w16cid:durableId="814192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BF6"/>
    <w:rsid w:val="006C3BF6"/>
    <w:rsid w:val="00BD1FDB"/>
    <w:rsid w:val="00CB35FE"/>
    <w:rsid w:val="00CE04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E49B2"/>
  <w15:docId w15:val="{2FFFC398-F1FC-40EF-95A4-983E1F811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C00000"/>
      </w:pBdr>
      <w:spacing w:before="320" w:after="120"/>
      <w:outlineLvl w:val="0"/>
    </w:pPr>
    <w:rPr>
      <w:b/>
      <w:bCs/>
      <w:color w:val="1B2EA6"/>
      <w:sz w:val="36"/>
      <w:szCs w:val="36"/>
    </w:rPr>
  </w:style>
  <w:style w:type="paragraph" w:styleId="Heading2">
    <w:name w:val="heading 2"/>
    <w:uiPriority w:val="9"/>
    <w:unhideWhenUsed/>
    <w:qFormat/>
    <w:pPr>
      <w:spacing w:before="240" w:after="80"/>
      <w:outlineLvl w:val="1"/>
    </w:pPr>
    <w:rPr>
      <w:b/>
      <w:bCs/>
      <w:color w:val="1B2EA6"/>
      <w:sz w:val="28"/>
      <w:szCs w:val="28"/>
    </w:rPr>
  </w:style>
  <w:style w:type="paragraph" w:styleId="Heading3">
    <w:name w:val="heading 3"/>
    <w:uiPriority w:val="9"/>
    <w:semiHidden/>
    <w:unhideWhenUsed/>
    <w:qFormat/>
    <w:pPr>
      <w:spacing w:before="180" w:after="60"/>
      <w:outlineLvl w:val="2"/>
    </w:pPr>
    <w:rPr>
      <w:b/>
      <w:bCs/>
      <w:color w:val="C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1542</Words>
  <Characters>8791</Characters>
  <Application>Microsoft Office Word</Application>
  <DocSecurity>0</DocSecurity>
  <Lines>73</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Naughtin</cp:lastModifiedBy>
  <cp:revision>2</cp:revision>
  <dcterms:created xsi:type="dcterms:W3CDTF">2026-05-07T12:15:00Z</dcterms:created>
  <dcterms:modified xsi:type="dcterms:W3CDTF">2026-05-07T12:15:00Z</dcterms:modified>
</cp:coreProperties>
</file>