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A8C57A" w14:textId="5ABDF362" w:rsidR="00CD3324" w:rsidRPr="00196D29" w:rsidRDefault="00404600" w:rsidP="00196D29">
      <w:pPr>
        <w:pBdr>
          <w:bottom w:val="single" w:sz="12" w:space="1" w:color="auto"/>
        </w:pBdr>
        <w:rPr>
          <w:rFonts w:cs="Calibri"/>
          <w:b/>
          <w:bCs/>
          <w:sz w:val="32"/>
          <w:szCs w:val="32"/>
        </w:rPr>
      </w:pPr>
      <w:r>
        <w:rPr>
          <w:rFonts w:cs="Calibri"/>
          <w:b/>
          <w:bCs/>
          <w:sz w:val="32"/>
          <w:szCs w:val="32"/>
        </w:rPr>
        <w:t xml:space="preserve">Longitudinal Analysis: Assessing </w:t>
      </w:r>
      <w:r w:rsidR="00196D29" w:rsidRPr="00196D29">
        <w:rPr>
          <w:rFonts w:cs="Calibri"/>
          <w:b/>
          <w:bCs/>
          <w:sz w:val="32"/>
          <w:szCs w:val="32"/>
        </w:rPr>
        <w:t>the</w:t>
      </w:r>
      <w:r w:rsidR="00196D29">
        <w:rPr>
          <w:rFonts w:cs="Calibri"/>
          <w:b/>
          <w:bCs/>
          <w:sz w:val="32"/>
          <w:szCs w:val="32"/>
        </w:rPr>
        <w:t xml:space="preserve"> Impact of </w:t>
      </w:r>
      <w:r>
        <w:rPr>
          <w:rFonts w:cs="Calibri"/>
          <w:b/>
          <w:bCs/>
          <w:sz w:val="32"/>
          <w:szCs w:val="32"/>
        </w:rPr>
        <w:t>U.S.</w:t>
      </w:r>
      <w:r w:rsidR="00196D29">
        <w:rPr>
          <w:rFonts w:cs="Calibri"/>
          <w:b/>
          <w:bCs/>
          <w:sz w:val="32"/>
          <w:szCs w:val="32"/>
        </w:rPr>
        <w:t xml:space="preserve"> </w:t>
      </w:r>
      <w:r w:rsidR="00476389" w:rsidRPr="00196D29">
        <w:rPr>
          <w:rFonts w:cs="Calibri"/>
          <w:b/>
          <w:bCs/>
          <w:sz w:val="32"/>
          <w:szCs w:val="32"/>
        </w:rPr>
        <w:t>Justice System Expenditures</w:t>
      </w:r>
      <w:r w:rsidR="00196D29">
        <w:rPr>
          <w:rFonts w:cs="Calibri"/>
          <w:b/>
          <w:bCs/>
          <w:sz w:val="32"/>
          <w:szCs w:val="32"/>
        </w:rPr>
        <w:t xml:space="preserve"> on Crime Rates</w:t>
      </w:r>
      <w:r>
        <w:rPr>
          <w:rFonts w:cs="Calibri"/>
          <w:b/>
          <w:bCs/>
          <w:sz w:val="32"/>
          <w:szCs w:val="32"/>
        </w:rPr>
        <w:t xml:space="preserve"> (</w:t>
      </w:r>
      <w:r w:rsidR="006B48F7" w:rsidRPr="00196D29">
        <w:rPr>
          <w:rFonts w:cs="Calibri"/>
          <w:b/>
          <w:bCs/>
          <w:sz w:val="32"/>
          <w:szCs w:val="32"/>
        </w:rPr>
        <w:t>2007</w:t>
      </w:r>
      <w:r w:rsidR="00CD3324" w:rsidRPr="00196D29">
        <w:rPr>
          <w:rFonts w:cs="Calibri"/>
          <w:b/>
          <w:bCs/>
          <w:sz w:val="32"/>
          <w:szCs w:val="32"/>
        </w:rPr>
        <w:t xml:space="preserve"> </w:t>
      </w:r>
      <w:r w:rsidR="006B48F7" w:rsidRPr="00196D29">
        <w:rPr>
          <w:rFonts w:cs="Calibri"/>
          <w:b/>
          <w:bCs/>
          <w:sz w:val="32"/>
          <w:szCs w:val="32"/>
        </w:rPr>
        <w:t>–</w:t>
      </w:r>
      <w:r w:rsidR="00CD3324" w:rsidRPr="00196D29">
        <w:rPr>
          <w:rFonts w:cs="Calibri"/>
          <w:b/>
          <w:bCs/>
          <w:sz w:val="32"/>
          <w:szCs w:val="32"/>
        </w:rPr>
        <w:t xml:space="preserve"> 2017</w:t>
      </w:r>
      <w:r>
        <w:rPr>
          <w:rFonts w:cs="Calibri"/>
          <w:b/>
          <w:bCs/>
          <w:sz w:val="32"/>
          <w:szCs w:val="32"/>
        </w:rPr>
        <w:t>)</w:t>
      </w:r>
    </w:p>
    <w:p w14:paraId="3CFBCE68" w14:textId="77777777" w:rsidR="00196D29" w:rsidRPr="00196D29" w:rsidRDefault="00196D29">
      <w:pPr>
        <w:pBdr>
          <w:bottom w:val="single" w:sz="12" w:space="1" w:color="auto"/>
        </w:pBdr>
        <w:rPr>
          <w:rFonts w:cs="Calibri"/>
        </w:rPr>
      </w:pPr>
    </w:p>
    <w:p w14:paraId="3DE76F89" w14:textId="024C1CDC" w:rsidR="00196D29" w:rsidRPr="00196D29" w:rsidRDefault="00196D29">
      <w:pPr>
        <w:pBdr>
          <w:bottom w:val="single" w:sz="12" w:space="1" w:color="auto"/>
        </w:pBdr>
        <w:rPr>
          <w:rFonts w:cs="Calibri"/>
        </w:rPr>
      </w:pPr>
      <w:r w:rsidRPr="00196D29">
        <w:rPr>
          <w:rFonts w:cs="Calibri"/>
        </w:rPr>
        <w:t>Brandon Bush</w:t>
      </w:r>
    </w:p>
    <w:p w14:paraId="592AF0D0" w14:textId="77777777" w:rsidR="00196D29" w:rsidRPr="00196D29" w:rsidRDefault="00196D29">
      <w:pPr>
        <w:pBdr>
          <w:bottom w:val="single" w:sz="12" w:space="1" w:color="auto"/>
        </w:pBdr>
        <w:rPr>
          <w:rFonts w:cs="Calibri"/>
        </w:rPr>
      </w:pPr>
    </w:p>
    <w:p w14:paraId="6C52A04B" w14:textId="5EDC10E2" w:rsidR="00196D29" w:rsidRPr="00404600" w:rsidRDefault="00196D29">
      <w:pPr>
        <w:pBdr>
          <w:bottom w:val="single" w:sz="12" w:space="1" w:color="auto"/>
        </w:pBdr>
        <w:rPr>
          <w:rFonts w:cs="Calibri"/>
        </w:rPr>
      </w:pPr>
      <w:r w:rsidRPr="00196D29">
        <w:rPr>
          <w:rFonts w:cs="Calibri"/>
        </w:rPr>
        <w:t>September 2024</w:t>
      </w:r>
    </w:p>
    <w:p w14:paraId="6E8B234E" w14:textId="04119619" w:rsidR="00196D29" w:rsidRDefault="00404600">
      <w:pPr>
        <w:pBdr>
          <w:bottom w:val="single" w:sz="12" w:space="1" w:color="auto"/>
        </w:pBdr>
        <w:rPr>
          <w:rFonts w:ascii="Cambria" w:hAnsi="Cambria" w:cs="Calibri"/>
          <w:b/>
          <w:bCs/>
        </w:rPr>
      </w:pPr>
      <w:r>
        <w:rPr>
          <w:rFonts w:ascii="Cambria" w:hAnsi="Cambria" w:cs="Calibri"/>
          <w:b/>
          <w:bCs/>
        </w:rPr>
        <w:t>_________________________________________________________________________________________________________</w:t>
      </w:r>
    </w:p>
    <w:p w14:paraId="51BD22BE" w14:textId="77777777" w:rsidR="00404600" w:rsidRDefault="00404600" w:rsidP="00404600">
      <w:pPr>
        <w:pBdr>
          <w:bottom w:val="single" w:sz="12" w:space="1" w:color="auto"/>
        </w:pBdr>
        <w:rPr>
          <w:rFonts w:ascii="Cambria" w:hAnsi="Cambria" w:cs="Calibri"/>
          <w:b/>
          <w:bCs/>
          <w:sz w:val="28"/>
          <w:szCs w:val="28"/>
        </w:rPr>
      </w:pPr>
    </w:p>
    <w:p w14:paraId="151E2AC1" w14:textId="415AE9FB" w:rsidR="00404600" w:rsidRDefault="00C938DD" w:rsidP="00404600">
      <w:pPr>
        <w:pBdr>
          <w:bottom w:val="single" w:sz="12" w:space="1" w:color="auto"/>
        </w:pBdr>
        <w:rPr>
          <w:rFonts w:ascii="Cambria" w:hAnsi="Cambria" w:cs="Calibri"/>
          <w:b/>
          <w:bCs/>
          <w:sz w:val="28"/>
          <w:szCs w:val="28"/>
        </w:rPr>
      </w:pPr>
      <w:r w:rsidRPr="00404600">
        <w:rPr>
          <w:rFonts w:ascii="Cambria" w:hAnsi="Cambria" w:cs="Calibri"/>
          <w:b/>
          <w:bCs/>
          <w:sz w:val="28"/>
          <w:szCs w:val="28"/>
        </w:rPr>
        <w:t>Introduction</w:t>
      </w:r>
    </w:p>
    <w:p w14:paraId="40337B30" w14:textId="77777777" w:rsidR="00404600" w:rsidRPr="00A52A2D" w:rsidRDefault="00404600" w:rsidP="00404600">
      <w:pPr>
        <w:pBdr>
          <w:bottom w:val="single" w:sz="12" w:space="1" w:color="auto"/>
        </w:pBdr>
        <w:rPr>
          <w:rFonts w:ascii="Cambria" w:hAnsi="Cambria" w:cs="Calibri"/>
          <w:b/>
          <w:bCs/>
        </w:rPr>
      </w:pPr>
    </w:p>
    <w:p w14:paraId="607BC045" w14:textId="352748FE" w:rsidR="004E17BE" w:rsidRPr="008D6B13" w:rsidRDefault="00FA64DE" w:rsidP="006B1FDB">
      <w:pPr>
        <w:pBdr>
          <w:bottom w:val="single" w:sz="12" w:space="1" w:color="auto"/>
        </w:pBdr>
        <w:ind w:firstLine="720"/>
        <w:rPr>
          <w:rFonts w:ascii="Cambria" w:hAnsi="Cambria" w:cs="Calibri"/>
        </w:rPr>
      </w:pPr>
      <w:r w:rsidRPr="008D6B13">
        <w:rPr>
          <w:rFonts w:ascii="Cambria" w:hAnsi="Cambria" w:cs="Calibri"/>
        </w:rPr>
        <w:t xml:space="preserve">According to the </w:t>
      </w:r>
      <w:r w:rsidR="009E57A6" w:rsidRPr="008D6B13">
        <w:rPr>
          <w:rFonts w:ascii="Cambria" w:hAnsi="Cambria" w:cs="Calibri"/>
        </w:rPr>
        <w:t>U.S. Bureau of Justice Statistics</w:t>
      </w:r>
      <w:r w:rsidRPr="008D6B13">
        <w:rPr>
          <w:rFonts w:ascii="Cambria" w:hAnsi="Cambria" w:cs="Calibri"/>
        </w:rPr>
        <w:t>,</w:t>
      </w:r>
      <w:r w:rsidR="009E57A6" w:rsidRPr="008D6B13">
        <w:rPr>
          <w:rFonts w:ascii="Cambria" w:hAnsi="Cambria" w:cs="Calibri"/>
        </w:rPr>
        <w:t xml:space="preserve"> in 2022, the United States imprisoned more than 1.8 million people, which equates to approximately 541 citizens </w:t>
      </w:r>
      <w:r w:rsidR="001C63B7" w:rsidRPr="008D6B13">
        <w:rPr>
          <w:rFonts w:ascii="Cambria" w:hAnsi="Cambria" w:cs="Calibri"/>
        </w:rPr>
        <w:t>out of</w:t>
      </w:r>
      <w:r w:rsidR="009E57A6" w:rsidRPr="008D6B13">
        <w:rPr>
          <w:rFonts w:ascii="Cambria" w:hAnsi="Cambria" w:cs="Calibri"/>
        </w:rPr>
        <w:t xml:space="preserve"> every 100,000. </w:t>
      </w:r>
      <w:r w:rsidR="001C63B7" w:rsidRPr="008D6B13">
        <w:rPr>
          <w:rFonts w:ascii="Cambria" w:hAnsi="Cambria" w:cs="Calibri"/>
        </w:rPr>
        <w:t>The U</w:t>
      </w:r>
      <w:r w:rsidR="00B5386F" w:rsidRPr="008D6B13">
        <w:rPr>
          <w:rFonts w:ascii="Cambria" w:hAnsi="Cambria" w:cs="Calibri"/>
        </w:rPr>
        <w:t xml:space="preserve">nited States’ </w:t>
      </w:r>
      <w:r w:rsidR="009E57A6" w:rsidRPr="008D6B13">
        <w:rPr>
          <w:rFonts w:ascii="Cambria" w:hAnsi="Cambria" w:cs="Calibri"/>
        </w:rPr>
        <w:t xml:space="preserve">prison population </w:t>
      </w:r>
      <w:r w:rsidR="00B5386F" w:rsidRPr="008D6B13">
        <w:rPr>
          <w:rFonts w:ascii="Cambria" w:hAnsi="Cambria" w:cs="Calibri"/>
        </w:rPr>
        <w:t>is larger than</w:t>
      </w:r>
      <w:r w:rsidR="009E57A6" w:rsidRPr="008D6B13">
        <w:rPr>
          <w:rFonts w:ascii="Cambria" w:hAnsi="Cambria" w:cs="Calibri"/>
        </w:rPr>
        <w:t xml:space="preserve"> any </w:t>
      </w:r>
      <w:r w:rsidR="00B5386F" w:rsidRPr="008D6B13">
        <w:rPr>
          <w:rFonts w:ascii="Cambria" w:hAnsi="Cambria" w:cs="Calibri"/>
        </w:rPr>
        <w:t xml:space="preserve">other </w:t>
      </w:r>
      <w:r w:rsidR="009E57A6" w:rsidRPr="008D6B13">
        <w:rPr>
          <w:rFonts w:ascii="Cambria" w:hAnsi="Cambria" w:cs="Calibri"/>
        </w:rPr>
        <w:t>country in the world</w:t>
      </w:r>
      <w:r w:rsidR="001C63B7" w:rsidRPr="008D6B13">
        <w:rPr>
          <w:rFonts w:ascii="Cambria" w:hAnsi="Cambria" w:cs="Calibri"/>
        </w:rPr>
        <w:t xml:space="preserve">, and more than </w:t>
      </w:r>
      <w:r w:rsidR="00B5386F" w:rsidRPr="008D6B13">
        <w:rPr>
          <w:rFonts w:ascii="Cambria" w:hAnsi="Cambria" w:cs="Calibri"/>
        </w:rPr>
        <w:t>twice</w:t>
      </w:r>
      <w:r w:rsidR="001C63B7" w:rsidRPr="008D6B13">
        <w:rPr>
          <w:rFonts w:ascii="Cambria" w:hAnsi="Cambria" w:cs="Calibri"/>
        </w:rPr>
        <w:t xml:space="preserve"> the size of every country </w:t>
      </w:r>
      <w:r w:rsidR="00B5386F" w:rsidRPr="008D6B13">
        <w:rPr>
          <w:rFonts w:ascii="Cambria" w:hAnsi="Cambria" w:cs="Calibri"/>
        </w:rPr>
        <w:t>besides</w:t>
      </w:r>
      <w:r w:rsidR="001C63B7" w:rsidRPr="008D6B13">
        <w:rPr>
          <w:rFonts w:ascii="Cambria" w:hAnsi="Cambria" w:cs="Calibri"/>
        </w:rPr>
        <w:t xml:space="preserve"> China. </w:t>
      </w:r>
      <w:r w:rsidRPr="008D6B13">
        <w:rPr>
          <w:rFonts w:ascii="Cambria" w:hAnsi="Cambria" w:cs="Calibri"/>
        </w:rPr>
        <w:t xml:space="preserve">Mass incarceration </w:t>
      </w:r>
      <w:r w:rsidR="001C63B7" w:rsidRPr="008D6B13">
        <w:rPr>
          <w:rFonts w:ascii="Cambria" w:hAnsi="Cambria" w:cs="Calibri"/>
        </w:rPr>
        <w:t>has been a glaring issue for decades, with extremely harmful effects that continue to ravage</w:t>
      </w:r>
      <w:r w:rsidR="000F11B8" w:rsidRPr="008D6B13">
        <w:rPr>
          <w:rFonts w:ascii="Cambria" w:hAnsi="Cambria" w:cs="Calibri"/>
        </w:rPr>
        <w:t xml:space="preserve"> communities all across the nation. </w:t>
      </w:r>
      <w:r w:rsidR="00B5386F" w:rsidRPr="008D6B13">
        <w:rPr>
          <w:rFonts w:ascii="Cambria" w:hAnsi="Cambria" w:cs="Calibri"/>
        </w:rPr>
        <w:t xml:space="preserve">While incarceration remains an enormous issue that needs to be addressed by American lawmakers, the goal of this project was to examine </w:t>
      </w:r>
      <w:r w:rsidR="004E17BE" w:rsidRPr="008D6B13">
        <w:rPr>
          <w:rFonts w:ascii="Cambria" w:hAnsi="Cambria" w:cs="Calibri"/>
        </w:rPr>
        <w:t xml:space="preserve">the efficacy of </w:t>
      </w:r>
      <w:r w:rsidR="00B5386F" w:rsidRPr="008D6B13">
        <w:rPr>
          <w:rFonts w:ascii="Cambria" w:hAnsi="Cambria" w:cs="Calibri"/>
        </w:rPr>
        <w:t xml:space="preserve">government spending across Washington D.C. and </w:t>
      </w:r>
      <w:r w:rsidR="006B1FDB" w:rsidRPr="008D6B13">
        <w:rPr>
          <w:rFonts w:ascii="Cambria" w:hAnsi="Cambria" w:cs="Calibri"/>
        </w:rPr>
        <w:t xml:space="preserve">each of </w:t>
      </w:r>
      <w:r w:rsidR="00B5386F" w:rsidRPr="008D6B13">
        <w:rPr>
          <w:rFonts w:ascii="Cambria" w:hAnsi="Cambria" w:cs="Calibri"/>
        </w:rPr>
        <w:t>the 50 U.S. states</w:t>
      </w:r>
      <w:r w:rsidR="006B1FDB" w:rsidRPr="008D6B13">
        <w:rPr>
          <w:rFonts w:ascii="Cambria" w:hAnsi="Cambria" w:cs="Calibri"/>
        </w:rPr>
        <w:t xml:space="preserve"> </w:t>
      </w:r>
      <w:r w:rsidR="00404600">
        <w:rPr>
          <w:rFonts w:ascii="Cambria" w:hAnsi="Cambria" w:cs="Calibri"/>
        </w:rPr>
        <w:t xml:space="preserve">in terms of </w:t>
      </w:r>
      <w:r w:rsidR="006B1FDB" w:rsidRPr="008D6B13">
        <w:rPr>
          <w:rFonts w:ascii="Cambria" w:hAnsi="Cambria" w:cs="Calibri"/>
        </w:rPr>
        <w:t xml:space="preserve">reducing crime. </w:t>
      </w:r>
    </w:p>
    <w:p w14:paraId="7CD3A2A0" w14:textId="20DA8896" w:rsidR="008D7A51" w:rsidRDefault="00404600" w:rsidP="004036B9">
      <w:pPr>
        <w:pBdr>
          <w:bottom w:val="single" w:sz="12" w:space="1" w:color="auto"/>
        </w:pBdr>
        <w:ind w:firstLine="720"/>
        <w:rPr>
          <w:rFonts w:ascii="Cambria" w:hAnsi="Cambria" w:cs="Calibri"/>
        </w:rPr>
      </w:pPr>
      <w:r>
        <w:rPr>
          <w:rFonts w:ascii="Cambria" w:hAnsi="Cambria" w:cs="Calibri"/>
        </w:rPr>
        <w:t>This analysis report focu</w:t>
      </w:r>
      <w:r w:rsidR="00FF12E6">
        <w:rPr>
          <w:rFonts w:ascii="Cambria" w:hAnsi="Cambria" w:cs="Calibri"/>
        </w:rPr>
        <w:t xml:space="preserve">ses on a data sample that consists of every U.S. state, plus Washington D.C., in order </w:t>
      </w:r>
      <w:r w:rsidR="004E17BE" w:rsidRPr="008D6B13">
        <w:rPr>
          <w:rFonts w:ascii="Cambria" w:hAnsi="Cambria" w:cs="Calibri"/>
        </w:rPr>
        <w:t>to account for the diverse approaches that these semi</w:t>
      </w:r>
      <w:r w:rsidR="00FF12E6">
        <w:rPr>
          <w:rFonts w:ascii="Cambria" w:hAnsi="Cambria" w:cs="Calibri"/>
        </w:rPr>
        <w:t>-</w:t>
      </w:r>
      <w:r w:rsidR="004E17BE" w:rsidRPr="008D6B13">
        <w:rPr>
          <w:rFonts w:ascii="Cambria" w:hAnsi="Cambria" w:cs="Calibri"/>
        </w:rPr>
        <w:t>independent governments have taken towards minimizing criminal activity</w:t>
      </w:r>
      <w:r w:rsidR="00303DCA" w:rsidRPr="008D6B13">
        <w:rPr>
          <w:rFonts w:ascii="Cambria" w:hAnsi="Cambria" w:cs="Calibri"/>
        </w:rPr>
        <w:t xml:space="preserve"> in their respective jurisdictions</w:t>
      </w:r>
      <w:r w:rsidR="004E17BE" w:rsidRPr="008D6B13">
        <w:rPr>
          <w:rFonts w:ascii="Cambria" w:hAnsi="Cambria" w:cs="Calibri"/>
        </w:rPr>
        <w:t>.</w:t>
      </w:r>
      <w:r w:rsidR="00303DCA" w:rsidRPr="008D6B13">
        <w:rPr>
          <w:rFonts w:ascii="Cambria" w:hAnsi="Cambria" w:cs="Calibri"/>
        </w:rPr>
        <w:t xml:space="preserve"> In order to explore the longer-term effects of government expenditures, a recent 10-year timeframe was sought after to </w:t>
      </w:r>
      <w:r w:rsidR="004036B9">
        <w:rPr>
          <w:rFonts w:ascii="Cambria" w:hAnsi="Cambria" w:cs="Calibri"/>
        </w:rPr>
        <w:t>formulate</w:t>
      </w:r>
      <w:r w:rsidR="008D7A51" w:rsidRPr="008D6B13">
        <w:rPr>
          <w:rFonts w:ascii="Cambria" w:hAnsi="Cambria" w:cs="Calibri"/>
        </w:rPr>
        <w:t xml:space="preserve"> a longitudinal study</w:t>
      </w:r>
      <w:r w:rsidR="00303DCA" w:rsidRPr="008D6B13">
        <w:rPr>
          <w:rFonts w:ascii="Cambria" w:hAnsi="Cambria" w:cs="Calibri"/>
        </w:rPr>
        <w:t xml:space="preserve">. After an initial period of research focused on finding </w:t>
      </w:r>
      <w:r w:rsidR="00FF12E6">
        <w:rPr>
          <w:rFonts w:ascii="Cambria" w:hAnsi="Cambria" w:cs="Calibri"/>
        </w:rPr>
        <w:t xml:space="preserve">consistent, </w:t>
      </w:r>
      <w:r w:rsidR="00303DCA" w:rsidRPr="008D6B13">
        <w:rPr>
          <w:rFonts w:ascii="Cambria" w:hAnsi="Cambria" w:cs="Calibri"/>
        </w:rPr>
        <w:t>credible</w:t>
      </w:r>
      <w:r w:rsidR="00FF12E6">
        <w:rPr>
          <w:rFonts w:ascii="Cambria" w:hAnsi="Cambria" w:cs="Calibri"/>
        </w:rPr>
        <w:t>,</w:t>
      </w:r>
      <w:r w:rsidR="00303DCA" w:rsidRPr="008D6B13">
        <w:rPr>
          <w:rFonts w:ascii="Cambria" w:hAnsi="Cambria" w:cs="Calibri"/>
        </w:rPr>
        <w:t xml:space="preserve"> and officially recognized sources of data, two main data series were ultimately selected</w:t>
      </w:r>
      <w:r w:rsidR="004036B9">
        <w:rPr>
          <w:rFonts w:ascii="Cambria" w:hAnsi="Cambria" w:cs="Calibri"/>
        </w:rPr>
        <w:t xml:space="preserve">. These data series were used to </w:t>
      </w:r>
      <w:r w:rsidR="00303DCA" w:rsidRPr="008D6B13">
        <w:rPr>
          <w:rFonts w:ascii="Cambria" w:hAnsi="Cambria" w:cs="Calibri"/>
        </w:rPr>
        <w:t>c</w:t>
      </w:r>
      <w:r w:rsidR="008D7A51" w:rsidRPr="008D6B13">
        <w:rPr>
          <w:rFonts w:ascii="Cambria" w:hAnsi="Cambria" w:cs="Calibri"/>
        </w:rPr>
        <w:t>reate a</w:t>
      </w:r>
      <w:r w:rsidR="00F636A3" w:rsidRPr="008D6B13">
        <w:rPr>
          <w:rFonts w:ascii="Cambria" w:hAnsi="Cambria" w:cs="Calibri"/>
        </w:rPr>
        <w:t>n</w:t>
      </w:r>
      <w:r w:rsidR="008D6B13" w:rsidRPr="008D6B13">
        <w:rPr>
          <w:rFonts w:ascii="Cambria" w:hAnsi="Cambria" w:cs="Calibri"/>
        </w:rPr>
        <w:t xml:space="preserve"> initial</w:t>
      </w:r>
      <w:r w:rsidR="008D7A51" w:rsidRPr="008D6B13">
        <w:rPr>
          <w:rFonts w:ascii="Cambria" w:hAnsi="Cambria" w:cs="Calibri"/>
        </w:rPr>
        <w:t xml:space="preserve"> panel data</w:t>
      </w:r>
      <w:r w:rsidR="000A09E0">
        <w:rPr>
          <w:rFonts w:ascii="Cambria" w:hAnsi="Cambria" w:cs="Calibri"/>
        </w:rPr>
        <w:t xml:space="preserve"> table</w:t>
      </w:r>
      <w:r w:rsidR="008D7A51" w:rsidRPr="008D6B13">
        <w:rPr>
          <w:rFonts w:ascii="Cambria" w:hAnsi="Cambria" w:cs="Calibri"/>
        </w:rPr>
        <w:t xml:space="preserve"> </w:t>
      </w:r>
      <w:r w:rsidR="00F636A3" w:rsidRPr="008D6B13">
        <w:rPr>
          <w:rFonts w:ascii="Cambria" w:hAnsi="Cambria" w:cs="Calibri"/>
        </w:rPr>
        <w:t xml:space="preserve">in excel </w:t>
      </w:r>
      <w:r w:rsidR="007B6BFB">
        <w:rPr>
          <w:rFonts w:ascii="Cambria" w:hAnsi="Cambria" w:cs="Calibri"/>
          <w:color w:val="000000" w:themeColor="text1"/>
        </w:rPr>
        <w:t>(</w:t>
      </w:r>
      <w:r w:rsidR="007B6BFB" w:rsidRPr="007B6BFB">
        <w:rPr>
          <w:rFonts w:ascii="Cambria" w:hAnsi="Cambria" w:cs="Calibri"/>
          <w:color w:val="0070C0"/>
        </w:rPr>
        <w:t>Figure 1</w:t>
      </w:r>
      <w:r w:rsidR="007B6BFB">
        <w:rPr>
          <w:rFonts w:ascii="Cambria" w:hAnsi="Cambria" w:cs="Calibri"/>
          <w:color w:val="000000" w:themeColor="text1"/>
        </w:rPr>
        <w:t>)</w:t>
      </w:r>
      <w:r w:rsidR="007B6BFB" w:rsidRPr="007B6BFB">
        <w:rPr>
          <w:rFonts w:ascii="Cambria" w:hAnsi="Cambria" w:cs="Calibri"/>
          <w:color w:val="0070C0"/>
        </w:rPr>
        <w:t xml:space="preserve"> </w:t>
      </w:r>
      <w:r w:rsidR="000A09E0">
        <w:rPr>
          <w:rFonts w:ascii="Cambria" w:hAnsi="Cambria" w:cs="Calibri"/>
        </w:rPr>
        <w:t>that includes</w:t>
      </w:r>
      <w:r w:rsidR="008D7A51" w:rsidRPr="008D6B13">
        <w:rPr>
          <w:rFonts w:ascii="Cambria" w:hAnsi="Cambria" w:cs="Calibri"/>
        </w:rPr>
        <w:t xml:space="preserve"> each of the 51 unique </w:t>
      </w:r>
      <w:r w:rsidR="004036B9">
        <w:rPr>
          <w:rFonts w:ascii="Cambria" w:hAnsi="Cambria" w:cs="Calibri"/>
        </w:rPr>
        <w:t>locations in th</w:t>
      </w:r>
      <w:r w:rsidR="000A09E0">
        <w:rPr>
          <w:rFonts w:ascii="Cambria" w:hAnsi="Cambria" w:cs="Calibri"/>
        </w:rPr>
        <w:t>e</w:t>
      </w:r>
      <w:r w:rsidR="004036B9">
        <w:rPr>
          <w:rFonts w:ascii="Cambria" w:hAnsi="Cambria" w:cs="Calibri"/>
        </w:rPr>
        <w:t xml:space="preserve"> sam</w:t>
      </w:r>
      <w:r w:rsidR="000A09E0">
        <w:rPr>
          <w:rFonts w:ascii="Cambria" w:hAnsi="Cambria" w:cs="Calibri"/>
        </w:rPr>
        <w:t>ple</w:t>
      </w:r>
      <w:r w:rsidR="008D7A51" w:rsidRPr="008D6B13">
        <w:rPr>
          <w:rFonts w:ascii="Cambria" w:hAnsi="Cambria" w:cs="Calibri"/>
        </w:rPr>
        <w:t xml:space="preserve"> with </w:t>
      </w:r>
      <w:r w:rsidR="004036B9">
        <w:rPr>
          <w:rFonts w:ascii="Cambria" w:hAnsi="Cambria" w:cs="Calibri"/>
        </w:rPr>
        <w:t>recorded values</w:t>
      </w:r>
      <w:r w:rsidR="008D7A51" w:rsidRPr="008D6B13">
        <w:rPr>
          <w:rFonts w:ascii="Cambria" w:hAnsi="Cambria" w:cs="Calibri"/>
        </w:rPr>
        <w:t xml:space="preserve"> </w:t>
      </w:r>
      <w:r w:rsidR="004036B9">
        <w:rPr>
          <w:rFonts w:ascii="Cambria" w:hAnsi="Cambria" w:cs="Calibri"/>
        </w:rPr>
        <w:t xml:space="preserve">for 15 different variables in </w:t>
      </w:r>
      <w:r w:rsidR="008D7A51" w:rsidRPr="008D6B13">
        <w:rPr>
          <w:rFonts w:ascii="Cambria" w:hAnsi="Cambria" w:cs="Calibri"/>
        </w:rPr>
        <w:t xml:space="preserve">2007, 2012, and 2017. </w:t>
      </w:r>
    </w:p>
    <w:p w14:paraId="7276A2E4" w14:textId="77777777" w:rsidR="00556980" w:rsidRDefault="00556980" w:rsidP="00556980">
      <w:pPr>
        <w:pBdr>
          <w:bottom w:val="single" w:sz="12" w:space="1" w:color="auto"/>
        </w:pBdr>
        <w:rPr>
          <w:rFonts w:ascii="Cambria" w:hAnsi="Cambria"/>
          <w:b/>
          <w:bCs/>
        </w:rPr>
      </w:pPr>
    </w:p>
    <w:p w14:paraId="5DC04772" w14:textId="4D4A8A32" w:rsidR="00556980" w:rsidRDefault="00556980" w:rsidP="00556980">
      <w:pPr>
        <w:pBdr>
          <w:bottom w:val="single" w:sz="12" w:space="1" w:color="auto"/>
        </w:pBdr>
        <w:rPr>
          <w:rFonts w:ascii="Cambria" w:hAnsi="Cambria"/>
          <w:b/>
          <w:bCs/>
        </w:rPr>
      </w:pPr>
      <w:r w:rsidRPr="00556980">
        <w:rPr>
          <w:rFonts w:ascii="Cambria" w:hAnsi="Cambria"/>
          <w:b/>
          <w:bCs/>
        </w:rPr>
        <w:t>Data Source</w:t>
      </w:r>
      <w:r>
        <w:rPr>
          <w:rFonts w:ascii="Cambria" w:hAnsi="Cambria"/>
          <w:b/>
          <w:bCs/>
        </w:rPr>
        <w:t>s</w:t>
      </w:r>
    </w:p>
    <w:p w14:paraId="76D34DAD" w14:textId="77777777" w:rsidR="00556980" w:rsidRDefault="00556980" w:rsidP="00556980">
      <w:pPr>
        <w:pBdr>
          <w:bottom w:val="single" w:sz="12" w:space="1" w:color="auto"/>
        </w:pBdr>
        <w:rPr>
          <w:rFonts w:ascii="Cambria" w:hAnsi="Cambria"/>
          <w:b/>
          <w:bCs/>
        </w:rPr>
      </w:pPr>
    </w:p>
    <w:p w14:paraId="4C9174A6" w14:textId="2D52362D" w:rsidR="008D6B13" w:rsidRDefault="008D7A51" w:rsidP="008D7A51">
      <w:pPr>
        <w:pBdr>
          <w:bottom w:val="single" w:sz="12" w:space="1" w:color="auto"/>
        </w:pBdr>
        <w:ind w:firstLine="720"/>
        <w:rPr>
          <w:rFonts w:ascii="Cambria" w:hAnsi="Cambria" w:cs="Calibri"/>
        </w:rPr>
      </w:pPr>
      <w:r w:rsidRPr="008D6B13">
        <w:rPr>
          <w:rFonts w:ascii="Cambria" w:hAnsi="Cambria" w:cs="Calibri"/>
        </w:rPr>
        <w:t xml:space="preserve">The first </w:t>
      </w:r>
      <w:r w:rsidR="0065187E" w:rsidRPr="008D6B13">
        <w:rPr>
          <w:rFonts w:ascii="Cambria" w:hAnsi="Cambria" w:cs="Calibri"/>
        </w:rPr>
        <w:t xml:space="preserve">source chosen was the </w:t>
      </w:r>
      <w:r w:rsidR="0065187E" w:rsidRPr="008D6B13">
        <w:rPr>
          <w:rFonts w:ascii="Cambria" w:hAnsi="Cambria" w:cs="Calibri"/>
          <w:i/>
          <w:iCs/>
        </w:rPr>
        <w:t>Justice Expenditure and Employment Extracts</w:t>
      </w:r>
      <w:r w:rsidR="0065187E" w:rsidRPr="008D6B13">
        <w:rPr>
          <w:rFonts w:ascii="Cambria" w:hAnsi="Cambria" w:cs="Calibri"/>
        </w:rPr>
        <w:t xml:space="preserve"> </w:t>
      </w:r>
      <w:r w:rsidR="000A09E0">
        <w:rPr>
          <w:rFonts w:ascii="Cambria" w:hAnsi="Cambria" w:cs="Calibri"/>
        </w:rPr>
        <w:t xml:space="preserve">(JEEE) </w:t>
      </w:r>
      <w:r w:rsidR="0065187E" w:rsidRPr="008D6B13">
        <w:rPr>
          <w:rFonts w:ascii="Cambria" w:hAnsi="Cambria" w:cs="Calibri"/>
        </w:rPr>
        <w:t xml:space="preserve">Series, which is </w:t>
      </w:r>
      <w:r w:rsidR="00F636A3" w:rsidRPr="008D6B13">
        <w:rPr>
          <w:rFonts w:ascii="Cambria" w:hAnsi="Cambria" w:cs="Calibri"/>
        </w:rPr>
        <w:t>a</w:t>
      </w:r>
      <w:r w:rsidR="0065187E" w:rsidRPr="008D6B13">
        <w:rPr>
          <w:rFonts w:ascii="Cambria" w:hAnsi="Cambria" w:cs="Calibri"/>
        </w:rPr>
        <w:t xml:space="preserve"> Bureau of Justice Statistics</w:t>
      </w:r>
      <w:r w:rsidR="00F636A3" w:rsidRPr="008D6B13">
        <w:rPr>
          <w:rFonts w:ascii="Cambria" w:hAnsi="Cambria" w:cs="Calibri"/>
        </w:rPr>
        <w:t xml:space="preserve"> </w:t>
      </w:r>
      <w:r w:rsidR="000A09E0">
        <w:rPr>
          <w:rFonts w:ascii="Cambria" w:hAnsi="Cambria" w:cs="Calibri"/>
        </w:rPr>
        <w:t xml:space="preserve">(BJS) </w:t>
      </w:r>
      <w:r w:rsidR="00F636A3" w:rsidRPr="008D6B13">
        <w:rPr>
          <w:rFonts w:ascii="Cambria" w:hAnsi="Cambria" w:cs="Calibri"/>
        </w:rPr>
        <w:t>project that includes annual data derived from the U.S. Census Bureau's</w:t>
      </w:r>
      <w:r w:rsidR="00F636A3" w:rsidRPr="008D6B13">
        <w:rPr>
          <w:rFonts w:ascii="Cambria" w:hAnsi="Cambria" w:cs="Calibri"/>
          <w:i/>
          <w:iCs/>
        </w:rPr>
        <w:t xml:space="preserve"> Annual Survey of State and Local Government Finances,</w:t>
      </w:r>
      <w:r w:rsidR="00F636A3" w:rsidRPr="008D6B13">
        <w:rPr>
          <w:rFonts w:ascii="Cambria" w:hAnsi="Cambria" w:cs="Calibri"/>
        </w:rPr>
        <w:t xml:space="preserve"> and </w:t>
      </w:r>
      <w:r w:rsidR="00F636A3" w:rsidRPr="008D6B13">
        <w:rPr>
          <w:rFonts w:ascii="Cambria" w:hAnsi="Cambria" w:cs="Calibri"/>
          <w:i/>
          <w:iCs/>
        </w:rPr>
        <w:t xml:space="preserve">Annual Survey of Public Employment and Payroll. </w:t>
      </w:r>
      <w:r w:rsidR="008D6B13" w:rsidRPr="008D6B13">
        <w:rPr>
          <w:rFonts w:ascii="Cambria" w:hAnsi="Cambria" w:cs="Calibri"/>
        </w:rPr>
        <w:t>3 separate issues of this series were used to compile data from the following 6 variables: Population</w:t>
      </w:r>
      <w:r w:rsidR="008D6B13">
        <w:rPr>
          <w:rFonts w:ascii="Cambria" w:hAnsi="Cambria" w:cs="Calibri"/>
        </w:rPr>
        <w:t>;</w:t>
      </w:r>
      <w:r w:rsidR="00773F2C">
        <w:rPr>
          <w:rFonts w:ascii="Cambria" w:hAnsi="Cambria" w:cs="Calibri"/>
        </w:rPr>
        <w:t xml:space="preserve"> </w:t>
      </w:r>
      <w:r w:rsidR="008D6B13" w:rsidRPr="008D6B13">
        <w:rPr>
          <w:rFonts w:ascii="Cambria" w:hAnsi="Cambria" w:cs="Calibri"/>
        </w:rPr>
        <w:t>Expenditures Per Capita, All</w:t>
      </w:r>
      <w:r w:rsidR="00773F2C">
        <w:rPr>
          <w:rFonts w:ascii="Cambria" w:hAnsi="Cambria" w:cs="Calibri"/>
        </w:rPr>
        <w:t xml:space="preserve"> </w:t>
      </w:r>
      <w:r w:rsidR="008D6B13" w:rsidRPr="008D6B13">
        <w:rPr>
          <w:rFonts w:ascii="Cambria" w:hAnsi="Cambria" w:cs="Calibri"/>
        </w:rPr>
        <w:t>Government Functions</w:t>
      </w:r>
      <w:r w:rsidR="008D6B13">
        <w:rPr>
          <w:rFonts w:ascii="Cambria" w:hAnsi="Cambria" w:cs="Calibri"/>
        </w:rPr>
        <w:t xml:space="preserve">; </w:t>
      </w:r>
      <w:r w:rsidR="008D6B13" w:rsidRPr="008D6B13">
        <w:rPr>
          <w:rFonts w:ascii="Cambria" w:hAnsi="Cambria" w:cs="Calibri"/>
        </w:rPr>
        <w:t>Expenditures Per Capita, Total Justice System</w:t>
      </w:r>
      <w:r w:rsidR="008D6B13">
        <w:rPr>
          <w:rFonts w:ascii="Cambria" w:hAnsi="Cambria" w:cs="Calibri"/>
        </w:rPr>
        <w:t>;</w:t>
      </w:r>
      <w:r w:rsidR="008D6B13" w:rsidRPr="008D6B13">
        <w:rPr>
          <w:rFonts w:ascii="Cambria" w:hAnsi="Cambria" w:cs="Calibri"/>
        </w:rPr>
        <w:tab/>
        <w:t>Expenditures Per Capita, Police Protection</w:t>
      </w:r>
      <w:r w:rsidR="008D6B13">
        <w:rPr>
          <w:rFonts w:ascii="Cambria" w:hAnsi="Cambria" w:cs="Calibri"/>
        </w:rPr>
        <w:t xml:space="preserve">; </w:t>
      </w:r>
      <w:r w:rsidR="008D6B13" w:rsidRPr="008D6B13">
        <w:rPr>
          <w:rFonts w:ascii="Cambria" w:hAnsi="Cambria" w:cs="Calibri"/>
        </w:rPr>
        <w:t>Expenditures Per Capita, Judicial and Legal Functions</w:t>
      </w:r>
      <w:r w:rsidR="008D6B13">
        <w:rPr>
          <w:rFonts w:ascii="Cambria" w:hAnsi="Cambria" w:cs="Calibri"/>
        </w:rPr>
        <w:t xml:space="preserve">; </w:t>
      </w:r>
      <w:r w:rsidR="008D6B13" w:rsidRPr="008D6B13">
        <w:rPr>
          <w:rFonts w:ascii="Cambria" w:hAnsi="Cambria" w:cs="Calibri"/>
        </w:rPr>
        <w:t>Expenditures Per Capita, Corrections</w:t>
      </w:r>
      <w:r w:rsidR="008D6B13">
        <w:rPr>
          <w:rFonts w:ascii="Cambria" w:hAnsi="Cambria" w:cs="Calibri"/>
        </w:rPr>
        <w:t>.</w:t>
      </w:r>
    </w:p>
    <w:p w14:paraId="54F4C704" w14:textId="7E731C79" w:rsidR="00FF1159" w:rsidRDefault="008D6B13" w:rsidP="007B6BFB">
      <w:pPr>
        <w:pBdr>
          <w:bottom w:val="single" w:sz="12" w:space="1" w:color="auto"/>
        </w:pBdr>
        <w:ind w:firstLine="720"/>
        <w:rPr>
          <w:rFonts w:ascii="Cambria" w:hAnsi="Cambria" w:cs="Calibri"/>
        </w:rPr>
      </w:pPr>
      <w:r>
        <w:rPr>
          <w:rFonts w:ascii="Cambria" w:hAnsi="Cambria" w:cs="Calibri"/>
        </w:rPr>
        <w:t xml:space="preserve">The second source of </w:t>
      </w:r>
      <w:r w:rsidR="00052382">
        <w:rPr>
          <w:rFonts w:ascii="Cambria" w:hAnsi="Cambria" w:cs="Calibri"/>
        </w:rPr>
        <w:t xml:space="preserve">raw </w:t>
      </w:r>
      <w:r>
        <w:rPr>
          <w:rFonts w:ascii="Cambria" w:hAnsi="Cambria" w:cs="Calibri"/>
        </w:rPr>
        <w:t>data incorporated into this study was the</w:t>
      </w:r>
      <w:r w:rsidR="002912A2">
        <w:rPr>
          <w:rFonts w:ascii="Cambria" w:hAnsi="Cambria" w:cs="Calibri"/>
        </w:rPr>
        <w:t xml:space="preserve"> F.B.I.’s </w:t>
      </w:r>
      <w:r w:rsidR="002912A2" w:rsidRPr="002912A2">
        <w:rPr>
          <w:rFonts w:ascii="Cambria" w:hAnsi="Cambria" w:cs="Calibri"/>
          <w:i/>
          <w:iCs/>
        </w:rPr>
        <w:t>Uniform Crime</w:t>
      </w:r>
      <w:r w:rsidR="002912A2">
        <w:rPr>
          <w:rFonts w:ascii="Cambria" w:hAnsi="Cambria" w:cs="Calibri"/>
        </w:rPr>
        <w:t xml:space="preserve"> </w:t>
      </w:r>
      <w:r w:rsidR="002912A2" w:rsidRPr="002912A2">
        <w:rPr>
          <w:rFonts w:ascii="Cambria" w:hAnsi="Cambria" w:cs="Calibri"/>
          <w:i/>
          <w:iCs/>
        </w:rPr>
        <w:t>Reporting</w:t>
      </w:r>
      <w:r w:rsidR="002912A2">
        <w:rPr>
          <w:rFonts w:ascii="Cambria" w:hAnsi="Cambria" w:cs="Calibri"/>
        </w:rPr>
        <w:t xml:space="preserve"> (UCR) program, which consolidates and summarizes annual crime data collected through the </w:t>
      </w:r>
      <w:r w:rsidR="002912A2" w:rsidRPr="002912A2">
        <w:rPr>
          <w:rFonts w:ascii="Cambria" w:hAnsi="Cambria" w:cs="Calibri"/>
          <w:i/>
          <w:iCs/>
        </w:rPr>
        <w:t xml:space="preserve">National Incident-Based Reporting System </w:t>
      </w:r>
      <w:r w:rsidR="002912A2">
        <w:rPr>
          <w:rFonts w:ascii="Cambria" w:hAnsi="Cambria" w:cs="Calibri"/>
        </w:rPr>
        <w:t xml:space="preserve">(NIBRS). This is a largescale effort orchestrated by the F.B.I. </w:t>
      </w:r>
      <w:r w:rsidR="00AA2F34">
        <w:rPr>
          <w:rFonts w:ascii="Cambria" w:hAnsi="Cambria" w:cs="Calibri"/>
        </w:rPr>
        <w:t xml:space="preserve">that establishes common crime definitions and brings </w:t>
      </w:r>
      <w:r w:rsidR="00AA2F34">
        <w:rPr>
          <w:rFonts w:ascii="Cambria" w:hAnsi="Cambria" w:cs="Calibri"/>
        </w:rPr>
        <w:lastRenderedPageBreak/>
        <w:t>together data from thousands of law enforcement agencies across the country.</w:t>
      </w:r>
      <w:r w:rsidR="00052382">
        <w:rPr>
          <w:rFonts w:ascii="Cambria" w:hAnsi="Cambria" w:cs="Calibri"/>
        </w:rPr>
        <w:t xml:space="preserve"> The NIBRS established a common framework for detailed crime data reporting that has been in place since 1989. For this study, 3 separate UCR data tables (1 from each year) were used to </w:t>
      </w:r>
      <w:r w:rsidR="000E03AE">
        <w:rPr>
          <w:rFonts w:ascii="Cambria" w:hAnsi="Cambria" w:cs="Calibri"/>
        </w:rPr>
        <w:t xml:space="preserve">include data for the reported incidences of these 9 types of crime: </w:t>
      </w:r>
      <w:r w:rsidR="000E03AE" w:rsidRPr="000E03AE">
        <w:rPr>
          <w:rFonts w:ascii="Cambria" w:hAnsi="Cambria" w:cs="Calibri"/>
        </w:rPr>
        <w:t>Violent</w:t>
      </w:r>
      <w:r w:rsidR="000E03AE">
        <w:rPr>
          <w:rFonts w:ascii="Cambria" w:hAnsi="Cambria" w:cs="Calibri"/>
        </w:rPr>
        <w:t xml:space="preserve"> </w:t>
      </w:r>
      <w:r w:rsidR="000E03AE" w:rsidRPr="000E03AE">
        <w:rPr>
          <w:rFonts w:ascii="Cambria" w:hAnsi="Cambria" w:cs="Calibri"/>
        </w:rPr>
        <w:t>Crime</w:t>
      </w:r>
      <w:r w:rsidR="000E03AE">
        <w:rPr>
          <w:rFonts w:ascii="Cambria" w:hAnsi="Cambria" w:cs="Calibri"/>
        </w:rPr>
        <w:t xml:space="preserve">; </w:t>
      </w:r>
      <w:r w:rsidR="000E03AE" w:rsidRPr="000E03AE">
        <w:rPr>
          <w:rFonts w:ascii="Cambria" w:hAnsi="Cambria" w:cs="Calibri"/>
        </w:rPr>
        <w:t>Murder and Non-negligent Manslaughter</w:t>
      </w:r>
      <w:r w:rsidR="000E03AE">
        <w:rPr>
          <w:rFonts w:ascii="Cambria" w:hAnsi="Cambria" w:cs="Calibri"/>
        </w:rPr>
        <w:t xml:space="preserve">; </w:t>
      </w:r>
      <w:r w:rsidR="000E03AE" w:rsidRPr="000E03AE">
        <w:rPr>
          <w:rFonts w:ascii="Cambria" w:hAnsi="Cambria" w:cs="Calibri"/>
        </w:rPr>
        <w:t>Rape</w:t>
      </w:r>
      <w:r w:rsidR="000E03AE">
        <w:rPr>
          <w:rFonts w:ascii="Cambria" w:hAnsi="Cambria" w:cs="Calibri"/>
        </w:rPr>
        <w:t xml:space="preserve">; </w:t>
      </w:r>
      <w:r w:rsidR="000E03AE" w:rsidRPr="000E03AE">
        <w:rPr>
          <w:rFonts w:ascii="Cambria" w:hAnsi="Cambria" w:cs="Calibri"/>
        </w:rPr>
        <w:t>Robbery</w:t>
      </w:r>
      <w:r w:rsidR="000E03AE">
        <w:rPr>
          <w:rFonts w:ascii="Cambria" w:hAnsi="Cambria" w:cs="Calibri"/>
        </w:rPr>
        <w:t xml:space="preserve">; </w:t>
      </w:r>
      <w:r w:rsidR="000E03AE" w:rsidRPr="000E03AE">
        <w:rPr>
          <w:rFonts w:ascii="Cambria" w:hAnsi="Cambria" w:cs="Calibri"/>
        </w:rPr>
        <w:t xml:space="preserve">Aggravated </w:t>
      </w:r>
      <w:r w:rsidR="000E03AE">
        <w:rPr>
          <w:rFonts w:ascii="Cambria" w:hAnsi="Cambria" w:cs="Calibri"/>
        </w:rPr>
        <w:t>A</w:t>
      </w:r>
      <w:r w:rsidR="000E03AE" w:rsidRPr="000E03AE">
        <w:rPr>
          <w:rFonts w:ascii="Cambria" w:hAnsi="Cambria" w:cs="Calibri"/>
        </w:rPr>
        <w:t>ssault</w:t>
      </w:r>
      <w:r w:rsidR="000E03AE">
        <w:rPr>
          <w:rFonts w:ascii="Cambria" w:hAnsi="Cambria" w:cs="Calibri"/>
        </w:rPr>
        <w:t xml:space="preserve">; </w:t>
      </w:r>
      <w:r w:rsidR="000E03AE" w:rsidRPr="000E03AE">
        <w:rPr>
          <w:rFonts w:ascii="Cambria" w:hAnsi="Cambria" w:cs="Calibri"/>
        </w:rPr>
        <w:t xml:space="preserve">Property </w:t>
      </w:r>
      <w:r w:rsidR="000E03AE">
        <w:rPr>
          <w:rFonts w:ascii="Cambria" w:hAnsi="Cambria" w:cs="Calibri"/>
        </w:rPr>
        <w:t>C</w:t>
      </w:r>
      <w:r w:rsidR="000E03AE" w:rsidRPr="000E03AE">
        <w:rPr>
          <w:rFonts w:ascii="Cambria" w:hAnsi="Cambria" w:cs="Calibri"/>
        </w:rPr>
        <w:t>rime</w:t>
      </w:r>
      <w:r w:rsidR="000E03AE">
        <w:rPr>
          <w:rFonts w:ascii="Cambria" w:hAnsi="Cambria" w:cs="Calibri"/>
        </w:rPr>
        <w:t xml:space="preserve">; </w:t>
      </w:r>
      <w:r w:rsidR="000E03AE" w:rsidRPr="000E03AE">
        <w:rPr>
          <w:rFonts w:ascii="Cambria" w:hAnsi="Cambria" w:cs="Calibri"/>
        </w:rPr>
        <w:t>Burglary</w:t>
      </w:r>
      <w:r w:rsidR="000E03AE">
        <w:rPr>
          <w:rFonts w:ascii="Cambria" w:hAnsi="Cambria" w:cs="Calibri"/>
        </w:rPr>
        <w:t xml:space="preserve">; </w:t>
      </w:r>
      <w:r w:rsidR="000E03AE" w:rsidRPr="000E03AE">
        <w:rPr>
          <w:rFonts w:ascii="Cambria" w:hAnsi="Cambria" w:cs="Calibri"/>
        </w:rPr>
        <w:t>Larceny-theft</w:t>
      </w:r>
      <w:r w:rsidR="000E03AE">
        <w:rPr>
          <w:rFonts w:ascii="Cambria" w:hAnsi="Cambria" w:cs="Calibri"/>
        </w:rPr>
        <w:t xml:space="preserve">; </w:t>
      </w:r>
      <w:r w:rsidR="000E03AE" w:rsidRPr="000E03AE">
        <w:rPr>
          <w:rFonts w:ascii="Cambria" w:hAnsi="Cambria" w:cs="Calibri"/>
        </w:rPr>
        <w:t>Motor Vehicle Theft</w:t>
      </w:r>
      <w:r w:rsidR="000E03AE">
        <w:rPr>
          <w:rFonts w:ascii="Cambria" w:hAnsi="Cambria" w:cs="Calibri"/>
        </w:rPr>
        <w:t>.</w:t>
      </w:r>
      <w:r w:rsidR="00A52A2D">
        <w:rPr>
          <w:rFonts w:ascii="Cambria" w:hAnsi="Cambria" w:cs="Calibri"/>
        </w:rPr>
        <w:t xml:space="preserve"> </w:t>
      </w:r>
    </w:p>
    <w:p w14:paraId="228BAA7B" w14:textId="77777777" w:rsidR="000E03AE" w:rsidRDefault="000E03AE" w:rsidP="00A52A2D">
      <w:pPr>
        <w:pBdr>
          <w:bottom w:val="single" w:sz="12" w:space="1" w:color="auto"/>
        </w:pBdr>
        <w:rPr>
          <w:rFonts w:ascii="Cambria" w:hAnsi="Cambria" w:cs="Calibri"/>
        </w:rPr>
      </w:pPr>
    </w:p>
    <w:p w14:paraId="049BA571" w14:textId="72656734" w:rsidR="00294E88" w:rsidRPr="00294E88" w:rsidRDefault="00294E88" w:rsidP="00A52A2D">
      <w:pPr>
        <w:pBdr>
          <w:bottom w:val="single" w:sz="12" w:space="1" w:color="auto"/>
        </w:pBdr>
        <w:rPr>
          <w:rFonts w:ascii="Cambria" w:hAnsi="Cambria" w:cs="Calibri"/>
          <w:b/>
          <w:bCs/>
        </w:rPr>
      </w:pPr>
      <w:r w:rsidRPr="00294E88">
        <w:rPr>
          <w:rFonts w:ascii="Cambria" w:hAnsi="Cambria" w:cs="Calibri"/>
          <w:b/>
          <w:bCs/>
        </w:rPr>
        <w:t>Data Manipulation</w:t>
      </w:r>
    </w:p>
    <w:p w14:paraId="04848CDE" w14:textId="77777777" w:rsidR="00A52A2D" w:rsidRDefault="00A52A2D" w:rsidP="00A52A2D">
      <w:pPr>
        <w:pBdr>
          <w:bottom w:val="single" w:sz="12" w:space="1" w:color="auto"/>
        </w:pBdr>
        <w:rPr>
          <w:rFonts w:ascii="Cambria" w:hAnsi="Cambria" w:cs="Calibri"/>
        </w:rPr>
      </w:pPr>
    </w:p>
    <w:p w14:paraId="4776FC4F" w14:textId="454EA86B" w:rsidR="00503D60" w:rsidRDefault="00C74144" w:rsidP="00A52A2D">
      <w:pPr>
        <w:pBdr>
          <w:bottom w:val="single" w:sz="12" w:space="1" w:color="auto"/>
        </w:pBdr>
        <w:rPr>
          <w:rFonts w:ascii="Cambria" w:hAnsi="Cambria" w:cs="Calibri"/>
        </w:rPr>
      </w:pPr>
      <w:r>
        <w:rPr>
          <w:rFonts w:ascii="Cambria" w:hAnsi="Cambria" w:cs="Calibri"/>
        </w:rPr>
        <w:tab/>
        <w:t>After creating the initial table (</w:t>
      </w:r>
      <w:r w:rsidRPr="00E115C7">
        <w:rPr>
          <w:rFonts w:ascii="Cambria" w:hAnsi="Cambria" w:cs="Calibri"/>
          <w:color w:val="0070C0"/>
        </w:rPr>
        <w:t>Figure 1</w:t>
      </w:r>
      <w:r>
        <w:rPr>
          <w:rFonts w:ascii="Cambria" w:hAnsi="Cambria" w:cs="Calibri"/>
        </w:rPr>
        <w:t xml:space="preserve">), </w:t>
      </w:r>
      <w:r w:rsidR="00E115C7">
        <w:rPr>
          <w:rFonts w:ascii="Cambria" w:hAnsi="Cambria" w:cs="Calibri"/>
        </w:rPr>
        <w:t>the</w:t>
      </w:r>
      <w:r>
        <w:rPr>
          <w:rFonts w:ascii="Cambria" w:hAnsi="Cambria" w:cs="Calibri"/>
        </w:rPr>
        <w:t xml:space="preserve"> </w:t>
      </w:r>
      <w:r w:rsidR="00E115C7">
        <w:rPr>
          <w:rFonts w:ascii="Cambria" w:hAnsi="Cambria" w:cs="Calibri"/>
        </w:rPr>
        <w:t>justice system expenditures column was divided by the total government expenditures column to start the formation of a new data frame.</w:t>
      </w:r>
      <w:r w:rsidR="00503D60">
        <w:rPr>
          <w:rFonts w:ascii="Cambria" w:hAnsi="Cambria" w:cs="Calibri"/>
        </w:rPr>
        <w:t xml:space="preserve"> Next, the percentages of the total justice system funds allocated to each of the 3 categories outlined in the JEEE series were calculated. These 3 categories were</w:t>
      </w:r>
      <w:r w:rsidR="00137206">
        <w:rPr>
          <w:rFonts w:ascii="Cambria" w:hAnsi="Cambria" w:cs="Calibri"/>
        </w:rPr>
        <w:t xml:space="preserve"> Police; Judicial &amp; Legal; and Corrections. Then, the following summary statistics were compiled into the following table.</w:t>
      </w:r>
    </w:p>
    <w:p w14:paraId="18D6A9E1" w14:textId="77777777" w:rsidR="00137206" w:rsidRDefault="00137206" w:rsidP="00A52A2D">
      <w:pPr>
        <w:pBdr>
          <w:bottom w:val="single" w:sz="12" w:space="1" w:color="auto"/>
        </w:pBdr>
        <w:rPr>
          <w:rFonts w:ascii="Cambria" w:hAnsi="Cambria" w:cs="Calibri"/>
        </w:rPr>
      </w:pPr>
    </w:p>
    <w:p w14:paraId="16DC3E5C" w14:textId="1F0B0F88" w:rsidR="00503D60" w:rsidRPr="00137206" w:rsidRDefault="00137206" w:rsidP="00A52A2D">
      <w:pPr>
        <w:pBdr>
          <w:bottom w:val="single" w:sz="12" w:space="1" w:color="auto"/>
        </w:pBdr>
        <w:rPr>
          <w:rFonts w:ascii="Cambria" w:hAnsi="Cambria" w:cs="Calibri"/>
          <w:color w:val="0070C0"/>
        </w:rPr>
      </w:pPr>
      <w:r w:rsidRPr="00027817">
        <w:rPr>
          <w:rFonts w:ascii="Cambria" w:hAnsi="Cambria" w:cs="Calibri"/>
          <w:color w:val="0070C0"/>
        </w:rPr>
        <w:t>Figure 2</w:t>
      </w:r>
      <w:r>
        <w:rPr>
          <w:rFonts w:ascii="Cambria" w:hAnsi="Cambria" w:cs="Calibri"/>
          <w:color w:val="0070C0"/>
        </w:rPr>
        <w:t>:</w:t>
      </w:r>
      <w:r>
        <w:rPr>
          <w:rFonts w:ascii="Cambria" w:hAnsi="Cambria" w:cs="Calibri"/>
          <w:color w:val="0070C0"/>
        </w:rPr>
        <w:t xml:space="preserve"> </w:t>
      </w:r>
      <w:r>
        <w:rPr>
          <w:rFonts w:ascii="Cambria" w:hAnsi="Cambria" w:cs="Calibri"/>
        </w:rPr>
        <w:t>Expenditures Table</w:t>
      </w:r>
    </w:p>
    <w:p w14:paraId="7C3DEB69" w14:textId="4FE05F51" w:rsidR="009330F9" w:rsidRDefault="00137206" w:rsidP="00A52A2D">
      <w:pPr>
        <w:pBdr>
          <w:bottom w:val="single" w:sz="12" w:space="1" w:color="auto"/>
        </w:pBdr>
        <w:rPr>
          <w:rFonts w:ascii="Cambria" w:hAnsi="Cambria" w:cs="Calibri"/>
        </w:rPr>
      </w:pPr>
      <w:r w:rsidRPr="00137206">
        <w:rPr>
          <w:rFonts w:ascii="Cambria" w:hAnsi="Cambria" w:cs="Calibri"/>
        </w:rPr>
        <w:drawing>
          <wp:inline distT="0" distB="0" distL="0" distR="0" wp14:anchorId="6DB580A3" wp14:editId="181942B2">
            <wp:extent cx="5943600" cy="2487295"/>
            <wp:effectExtent l="0" t="0" r="0" b="1905"/>
            <wp:docPr id="1114481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481230" name=""/>
                    <pic:cNvPicPr/>
                  </pic:nvPicPr>
                  <pic:blipFill>
                    <a:blip r:embed="rId4"/>
                    <a:stretch>
                      <a:fillRect/>
                    </a:stretch>
                  </pic:blipFill>
                  <pic:spPr>
                    <a:xfrm>
                      <a:off x="0" y="0"/>
                      <a:ext cx="5943600" cy="2487295"/>
                    </a:xfrm>
                    <a:prstGeom prst="rect">
                      <a:avLst/>
                    </a:prstGeom>
                  </pic:spPr>
                </pic:pic>
              </a:graphicData>
            </a:graphic>
          </wp:inline>
        </w:drawing>
      </w:r>
    </w:p>
    <w:p w14:paraId="2FDACF62" w14:textId="77777777" w:rsidR="00503D60" w:rsidRDefault="00503D60" w:rsidP="00A52A2D">
      <w:pPr>
        <w:pBdr>
          <w:bottom w:val="single" w:sz="12" w:space="1" w:color="auto"/>
        </w:pBdr>
        <w:rPr>
          <w:rFonts w:ascii="Cambria" w:hAnsi="Cambria" w:cs="Calibri"/>
        </w:rPr>
      </w:pPr>
    </w:p>
    <w:p w14:paraId="19556459" w14:textId="0310C1C9" w:rsidR="00E115C7" w:rsidRDefault="00137206" w:rsidP="007757BC">
      <w:pPr>
        <w:pBdr>
          <w:bottom w:val="single" w:sz="12" w:space="1" w:color="auto"/>
        </w:pBdr>
        <w:ind w:firstLine="720"/>
        <w:rPr>
          <w:rFonts w:ascii="Cambria" w:hAnsi="Cambria" w:cs="Calibri"/>
        </w:rPr>
      </w:pPr>
      <w:r>
        <w:rPr>
          <w:rFonts w:ascii="Cambria" w:hAnsi="Cambria" w:cs="Calibri"/>
        </w:rPr>
        <w:t xml:space="preserve">The information in this table was used to create a number of </w:t>
      </w:r>
      <w:r w:rsidR="00503D60">
        <w:rPr>
          <w:rFonts w:ascii="Cambria" w:hAnsi="Cambria" w:cs="Calibri"/>
        </w:rPr>
        <w:t xml:space="preserve"> </w:t>
      </w:r>
      <w:r>
        <w:rPr>
          <w:rFonts w:ascii="Cambria" w:hAnsi="Cambria" w:cs="Calibri"/>
        </w:rPr>
        <w:t xml:space="preserve">visualizations that help reveal information about the relationships between these variables. </w:t>
      </w:r>
      <w:r w:rsidR="00027817">
        <w:rPr>
          <w:rFonts w:ascii="Cambria" w:hAnsi="Cambria" w:cs="Calibri"/>
        </w:rPr>
        <w:t xml:space="preserve">In order to begin to observe possible </w:t>
      </w:r>
      <w:r w:rsidR="00472CC3">
        <w:rPr>
          <w:rFonts w:ascii="Cambria" w:hAnsi="Cambria" w:cs="Calibri"/>
        </w:rPr>
        <w:t>shifts</w:t>
      </w:r>
      <w:r w:rsidR="00027817">
        <w:rPr>
          <w:rFonts w:ascii="Cambria" w:hAnsi="Cambria" w:cs="Calibri"/>
        </w:rPr>
        <w:t xml:space="preserve"> in how </w:t>
      </w:r>
      <w:r w:rsidR="00472CC3">
        <w:rPr>
          <w:rFonts w:ascii="Cambria" w:hAnsi="Cambria" w:cs="Calibri"/>
        </w:rPr>
        <w:t xml:space="preserve">the state governments adjusted their budgets over the course of the decade, </w:t>
      </w:r>
      <w:r w:rsidR="004A38A0">
        <w:rPr>
          <w:rFonts w:ascii="Cambria" w:hAnsi="Cambria" w:cs="Calibri"/>
        </w:rPr>
        <w:t>multiple time series box plots were created to observe</w:t>
      </w:r>
      <w:r w:rsidR="00956286">
        <w:rPr>
          <w:rFonts w:ascii="Cambria" w:hAnsi="Cambria" w:cs="Calibri"/>
        </w:rPr>
        <w:t xml:space="preserve"> these changes</w:t>
      </w:r>
      <w:r>
        <w:rPr>
          <w:rFonts w:ascii="Cambria" w:hAnsi="Cambria" w:cs="Calibri"/>
        </w:rPr>
        <w:t xml:space="preserve">. Figure 3 is a </w:t>
      </w:r>
      <w:r w:rsidR="007757BC">
        <w:rPr>
          <w:rFonts w:ascii="Cambria" w:hAnsi="Cambria" w:cs="Calibri"/>
        </w:rPr>
        <w:t xml:space="preserve">group of </w:t>
      </w:r>
      <w:r>
        <w:rPr>
          <w:rFonts w:ascii="Cambria" w:hAnsi="Cambria" w:cs="Calibri"/>
        </w:rPr>
        <w:t>box</w:t>
      </w:r>
      <w:r w:rsidR="007757BC">
        <w:rPr>
          <w:rFonts w:ascii="Cambria" w:hAnsi="Cambria" w:cs="Calibri"/>
        </w:rPr>
        <w:t xml:space="preserve"> and whisker plots that </w:t>
      </w:r>
      <w:r>
        <w:rPr>
          <w:rFonts w:ascii="Cambria" w:hAnsi="Cambria" w:cs="Calibri"/>
        </w:rPr>
        <w:t xml:space="preserve">illustrates how </w:t>
      </w:r>
      <w:r w:rsidR="007757BC">
        <w:rPr>
          <w:rFonts w:ascii="Cambria" w:hAnsi="Cambria" w:cs="Calibri"/>
        </w:rPr>
        <w:t>total government spending changed from 2007 to 2012, and 2017.</w:t>
      </w:r>
    </w:p>
    <w:p w14:paraId="015C5EE1" w14:textId="77777777" w:rsidR="00E115C7" w:rsidRDefault="00E115C7" w:rsidP="00A52A2D">
      <w:pPr>
        <w:pBdr>
          <w:bottom w:val="single" w:sz="12" w:space="1" w:color="auto"/>
        </w:pBdr>
        <w:rPr>
          <w:rFonts w:ascii="Cambria" w:hAnsi="Cambria" w:cs="Calibri"/>
        </w:rPr>
      </w:pPr>
    </w:p>
    <w:p w14:paraId="48850786" w14:textId="77777777" w:rsidR="007757BC" w:rsidRDefault="007757BC" w:rsidP="00A52A2D">
      <w:pPr>
        <w:pBdr>
          <w:bottom w:val="single" w:sz="12" w:space="1" w:color="auto"/>
        </w:pBdr>
        <w:rPr>
          <w:rFonts w:ascii="Cambria" w:hAnsi="Cambria" w:cs="Calibri"/>
          <w:color w:val="0070C0"/>
        </w:rPr>
      </w:pPr>
    </w:p>
    <w:p w14:paraId="380040E3" w14:textId="77777777" w:rsidR="007757BC" w:rsidRDefault="007757BC" w:rsidP="00A52A2D">
      <w:pPr>
        <w:pBdr>
          <w:bottom w:val="single" w:sz="12" w:space="1" w:color="auto"/>
        </w:pBdr>
        <w:rPr>
          <w:rFonts w:ascii="Cambria" w:hAnsi="Cambria" w:cs="Calibri"/>
          <w:color w:val="0070C0"/>
        </w:rPr>
      </w:pPr>
    </w:p>
    <w:p w14:paraId="56C7B08B" w14:textId="77777777" w:rsidR="007757BC" w:rsidRDefault="007757BC" w:rsidP="00A52A2D">
      <w:pPr>
        <w:pBdr>
          <w:bottom w:val="single" w:sz="12" w:space="1" w:color="auto"/>
        </w:pBdr>
        <w:rPr>
          <w:rFonts w:ascii="Cambria" w:hAnsi="Cambria" w:cs="Calibri"/>
          <w:color w:val="0070C0"/>
        </w:rPr>
      </w:pPr>
    </w:p>
    <w:p w14:paraId="565615BD" w14:textId="77777777" w:rsidR="007757BC" w:rsidRDefault="007757BC" w:rsidP="00A52A2D">
      <w:pPr>
        <w:pBdr>
          <w:bottom w:val="single" w:sz="12" w:space="1" w:color="auto"/>
        </w:pBdr>
        <w:rPr>
          <w:rFonts w:ascii="Cambria" w:hAnsi="Cambria" w:cs="Calibri"/>
          <w:color w:val="0070C0"/>
        </w:rPr>
      </w:pPr>
    </w:p>
    <w:p w14:paraId="1BAE0B65" w14:textId="77777777" w:rsidR="007757BC" w:rsidRDefault="007757BC" w:rsidP="00A52A2D">
      <w:pPr>
        <w:pBdr>
          <w:bottom w:val="single" w:sz="12" w:space="1" w:color="auto"/>
        </w:pBdr>
        <w:rPr>
          <w:rFonts w:ascii="Cambria" w:hAnsi="Cambria" w:cs="Calibri"/>
          <w:color w:val="0070C0"/>
        </w:rPr>
      </w:pPr>
    </w:p>
    <w:p w14:paraId="048026E2" w14:textId="77777777" w:rsidR="007757BC" w:rsidRDefault="007757BC" w:rsidP="00A52A2D">
      <w:pPr>
        <w:pBdr>
          <w:bottom w:val="single" w:sz="12" w:space="1" w:color="auto"/>
        </w:pBdr>
        <w:rPr>
          <w:rFonts w:ascii="Cambria" w:hAnsi="Cambria" w:cs="Calibri"/>
          <w:color w:val="0070C0"/>
        </w:rPr>
      </w:pPr>
    </w:p>
    <w:p w14:paraId="640E7920" w14:textId="77777777" w:rsidR="007757BC" w:rsidRDefault="007757BC" w:rsidP="00A52A2D">
      <w:pPr>
        <w:pBdr>
          <w:bottom w:val="single" w:sz="12" w:space="1" w:color="auto"/>
        </w:pBdr>
        <w:rPr>
          <w:rFonts w:ascii="Cambria" w:hAnsi="Cambria" w:cs="Calibri"/>
          <w:color w:val="0070C0"/>
        </w:rPr>
      </w:pPr>
    </w:p>
    <w:p w14:paraId="25025AED" w14:textId="436064F9" w:rsidR="00027817" w:rsidRDefault="00027817" w:rsidP="00A52A2D">
      <w:pPr>
        <w:pBdr>
          <w:bottom w:val="single" w:sz="12" w:space="1" w:color="auto"/>
        </w:pBdr>
        <w:rPr>
          <w:rFonts w:ascii="Cambria" w:hAnsi="Cambria" w:cs="Calibri"/>
          <w:color w:val="0070C0"/>
        </w:rPr>
      </w:pPr>
      <w:r w:rsidRPr="00027817">
        <w:rPr>
          <w:rFonts w:ascii="Cambria" w:hAnsi="Cambria" w:cs="Calibri"/>
          <w:color w:val="0070C0"/>
        </w:rPr>
        <w:lastRenderedPageBreak/>
        <w:t xml:space="preserve">Figure </w:t>
      </w:r>
      <w:r w:rsidR="00137206">
        <w:rPr>
          <w:rFonts w:ascii="Cambria" w:hAnsi="Cambria" w:cs="Calibri"/>
          <w:color w:val="0070C0"/>
        </w:rPr>
        <w:t>3</w:t>
      </w:r>
    </w:p>
    <w:p w14:paraId="6A84BBBC" w14:textId="77777777" w:rsidR="004A38A0" w:rsidRDefault="004A38A0" w:rsidP="004A38A0">
      <w:pPr>
        <w:pBdr>
          <w:bottom w:val="single" w:sz="12" w:space="1" w:color="auto"/>
        </w:pBdr>
        <w:rPr>
          <w:rFonts w:ascii="Cambria" w:hAnsi="Cambria" w:cs="Calibri"/>
        </w:rPr>
      </w:pPr>
      <w:r w:rsidRPr="00472CC3">
        <w:rPr>
          <w:rFonts w:ascii="Cambria" w:hAnsi="Cambria" w:cs="Calibri"/>
          <w:noProof/>
        </w:rPr>
        <w:drawing>
          <wp:inline distT="0" distB="0" distL="0" distR="0" wp14:anchorId="3656B1F0" wp14:editId="65D6D08E">
            <wp:extent cx="3200400" cy="3200400"/>
            <wp:effectExtent l="0" t="0" r="0" b="0"/>
            <wp:docPr id="1858693101" name="Picture 1" descr="A graph with a number of columns and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693101" name="Picture 1" descr="A graph with a number of columns and a number of numbers&#10;&#10;Description automatically generated with medium confidence"/>
                    <pic:cNvPicPr/>
                  </pic:nvPicPr>
                  <pic:blipFill>
                    <a:blip r:embed="rId5"/>
                    <a:stretch>
                      <a:fillRect/>
                    </a:stretch>
                  </pic:blipFill>
                  <pic:spPr>
                    <a:xfrm>
                      <a:off x="0" y="0"/>
                      <a:ext cx="3200400" cy="3200400"/>
                    </a:xfrm>
                    <a:prstGeom prst="rect">
                      <a:avLst/>
                    </a:prstGeom>
                  </pic:spPr>
                </pic:pic>
              </a:graphicData>
            </a:graphic>
          </wp:inline>
        </w:drawing>
      </w:r>
    </w:p>
    <w:p w14:paraId="31929ACB" w14:textId="5D16CA2B" w:rsidR="00BC1DAB" w:rsidRDefault="004A38A0" w:rsidP="007757BC">
      <w:pPr>
        <w:pBdr>
          <w:bottom w:val="single" w:sz="12" w:space="1" w:color="auto"/>
        </w:pBdr>
        <w:ind w:firstLine="720"/>
        <w:rPr>
          <w:rFonts w:ascii="Cambria" w:hAnsi="Cambria" w:cs="Calibri"/>
        </w:rPr>
      </w:pPr>
      <w:r>
        <w:rPr>
          <w:rFonts w:ascii="Cambria" w:hAnsi="Cambria" w:cs="Calibri"/>
        </w:rPr>
        <w:t>According to the Bureau of Labor Statistics (BLS),  the value of the U.S. Dollar rose by approximately 17</w:t>
      </w:r>
      <w:r w:rsidR="00BC1DAB">
        <w:rPr>
          <w:rFonts w:ascii="Cambria" w:hAnsi="Cambria" w:cs="Calibri"/>
        </w:rPr>
        <w:t>.37</w:t>
      </w:r>
      <w:r>
        <w:rPr>
          <w:rFonts w:ascii="Cambria" w:hAnsi="Cambria" w:cs="Calibri"/>
        </w:rPr>
        <w:t xml:space="preserve">% from December 2007 to December 2017. </w:t>
      </w:r>
      <w:r w:rsidR="00BC1DAB">
        <w:rPr>
          <w:rFonts w:ascii="Cambria" w:hAnsi="Cambria" w:cs="Calibri"/>
        </w:rPr>
        <w:t xml:space="preserve">In comparison, the mean level of government spending per capita grew to $11,797 in that same time period, which is a 33.79% increase. </w:t>
      </w:r>
      <w:r w:rsidR="007757BC">
        <w:rPr>
          <w:rFonts w:ascii="Cambria" w:hAnsi="Cambria" w:cs="Calibri"/>
        </w:rPr>
        <w:t xml:space="preserve">This shows that government expenditures outpaced the level of inflation from 2007 to 2017. </w:t>
      </w:r>
      <w:r w:rsidR="00BC1DAB">
        <w:rPr>
          <w:rFonts w:ascii="Cambria" w:hAnsi="Cambria" w:cs="Calibri"/>
        </w:rPr>
        <w:t>Additionally, this boxplot reveals that there appeared to be a gradual increase in the level of variation among U.S. states when it came to government spending in 2017 compared to 2012 and 2007.</w:t>
      </w:r>
      <w:r w:rsidR="00E95903">
        <w:rPr>
          <w:rFonts w:ascii="Cambria" w:hAnsi="Cambria" w:cs="Calibri"/>
        </w:rPr>
        <w:t xml:space="preserve"> From 2007 to 2012, the standard deviation escalated from 2,211.95 to 2,744.36. Then in 2017, it grew to 5,555.86. One </w:t>
      </w:r>
      <w:r w:rsidR="007757BC">
        <w:rPr>
          <w:rFonts w:ascii="Cambria" w:hAnsi="Cambria" w:cs="Calibri"/>
        </w:rPr>
        <w:t>major contributing factor</w:t>
      </w:r>
      <w:r w:rsidR="00E95903">
        <w:rPr>
          <w:rFonts w:ascii="Cambria" w:hAnsi="Cambria" w:cs="Calibri"/>
        </w:rPr>
        <w:t xml:space="preserve"> for this is that Washington D.C. was a major outlier in 2017. During that year, total government spending per capita</w:t>
      </w:r>
      <w:r w:rsidR="007757BC">
        <w:rPr>
          <w:rFonts w:ascii="Cambria" w:hAnsi="Cambria" w:cs="Calibri"/>
        </w:rPr>
        <w:t xml:space="preserve"> in D.C.</w:t>
      </w:r>
      <w:r w:rsidR="00E95903">
        <w:rPr>
          <w:rFonts w:ascii="Cambria" w:hAnsi="Cambria" w:cs="Calibri"/>
        </w:rPr>
        <w:t xml:space="preserve"> skyrocketed to $46,675, which was more than double the next highest level recorded for any other location included in this study.</w:t>
      </w:r>
    </w:p>
    <w:p w14:paraId="1E93165B" w14:textId="3D88CF19" w:rsidR="007757BC" w:rsidRDefault="007757BC" w:rsidP="00956286">
      <w:pPr>
        <w:pBdr>
          <w:bottom w:val="single" w:sz="12" w:space="1" w:color="auto"/>
        </w:pBdr>
        <w:rPr>
          <w:rFonts w:ascii="Cambria" w:hAnsi="Cambria" w:cs="Calibri"/>
        </w:rPr>
      </w:pPr>
      <w:r>
        <w:rPr>
          <w:rFonts w:ascii="Cambria" w:hAnsi="Cambria" w:cs="Calibri"/>
        </w:rPr>
        <w:tab/>
        <w:t xml:space="preserve">Next, Figure 4 sheds light on how the portion of total government funds directed towards the justice system </w:t>
      </w:r>
      <w:r w:rsidR="00BC4A6D">
        <w:rPr>
          <w:rFonts w:ascii="Cambria" w:hAnsi="Cambria" w:cs="Calibri"/>
        </w:rPr>
        <w:t>decreased slightly during</w:t>
      </w:r>
      <w:r>
        <w:rPr>
          <w:rFonts w:ascii="Cambria" w:hAnsi="Cambria" w:cs="Calibri"/>
        </w:rPr>
        <w:t xml:space="preserve"> </w:t>
      </w:r>
      <w:r w:rsidR="00BC4A6D">
        <w:rPr>
          <w:rFonts w:ascii="Cambria" w:hAnsi="Cambria" w:cs="Calibri"/>
        </w:rPr>
        <w:t>this time period.</w:t>
      </w:r>
      <w:r w:rsidR="00712C77">
        <w:rPr>
          <w:rFonts w:ascii="Cambria" w:hAnsi="Cambria" w:cs="Calibri"/>
        </w:rPr>
        <w:t xml:space="preserve"> </w:t>
      </w:r>
    </w:p>
    <w:p w14:paraId="2DBC283C" w14:textId="77777777" w:rsidR="00BC4A6D" w:rsidRDefault="00BC4A6D" w:rsidP="00A52A2D">
      <w:pPr>
        <w:pBdr>
          <w:bottom w:val="single" w:sz="12" w:space="1" w:color="auto"/>
        </w:pBdr>
        <w:rPr>
          <w:rFonts w:ascii="Cambria" w:hAnsi="Cambria" w:cs="Calibri"/>
        </w:rPr>
      </w:pPr>
    </w:p>
    <w:p w14:paraId="028017F1" w14:textId="69C514AB" w:rsidR="004A38A0" w:rsidRPr="00BC4A6D" w:rsidRDefault="0049112F" w:rsidP="00A52A2D">
      <w:pPr>
        <w:pBdr>
          <w:bottom w:val="single" w:sz="12" w:space="1" w:color="auto"/>
        </w:pBdr>
        <w:rPr>
          <w:rFonts w:ascii="Cambria" w:hAnsi="Cambria" w:cs="Calibri"/>
          <w:color w:val="0070C0"/>
        </w:rPr>
      </w:pPr>
      <w:r w:rsidRPr="00BC4A6D">
        <w:rPr>
          <w:rFonts w:ascii="Cambria" w:hAnsi="Cambria" w:cs="Calibri"/>
          <w:color w:val="0070C0"/>
        </w:rPr>
        <w:t>Figure</w:t>
      </w:r>
      <w:r w:rsidR="00712C77">
        <w:rPr>
          <w:rFonts w:ascii="Cambria" w:hAnsi="Cambria" w:cs="Calibri"/>
          <w:color w:val="0070C0"/>
        </w:rPr>
        <w:t>s</w:t>
      </w:r>
      <w:r w:rsidRPr="00BC4A6D">
        <w:rPr>
          <w:rFonts w:ascii="Cambria" w:hAnsi="Cambria" w:cs="Calibri"/>
          <w:color w:val="0070C0"/>
        </w:rPr>
        <w:t xml:space="preserve"> </w:t>
      </w:r>
      <w:r w:rsidR="007757BC" w:rsidRPr="00BC4A6D">
        <w:rPr>
          <w:rFonts w:ascii="Cambria" w:hAnsi="Cambria" w:cs="Calibri"/>
          <w:color w:val="0070C0"/>
        </w:rPr>
        <w:t>4</w:t>
      </w:r>
      <w:r w:rsidR="00712C77">
        <w:rPr>
          <w:rFonts w:ascii="Cambria" w:hAnsi="Cambria" w:cs="Calibri"/>
          <w:color w:val="0070C0"/>
        </w:rPr>
        <w:t xml:space="preserve"> and 5</w:t>
      </w:r>
      <w:r w:rsidRPr="00BC4A6D">
        <w:rPr>
          <w:rFonts w:ascii="Cambria" w:hAnsi="Cambria" w:cs="Calibri"/>
          <w:color w:val="0070C0"/>
        </w:rPr>
        <w:t>:</w:t>
      </w:r>
    </w:p>
    <w:p w14:paraId="17298669" w14:textId="0C15F00E" w:rsidR="00027817" w:rsidRDefault="00027817" w:rsidP="00A52A2D">
      <w:pPr>
        <w:pBdr>
          <w:bottom w:val="single" w:sz="12" w:space="1" w:color="auto"/>
        </w:pBdr>
        <w:rPr>
          <w:noProof/>
        </w:rPr>
      </w:pPr>
      <w:r w:rsidRPr="00027817">
        <w:rPr>
          <w:noProof/>
        </w:rPr>
        <w:lastRenderedPageBreak/>
        <w:t xml:space="preserve"> </w:t>
      </w:r>
      <w:r w:rsidRPr="00027817">
        <w:rPr>
          <w:rFonts w:ascii="Cambria" w:hAnsi="Cambria" w:cs="Calibri"/>
          <w:noProof/>
        </w:rPr>
        <w:drawing>
          <wp:inline distT="0" distB="0" distL="0" distR="0" wp14:anchorId="0837858A" wp14:editId="309B0836">
            <wp:extent cx="2668270" cy="2657856"/>
            <wp:effectExtent l="0" t="0" r="0" b="0"/>
            <wp:docPr id="2119879041" name="Picture 1" descr="A graph with a bar chart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879041" name="Picture 1" descr="A graph with a bar chart and numbers&#10;&#10;Description automatically generated with medium confidence"/>
                    <pic:cNvPicPr/>
                  </pic:nvPicPr>
                  <pic:blipFill>
                    <a:blip r:embed="rId6"/>
                    <a:stretch>
                      <a:fillRect/>
                    </a:stretch>
                  </pic:blipFill>
                  <pic:spPr>
                    <a:xfrm>
                      <a:off x="0" y="0"/>
                      <a:ext cx="2726229" cy="2715589"/>
                    </a:xfrm>
                    <a:prstGeom prst="rect">
                      <a:avLst/>
                    </a:prstGeom>
                  </pic:spPr>
                </pic:pic>
              </a:graphicData>
            </a:graphic>
          </wp:inline>
        </w:drawing>
      </w:r>
      <w:r w:rsidR="00712C77" w:rsidRPr="000D0D4F">
        <w:rPr>
          <w:rFonts w:ascii="Cambria" w:hAnsi="Cambria" w:cs="Calibri"/>
          <w:noProof/>
        </w:rPr>
        <w:drawing>
          <wp:inline distT="0" distB="0" distL="0" distR="0" wp14:anchorId="40A70CBF" wp14:editId="2814D18C">
            <wp:extent cx="3174717" cy="2480248"/>
            <wp:effectExtent l="0" t="0" r="635" b="0"/>
            <wp:docPr id="1826613056" name="Picture 1" descr="A graph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680754" name="Picture 1" descr="A graph with black dots&#10;&#10;Description automatically generated"/>
                    <pic:cNvPicPr/>
                  </pic:nvPicPr>
                  <pic:blipFill>
                    <a:blip r:embed="rId7"/>
                    <a:stretch>
                      <a:fillRect/>
                    </a:stretch>
                  </pic:blipFill>
                  <pic:spPr>
                    <a:xfrm>
                      <a:off x="0" y="0"/>
                      <a:ext cx="3222302" cy="2517424"/>
                    </a:xfrm>
                    <a:prstGeom prst="rect">
                      <a:avLst/>
                    </a:prstGeom>
                  </pic:spPr>
                </pic:pic>
              </a:graphicData>
            </a:graphic>
          </wp:inline>
        </w:drawing>
      </w:r>
    </w:p>
    <w:p w14:paraId="156C7F15" w14:textId="77777777" w:rsidR="00472CC3" w:rsidRDefault="00472CC3" w:rsidP="00A52A2D">
      <w:pPr>
        <w:pBdr>
          <w:bottom w:val="single" w:sz="12" w:space="1" w:color="auto"/>
        </w:pBdr>
        <w:rPr>
          <w:noProof/>
        </w:rPr>
      </w:pPr>
    </w:p>
    <w:p w14:paraId="17D70CB5" w14:textId="40C96813" w:rsidR="00472CC3" w:rsidRDefault="00BC4A6D" w:rsidP="00A52A2D">
      <w:pPr>
        <w:pBdr>
          <w:bottom w:val="single" w:sz="12" w:space="1" w:color="auto"/>
        </w:pBdr>
        <w:rPr>
          <w:rFonts w:ascii="Cambria" w:hAnsi="Cambria" w:cs="Calibri"/>
        </w:rPr>
      </w:pPr>
      <w:r>
        <w:rPr>
          <w:rFonts w:ascii="Cambria" w:hAnsi="Cambria" w:cs="Calibri"/>
        </w:rPr>
        <w:t>The data from Figure 2 shows that from 2007 to 2017, the median dropped by 0.4% and the mean fell by 0.5%. Additionally, the upper and lower quartiles</w:t>
      </w:r>
      <w:r w:rsidR="00266F03">
        <w:rPr>
          <w:rFonts w:ascii="Cambria" w:hAnsi="Cambria" w:cs="Calibri"/>
        </w:rPr>
        <w:t>, as well as the minimums and maximums</w:t>
      </w:r>
      <w:r>
        <w:rPr>
          <w:rFonts w:ascii="Cambria" w:hAnsi="Cambria" w:cs="Calibri"/>
        </w:rPr>
        <w:t xml:space="preserve"> </w:t>
      </w:r>
      <w:r w:rsidR="00266F03">
        <w:rPr>
          <w:rFonts w:ascii="Cambria" w:hAnsi="Cambria" w:cs="Calibri"/>
        </w:rPr>
        <w:t>all decreased at similar rates, which shows that the reduction in justice system spending as a portion of the total budget was mostly consistent throughout the entire sample.</w:t>
      </w:r>
      <w:r w:rsidR="00712C77">
        <w:rPr>
          <w:rFonts w:ascii="Cambria" w:hAnsi="Cambria" w:cs="Calibri"/>
        </w:rPr>
        <w:t xml:space="preserve"> </w:t>
      </w:r>
      <w:r w:rsidR="00712C77" w:rsidRPr="00362E4B">
        <w:rPr>
          <w:rFonts w:ascii="Cambria" w:hAnsi="Cambria" w:cs="Calibri"/>
          <w:color w:val="0070C0"/>
        </w:rPr>
        <w:t xml:space="preserve">Figure 5 </w:t>
      </w:r>
      <w:r w:rsidR="00712C77">
        <w:rPr>
          <w:rFonts w:ascii="Cambria" w:hAnsi="Cambria" w:cs="Calibri"/>
        </w:rPr>
        <w:t xml:space="preserve">illustrates that the </w:t>
      </w:r>
      <w:r w:rsidR="00362E4B">
        <w:rPr>
          <w:rFonts w:ascii="Cambria" w:hAnsi="Cambria" w:cs="Calibri"/>
        </w:rPr>
        <w:t xml:space="preserve">relationship between total expenditures per capita and the </w:t>
      </w:r>
      <w:r w:rsidR="00712C77">
        <w:rPr>
          <w:rFonts w:ascii="Cambria" w:hAnsi="Cambria" w:cs="Calibri"/>
        </w:rPr>
        <w:t xml:space="preserve">portion of expenditures </w:t>
      </w:r>
      <w:r w:rsidR="00362E4B">
        <w:rPr>
          <w:rFonts w:ascii="Cambria" w:hAnsi="Cambria" w:cs="Calibri"/>
        </w:rPr>
        <w:t>spent by the</w:t>
      </w:r>
      <w:r w:rsidR="00712C77">
        <w:rPr>
          <w:rFonts w:ascii="Cambria" w:hAnsi="Cambria" w:cs="Calibri"/>
        </w:rPr>
        <w:t xml:space="preserve"> </w:t>
      </w:r>
      <w:r w:rsidR="00362E4B">
        <w:rPr>
          <w:rFonts w:ascii="Cambria" w:hAnsi="Cambria" w:cs="Calibri"/>
        </w:rPr>
        <w:t>justice system appears to demonstrate a normal distribution.</w:t>
      </w:r>
    </w:p>
    <w:p w14:paraId="6A753FE1" w14:textId="77777777" w:rsidR="00362E4B" w:rsidRDefault="00266F03" w:rsidP="00A52A2D">
      <w:pPr>
        <w:pBdr>
          <w:bottom w:val="single" w:sz="12" w:space="1" w:color="auto"/>
        </w:pBdr>
        <w:rPr>
          <w:rFonts w:ascii="Cambria" w:hAnsi="Cambria" w:cs="Calibri"/>
        </w:rPr>
      </w:pPr>
      <w:r>
        <w:rPr>
          <w:rFonts w:ascii="Cambria" w:hAnsi="Cambria" w:cs="Calibri"/>
        </w:rPr>
        <w:tab/>
        <w:t xml:space="preserve">The other main takeaway pertaining to shifts in justice system expenditures from 2007 to 2017 was that while judicial and legal spending remained mainly constant during this time period, there was a general shift in funds </w:t>
      </w:r>
      <w:r w:rsidR="00712C77">
        <w:rPr>
          <w:rFonts w:ascii="Cambria" w:hAnsi="Cambria" w:cs="Calibri"/>
        </w:rPr>
        <w:t xml:space="preserve">from corrections towards policing. </w:t>
      </w:r>
      <w:r w:rsidR="00712C77">
        <w:rPr>
          <w:rFonts w:ascii="Cambria" w:hAnsi="Cambria" w:cs="Calibri"/>
        </w:rPr>
        <w:t>Police spending for the lower quartile grew by approximately 1%, but the median and upper quartiles both increased by nearly 3% over the course of this decade.</w:t>
      </w:r>
      <w:r w:rsidR="00712C77">
        <w:rPr>
          <w:rFonts w:ascii="Cambria" w:hAnsi="Cambria" w:cs="Calibri"/>
        </w:rPr>
        <w:t xml:space="preserve"> </w:t>
      </w:r>
    </w:p>
    <w:p w14:paraId="5E4391A8" w14:textId="1D81346F" w:rsidR="00266F03" w:rsidRDefault="00712C77" w:rsidP="00362E4B">
      <w:pPr>
        <w:pBdr>
          <w:bottom w:val="single" w:sz="12" w:space="1" w:color="auto"/>
        </w:pBdr>
        <w:ind w:firstLine="720"/>
        <w:rPr>
          <w:rFonts w:ascii="Cambria" w:hAnsi="Cambria" w:cs="Calibri"/>
        </w:rPr>
      </w:pPr>
      <w:r>
        <w:rPr>
          <w:rFonts w:ascii="Cambria" w:hAnsi="Cambria" w:cs="Calibri"/>
        </w:rPr>
        <w:t>Given some of thi</w:t>
      </w:r>
      <w:r w:rsidR="00362E4B">
        <w:rPr>
          <w:rFonts w:ascii="Cambria" w:hAnsi="Cambria" w:cs="Calibri"/>
        </w:rPr>
        <w:t>s</w:t>
      </w:r>
      <w:r>
        <w:rPr>
          <w:rFonts w:ascii="Cambria" w:hAnsi="Cambria" w:cs="Calibri"/>
        </w:rPr>
        <w:t xml:space="preserve"> context</w:t>
      </w:r>
      <w:r w:rsidR="00362E4B">
        <w:rPr>
          <w:rFonts w:ascii="Cambria" w:hAnsi="Cambria" w:cs="Calibri"/>
        </w:rPr>
        <w:t xml:space="preserve"> provided so far</w:t>
      </w:r>
      <w:r>
        <w:rPr>
          <w:rFonts w:ascii="Cambria" w:hAnsi="Cambria" w:cs="Calibri"/>
        </w:rPr>
        <w:t>, an examination into the impact on crime rates began to emerge.</w:t>
      </w:r>
      <w:r w:rsidR="00362E4B">
        <w:rPr>
          <w:rFonts w:ascii="Cambria" w:hAnsi="Cambria" w:cs="Calibri"/>
        </w:rPr>
        <w:t xml:space="preserve"> </w:t>
      </w:r>
      <w:r w:rsidR="00362E4B" w:rsidRPr="00362E4B">
        <w:rPr>
          <w:rFonts w:ascii="Cambria" w:hAnsi="Cambria" w:cs="Calibri"/>
          <w:color w:val="0070C0"/>
        </w:rPr>
        <w:t xml:space="preserve">Figure 6 </w:t>
      </w:r>
      <w:r w:rsidR="00362E4B">
        <w:rPr>
          <w:rFonts w:ascii="Cambria" w:hAnsi="Cambria" w:cs="Calibri"/>
        </w:rPr>
        <w:t>is a</w:t>
      </w:r>
      <w:r w:rsidR="00362E4B" w:rsidRPr="00362E4B">
        <w:rPr>
          <w:rFonts w:ascii="Cambria" w:hAnsi="Cambria" w:cs="Calibri"/>
        </w:rPr>
        <w:t xml:space="preserve"> correlation matrix </w:t>
      </w:r>
      <w:r w:rsidR="00362E4B">
        <w:rPr>
          <w:rFonts w:ascii="Cambria" w:hAnsi="Cambria" w:cs="Calibri"/>
        </w:rPr>
        <w:t>that</w:t>
      </w:r>
      <w:r w:rsidR="00362E4B" w:rsidRPr="00362E4B">
        <w:rPr>
          <w:rFonts w:ascii="Cambria" w:hAnsi="Cambria" w:cs="Calibri"/>
        </w:rPr>
        <w:t xml:space="preserve"> </w:t>
      </w:r>
      <w:r w:rsidR="00362E4B">
        <w:rPr>
          <w:rFonts w:ascii="Cambria" w:hAnsi="Cambria" w:cs="Calibri"/>
        </w:rPr>
        <w:t>displays</w:t>
      </w:r>
      <w:r w:rsidR="00362E4B" w:rsidRPr="00362E4B">
        <w:rPr>
          <w:rFonts w:ascii="Cambria" w:hAnsi="Cambria" w:cs="Calibri"/>
        </w:rPr>
        <w:t xml:space="preserve"> the linear relationships between 14 different variables included in this analysis.</w:t>
      </w:r>
    </w:p>
    <w:p w14:paraId="2CB117D5" w14:textId="77777777" w:rsidR="00362E4B" w:rsidRDefault="00362E4B" w:rsidP="00362E4B">
      <w:pPr>
        <w:pBdr>
          <w:bottom w:val="single" w:sz="12" w:space="1" w:color="auto"/>
        </w:pBdr>
        <w:rPr>
          <w:rFonts w:ascii="Cambria" w:hAnsi="Cambria" w:cs="Calibri"/>
        </w:rPr>
      </w:pPr>
    </w:p>
    <w:p w14:paraId="19C5CDC0" w14:textId="31573AD3" w:rsidR="00362E4B" w:rsidRDefault="00362E4B" w:rsidP="00362E4B">
      <w:pPr>
        <w:pBdr>
          <w:bottom w:val="single" w:sz="12" w:space="1" w:color="auto"/>
        </w:pBdr>
        <w:rPr>
          <w:rFonts w:ascii="Cambria" w:hAnsi="Cambria" w:cs="Calibri"/>
        </w:rPr>
      </w:pPr>
      <w:r w:rsidRPr="00362E4B">
        <w:rPr>
          <w:rFonts w:ascii="Cambria" w:hAnsi="Cambria" w:cs="Calibri"/>
          <w:color w:val="0070C0"/>
        </w:rPr>
        <w:t>Figure 6</w:t>
      </w:r>
      <w:r>
        <w:rPr>
          <w:rFonts w:ascii="Cambria" w:hAnsi="Cambria" w:cs="Calibri"/>
        </w:rPr>
        <w:t>: Correlation Matrix (Expenditures and Crime Variables)</w:t>
      </w:r>
    </w:p>
    <w:p w14:paraId="1784A4A2" w14:textId="77777777" w:rsidR="00362E4B" w:rsidRDefault="00362E4B" w:rsidP="00362E4B">
      <w:pPr>
        <w:pBdr>
          <w:bottom w:val="single" w:sz="12" w:space="1" w:color="auto"/>
        </w:pBdr>
      </w:pPr>
      <w:r>
        <w:rPr>
          <w:rFonts w:ascii="Cambria" w:hAnsi="Cambria" w:cs="Calibri"/>
        </w:rPr>
        <w:lastRenderedPageBreak/>
        <w:tab/>
      </w:r>
      <w:r w:rsidRPr="00187058">
        <w:rPr>
          <w:noProof/>
        </w:rPr>
        <w:drawing>
          <wp:inline distT="0" distB="0" distL="0" distR="0" wp14:anchorId="1462C21A" wp14:editId="05995337">
            <wp:extent cx="4621161" cy="4621161"/>
            <wp:effectExtent l="0" t="0" r="1905" b="1905"/>
            <wp:docPr id="1469075353" name="Picture 1" descr="A graph of number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6083" name="Picture 1" descr="A graph of numbers and text&#10;&#10;Description automatically generated with medium confidence"/>
                    <pic:cNvPicPr/>
                  </pic:nvPicPr>
                  <pic:blipFill>
                    <a:blip r:embed="rId8"/>
                    <a:stretch>
                      <a:fillRect/>
                    </a:stretch>
                  </pic:blipFill>
                  <pic:spPr>
                    <a:xfrm>
                      <a:off x="0" y="0"/>
                      <a:ext cx="4688817" cy="4688817"/>
                    </a:xfrm>
                    <a:prstGeom prst="rect">
                      <a:avLst/>
                    </a:prstGeom>
                  </pic:spPr>
                </pic:pic>
              </a:graphicData>
            </a:graphic>
          </wp:inline>
        </w:drawing>
      </w:r>
    </w:p>
    <w:p w14:paraId="56ACA58E" w14:textId="6392E896" w:rsidR="00362E4B" w:rsidRPr="00362E4B" w:rsidRDefault="00362E4B" w:rsidP="00362E4B">
      <w:pPr>
        <w:pBdr>
          <w:bottom w:val="single" w:sz="12" w:space="1" w:color="auto"/>
        </w:pBdr>
        <w:rPr>
          <w:rFonts w:ascii="Cambria" w:hAnsi="Cambria"/>
        </w:rPr>
      </w:pPr>
      <w:r w:rsidRPr="00362E4B">
        <w:rPr>
          <w:rFonts w:ascii="Cambria" w:hAnsi="Cambria"/>
          <w:color w:val="0070C0"/>
        </w:rPr>
        <w:t>Figure 6</w:t>
      </w:r>
      <w:r w:rsidRPr="00362E4B">
        <w:rPr>
          <w:rFonts w:ascii="Cambria" w:hAnsi="Cambria"/>
          <w:color w:val="0070C0"/>
        </w:rPr>
        <w:t xml:space="preserve"> </w:t>
      </w:r>
      <w:r>
        <w:rPr>
          <w:rFonts w:ascii="Cambria" w:hAnsi="Cambria"/>
        </w:rPr>
        <w:t>portrays</w:t>
      </w:r>
      <w:r w:rsidRPr="00362E4B">
        <w:rPr>
          <w:rFonts w:ascii="Cambria" w:hAnsi="Cambria"/>
        </w:rPr>
        <w:t xml:space="preserve"> the </w:t>
      </w:r>
      <w:r>
        <w:rPr>
          <w:rFonts w:ascii="Cambria" w:hAnsi="Cambria"/>
        </w:rPr>
        <w:t xml:space="preserve">observed </w:t>
      </w:r>
      <w:r w:rsidRPr="00362E4B">
        <w:rPr>
          <w:rFonts w:ascii="Cambria" w:hAnsi="Cambria"/>
        </w:rPr>
        <w:t>linear relationships between 14 different variables included in this analysis. Inside each box is a Pearson correlation coefficient, or “</w:t>
      </w:r>
      <w:proofErr w:type="spellStart"/>
      <w:r w:rsidRPr="00362E4B">
        <w:rPr>
          <w:rFonts w:ascii="Cambria" w:hAnsi="Cambria"/>
        </w:rPr>
        <w:t>r-value</w:t>
      </w:r>
      <w:proofErr w:type="spellEnd"/>
      <w:r w:rsidRPr="00362E4B">
        <w:rPr>
          <w:rFonts w:ascii="Cambria" w:hAnsi="Cambria"/>
        </w:rPr>
        <w:t xml:space="preserve">,” which ranges between -1 and 1 depending on the “direction” and “strength” of the linear relationship between two variables. A negative correlation coefficient between two variables signifies that as one of the variables increases, the other variable generally decreases. A positive correlation coefficient signifies the opposite, meaning that both variables typically increase or decrease at the same time as each other. An </w:t>
      </w:r>
      <w:proofErr w:type="spellStart"/>
      <w:r w:rsidRPr="00362E4B">
        <w:rPr>
          <w:rFonts w:ascii="Cambria" w:hAnsi="Cambria"/>
        </w:rPr>
        <w:t>r-value</w:t>
      </w:r>
      <w:proofErr w:type="spellEnd"/>
      <w:r w:rsidRPr="00362E4B">
        <w:rPr>
          <w:rFonts w:ascii="Cambria" w:hAnsi="Cambria"/>
        </w:rPr>
        <w:t xml:space="preserve"> of zero means that there is absolutely no quantified linear correlation between the two variables at all. As negative r values get closer to -1, and positive </w:t>
      </w:r>
      <w:proofErr w:type="spellStart"/>
      <w:r w:rsidRPr="00362E4B">
        <w:rPr>
          <w:rFonts w:ascii="Cambria" w:hAnsi="Cambria"/>
        </w:rPr>
        <w:t>r-values</w:t>
      </w:r>
      <w:proofErr w:type="spellEnd"/>
      <w:r w:rsidRPr="00362E4B">
        <w:rPr>
          <w:rFonts w:ascii="Cambria" w:hAnsi="Cambria"/>
        </w:rPr>
        <w:t xml:space="preserve"> approach +1, the level of covariance between a random assortment of data points would be expected to decrease, and the data will tighten closer along the line of best fit.</w:t>
      </w:r>
    </w:p>
    <w:p w14:paraId="38581619" w14:textId="77777777" w:rsidR="00362E4B" w:rsidRDefault="00362E4B" w:rsidP="00362E4B">
      <w:pPr>
        <w:pBdr>
          <w:bottom w:val="single" w:sz="12" w:space="1" w:color="auto"/>
        </w:pBdr>
        <w:ind w:firstLine="720"/>
        <w:rPr>
          <w:rFonts w:ascii="Cambria" w:hAnsi="Cambria"/>
        </w:rPr>
      </w:pPr>
      <w:r w:rsidRPr="00362E4B">
        <w:rPr>
          <w:rFonts w:ascii="Cambria" w:hAnsi="Cambria"/>
        </w:rPr>
        <w:t xml:space="preserve">A number of insights can be derived from the information provided by the correlation matrix that was created above. Perhaps the most apparent observation is that the nine different crime categories derived from the FBI’s </w:t>
      </w:r>
      <w:r w:rsidRPr="00892129">
        <w:rPr>
          <w:rFonts w:ascii="Cambria" w:hAnsi="Cambria"/>
          <w:i/>
          <w:iCs/>
        </w:rPr>
        <w:t>NIBRS</w:t>
      </w:r>
      <w:r w:rsidRPr="00362E4B">
        <w:rPr>
          <w:rFonts w:ascii="Cambria" w:hAnsi="Cambria"/>
        </w:rPr>
        <w:t xml:space="preserve"> program almost all have a positive linear relationship. The only exception appears to be incidence levels of rape, which do not seem to have a strong linear relationship with any of the other 13 variables included. </w:t>
      </w:r>
    </w:p>
    <w:p w14:paraId="38B88FDE" w14:textId="77777777" w:rsidR="00892129" w:rsidRDefault="00892129" w:rsidP="00892129">
      <w:pPr>
        <w:pBdr>
          <w:bottom w:val="single" w:sz="12" w:space="1" w:color="auto"/>
        </w:pBdr>
        <w:ind w:firstLine="720"/>
      </w:pPr>
      <w:r>
        <w:t xml:space="preserve">Another noteworthy piece of information that can be derived from this matrix is that there is a positive correlation coefficient between the portion of total government expenditures allocated towards the justice system and 8 out of the 9 crime classifications </w:t>
      </w:r>
      <w:r>
        <w:lastRenderedPageBreak/>
        <w:t>listed. This suggests that states that devote a larger portion of their budget towards the justice system actually face higher levels of criminality. However, this does not automatically mean that there is a causal relationship between any these variables. Further analysis would be required to assess the benefits and drawbacks associated with determining how public sector funds should be allocated in order to reduce levels of crime.</w:t>
      </w:r>
    </w:p>
    <w:p w14:paraId="0CBFE4C8" w14:textId="0319DFBF" w:rsidR="00892129" w:rsidRDefault="00C20E8C" w:rsidP="00362E4B">
      <w:pPr>
        <w:pBdr>
          <w:bottom w:val="single" w:sz="12" w:space="1" w:color="auto"/>
        </w:pBdr>
        <w:ind w:firstLine="720"/>
        <w:rPr>
          <w:rFonts w:ascii="Cambria" w:hAnsi="Cambria"/>
        </w:rPr>
      </w:pPr>
      <w:r>
        <w:rPr>
          <w:rFonts w:ascii="Cambria" w:hAnsi="Cambria"/>
        </w:rPr>
        <w:t>Next, Figures 7, 8, and 9 were brought together to provide a</w:t>
      </w:r>
      <w:r w:rsidR="006E202A">
        <w:rPr>
          <w:rFonts w:ascii="Cambria" w:hAnsi="Cambria"/>
        </w:rPr>
        <w:t>n alternative way to examine</w:t>
      </w:r>
      <w:r>
        <w:rPr>
          <w:rFonts w:ascii="Cambria" w:hAnsi="Cambria"/>
        </w:rPr>
        <w:t xml:space="preserve"> the relationship</w:t>
      </w:r>
      <w:r w:rsidR="006E202A">
        <w:rPr>
          <w:rFonts w:ascii="Cambria" w:hAnsi="Cambria"/>
        </w:rPr>
        <w:t>s</w:t>
      </w:r>
      <w:r>
        <w:rPr>
          <w:rFonts w:ascii="Cambria" w:hAnsi="Cambria"/>
        </w:rPr>
        <w:t xml:space="preserve"> between violent crime and the 3 types of justice system spending.</w:t>
      </w:r>
    </w:p>
    <w:p w14:paraId="2B0268BA" w14:textId="77777777" w:rsidR="00C20E8C" w:rsidRPr="00362E4B" w:rsidRDefault="00C20E8C" w:rsidP="00362E4B">
      <w:pPr>
        <w:pBdr>
          <w:bottom w:val="single" w:sz="12" w:space="1" w:color="auto"/>
        </w:pBdr>
        <w:ind w:firstLine="720"/>
        <w:rPr>
          <w:rFonts w:ascii="Cambria" w:hAnsi="Cambria"/>
        </w:rPr>
      </w:pPr>
    </w:p>
    <w:p w14:paraId="6981BBBB" w14:textId="5A5AA5B7" w:rsidR="00362E4B" w:rsidRPr="00B27B41" w:rsidRDefault="00B27B41" w:rsidP="00A52A2D">
      <w:pPr>
        <w:pBdr>
          <w:bottom w:val="single" w:sz="12" w:space="1" w:color="auto"/>
        </w:pBdr>
        <w:rPr>
          <w:rFonts w:ascii="Cambria" w:hAnsi="Cambria" w:cs="Calibri"/>
          <w:color w:val="0070C0"/>
        </w:rPr>
      </w:pPr>
      <w:r w:rsidRPr="00B27B41">
        <w:rPr>
          <w:rFonts w:ascii="Cambria" w:hAnsi="Cambria" w:cs="Calibri"/>
          <w:color w:val="0070C0"/>
        </w:rPr>
        <w:t>Figures 7,</w:t>
      </w:r>
      <w:r>
        <w:rPr>
          <w:rFonts w:ascii="Cambria" w:hAnsi="Cambria" w:cs="Calibri"/>
          <w:color w:val="0070C0"/>
        </w:rPr>
        <w:t xml:space="preserve"> </w:t>
      </w:r>
      <w:r w:rsidRPr="00B27B41">
        <w:rPr>
          <w:rFonts w:ascii="Cambria" w:hAnsi="Cambria" w:cs="Calibri"/>
          <w:color w:val="0070C0"/>
        </w:rPr>
        <w:t>8,</w:t>
      </w:r>
      <w:r>
        <w:rPr>
          <w:rFonts w:ascii="Cambria" w:hAnsi="Cambria" w:cs="Calibri"/>
          <w:color w:val="0070C0"/>
        </w:rPr>
        <w:t xml:space="preserve"> </w:t>
      </w:r>
      <w:r w:rsidRPr="00B27B41">
        <w:rPr>
          <w:rFonts w:ascii="Cambria" w:hAnsi="Cambria" w:cs="Calibri"/>
          <w:color w:val="0070C0"/>
        </w:rPr>
        <w:t>9:</w:t>
      </w:r>
    </w:p>
    <w:p w14:paraId="74BF71EF" w14:textId="77777777" w:rsidR="00B27B41" w:rsidRDefault="00B27B41" w:rsidP="00A52A2D">
      <w:pPr>
        <w:pBdr>
          <w:bottom w:val="single" w:sz="12" w:space="1" w:color="auto"/>
        </w:pBdr>
        <w:rPr>
          <w:rFonts w:ascii="Cambria" w:hAnsi="Cambria" w:cs="Calibri"/>
        </w:rPr>
      </w:pPr>
    </w:p>
    <w:p w14:paraId="0A2DA8A3" w14:textId="14A23988" w:rsidR="00B27B41" w:rsidRDefault="00B27B41" w:rsidP="00A52A2D">
      <w:pPr>
        <w:pBdr>
          <w:bottom w:val="single" w:sz="12" w:space="1" w:color="auto"/>
        </w:pBdr>
        <w:rPr>
          <w:rFonts w:ascii="Cambria" w:hAnsi="Cambria" w:cs="Calibri"/>
        </w:rPr>
      </w:pPr>
      <w:r w:rsidRPr="00B27B41">
        <w:rPr>
          <w:rFonts w:ascii="Cambria" w:hAnsi="Cambria" w:cs="Calibri"/>
        </w:rPr>
        <w:drawing>
          <wp:inline distT="0" distB="0" distL="0" distR="0" wp14:anchorId="7157C97F" wp14:editId="3776D2C1">
            <wp:extent cx="2834640" cy="2478024"/>
            <wp:effectExtent l="0" t="0" r="0" b="0"/>
            <wp:docPr id="964268033" name="Picture 1" descr="A graph with a line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268033" name="Picture 1" descr="A graph with a line and dots&#10;&#10;Description automatically generated"/>
                    <pic:cNvPicPr/>
                  </pic:nvPicPr>
                  <pic:blipFill>
                    <a:blip r:embed="rId9"/>
                    <a:stretch>
                      <a:fillRect/>
                    </a:stretch>
                  </pic:blipFill>
                  <pic:spPr>
                    <a:xfrm>
                      <a:off x="0" y="0"/>
                      <a:ext cx="2834640" cy="2478024"/>
                    </a:xfrm>
                    <a:prstGeom prst="rect">
                      <a:avLst/>
                    </a:prstGeom>
                  </pic:spPr>
                </pic:pic>
              </a:graphicData>
            </a:graphic>
          </wp:inline>
        </w:drawing>
      </w:r>
      <w:r w:rsidRPr="00B27B41">
        <w:rPr>
          <w:noProof/>
        </w:rPr>
        <w:t xml:space="preserve"> </w:t>
      </w:r>
      <w:r w:rsidRPr="00B27B41">
        <w:rPr>
          <w:rFonts w:ascii="Cambria" w:hAnsi="Cambria" w:cs="Calibri"/>
        </w:rPr>
        <w:drawing>
          <wp:inline distT="0" distB="0" distL="0" distR="0" wp14:anchorId="591C2AA2" wp14:editId="64800D41">
            <wp:extent cx="2834640" cy="2423160"/>
            <wp:effectExtent l="0" t="0" r="0" b="2540"/>
            <wp:docPr id="1946778250" name="Picture 1" descr="A graph with a red line and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778250" name="Picture 1" descr="A graph with a red line and black dots&#10;&#10;Description automatically generated"/>
                    <pic:cNvPicPr/>
                  </pic:nvPicPr>
                  <pic:blipFill>
                    <a:blip r:embed="rId10"/>
                    <a:stretch>
                      <a:fillRect/>
                    </a:stretch>
                  </pic:blipFill>
                  <pic:spPr>
                    <a:xfrm>
                      <a:off x="0" y="0"/>
                      <a:ext cx="2834640" cy="2423160"/>
                    </a:xfrm>
                    <a:prstGeom prst="rect">
                      <a:avLst/>
                    </a:prstGeom>
                  </pic:spPr>
                </pic:pic>
              </a:graphicData>
            </a:graphic>
          </wp:inline>
        </w:drawing>
      </w:r>
    </w:p>
    <w:p w14:paraId="1BACA48F" w14:textId="4931D2F2" w:rsidR="00712C77" w:rsidRDefault="00712C77" w:rsidP="00A52A2D">
      <w:pPr>
        <w:pBdr>
          <w:bottom w:val="single" w:sz="12" w:space="1" w:color="auto"/>
        </w:pBdr>
        <w:rPr>
          <w:rFonts w:ascii="Cambria" w:hAnsi="Cambria" w:cs="Calibri"/>
        </w:rPr>
      </w:pPr>
      <w:r>
        <w:rPr>
          <w:rFonts w:ascii="Cambria" w:hAnsi="Cambria" w:cs="Calibri"/>
        </w:rPr>
        <w:tab/>
      </w:r>
    </w:p>
    <w:p w14:paraId="0060F895" w14:textId="611D4485" w:rsidR="00027817" w:rsidRDefault="00B27B41" w:rsidP="00A52A2D">
      <w:pPr>
        <w:pBdr>
          <w:bottom w:val="single" w:sz="12" w:space="1" w:color="auto"/>
        </w:pBdr>
        <w:rPr>
          <w:rFonts w:ascii="Cambria" w:hAnsi="Cambria" w:cs="Calibri"/>
        </w:rPr>
      </w:pPr>
      <w:r w:rsidRPr="00B27B41">
        <w:rPr>
          <w:rFonts w:ascii="Cambria" w:hAnsi="Cambria" w:cs="Calibri"/>
        </w:rPr>
        <w:drawing>
          <wp:inline distT="0" distB="0" distL="0" distR="0" wp14:anchorId="3ADA7D6E" wp14:editId="1F8959F8">
            <wp:extent cx="2834640" cy="2359152"/>
            <wp:effectExtent l="0" t="0" r="0" b="3175"/>
            <wp:docPr id="1221200484" name="Picture 1" descr="A graph with a purple line and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200484" name="Picture 1" descr="A graph with a purple line and black dots&#10;&#10;Description automatically generated"/>
                    <pic:cNvPicPr/>
                  </pic:nvPicPr>
                  <pic:blipFill>
                    <a:blip r:embed="rId11"/>
                    <a:stretch>
                      <a:fillRect/>
                    </a:stretch>
                  </pic:blipFill>
                  <pic:spPr>
                    <a:xfrm>
                      <a:off x="0" y="0"/>
                      <a:ext cx="2834640" cy="2359152"/>
                    </a:xfrm>
                    <a:prstGeom prst="rect">
                      <a:avLst/>
                    </a:prstGeom>
                  </pic:spPr>
                </pic:pic>
              </a:graphicData>
            </a:graphic>
          </wp:inline>
        </w:drawing>
      </w:r>
    </w:p>
    <w:p w14:paraId="142DF9FA" w14:textId="77777777" w:rsidR="00027817" w:rsidRDefault="00027817" w:rsidP="00A52A2D">
      <w:pPr>
        <w:pBdr>
          <w:bottom w:val="single" w:sz="12" w:space="1" w:color="auto"/>
        </w:pBdr>
        <w:rPr>
          <w:rFonts w:ascii="Cambria" w:hAnsi="Cambria" w:cs="Calibri"/>
        </w:rPr>
      </w:pPr>
    </w:p>
    <w:p w14:paraId="2799CF15" w14:textId="3F19E634" w:rsidR="006E202A" w:rsidRDefault="00C20E8C" w:rsidP="00A52A2D">
      <w:pPr>
        <w:pBdr>
          <w:bottom w:val="single" w:sz="12" w:space="1" w:color="auto"/>
        </w:pBdr>
        <w:rPr>
          <w:rFonts w:ascii="Cambria" w:hAnsi="Cambria" w:cs="Calibri"/>
        </w:rPr>
      </w:pPr>
      <w:r>
        <w:rPr>
          <w:rFonts w:ascii="Cambria" w:hAnsi="Cambria" w:cs="Calibri"/>
        </w:rPr>
        <w:t xml:space="preserve">The scatterplots above include lines of best fit to highlight the general linear trends being displayed by the data points. From these 3 graphs, it appears as though there are somewhat significant patterns being shown in the data. The observations reveal that increasing </w:t>
      </w:r>
      <w:r w:rsidR="006E202A">
        <w:rPr>
          <w:rFonts w:ascii="Cambria" w:hAnsi="Cambria" w:cs="Calibri"/>
        </w:rPr>
        <w:t xml:space="preserve">the portion of </w:t>
      </w:r>
      <w:r>
        <w:rPr>
          <w:rFonts w:ascii="Cambria" w:hAnsi="Cambria" w:cs="Calibri"/>
        </w:rPr>
        <w:t>spending</w:t>
      </w:r>
      <w:r w:rsidR="006E202A">
        <w:rPr>
          <w:rFonts w:ascii="Cambria" w:hAnsi="Cambria" w:cs="Calibri"/>
        </w:rPr>
        <w:t xml:space="preserve"> on policing has a negative linear correlation with violent crime rate. In contrast spending on the two other categories of justice system expenditures have a </w:t>
      </w:r>
      <w:r w:rsidR="006E202A">
        <w:rPr>
          <w:rFonts w:ascii="Cambria" w:hAnsi="Cambria" w:cs="Calibri"/>
        </w:rPr>
        <w:lastRenderedPageBreak/>
        <w:t xml:space="preserve">positive correlation. These scatterplots also reveal that a linear regression may not be the best approach towards modelling this data due to the </w:t>
      </w:r>
      <w:r w:rsidR="00A00603">
        <w:rPr>
          <w:rFonts w:ascii="Cambria" w:hAnsi="Cambria" w:cs="Calibri"/>
        </w:rPr>
        <w:t>weak Pearson correlation coefficients.</w:t>
      </w:r>
    </w:p>
    <w:p w14:paraId="459861CB" w14:textId="43F65AB2" w:rsidR="00773F2C" w:rsidRDefault="00773F2C" w:rsidP="00A52A2D">
      <w:pPr>
        <w:pBdr>
          <w:bottom w:val="single" w:sz="12" w:space="1" w:color="auto"/>
        </w:pBdr>
        <w:rPr>
          <w:rFonts w:ascii="Cambria" w:hAnsi="Cambria" w:cs="Calibri"/>
        </w:rPr>
      </w:pPr>
    </w:p>
    <w:p w14:paraId="511BA63D" w14:textId="77777777" w:rsidR="00A52A2D" w:rsidRDefault="00A52A2D" w:rsidP="00A52A2D">
      <w:pPr>
        <w:pBdr>
          <w:bottom w:val="single" w:sz="12" w:space="1" w:color="auto"/>
        </w:pBdr>
        <w:rPr>
          <w:rFonts w:ascii="Cambria" w:hAnsi="Cambria" w:cs="Calibri"/>
        </w:rPr>
      </w:pPr>
    </w:p>
    <w:p w14:paraId="27608BEB" w14:textId="7A4B6705" w:rsidR="00A52A2D" w:rsidRPr="00A52A2D" w:rsidRDefault="00A52A2D" w:rsidP="00A52A2D">
      <w:pPr>
        <w:pBdr>
          <w:bottom w:val="single" w:sz="12" w:space="1" w:color="auto"/>
        </w:pBdr>
        <w:rPr>
          <w:rFonts w:ascii="Cambria" w:hAnsi="Cambria" w:cs="Calibri"/>
          <w:b/>
          <w:bCs/>
        </w:rPr>
      </w:pPr>
      <w:r w:rsidRPr="00A52A2D">
        <w:rPr>
          <w:rFonts w:ascii="Cambria" w:hAnsi="Cambria" w:cs="Calibri"/>
          <w:b/>
          <w:bCs/>
        </w:rPr>
        <w:t>Limitations</w:t>
      </w:r>
    </w:p>
    <w:p w14:paraId="07CE681A" w14:textId="77777777" w:rsidR="00A52A2D" w:rsidRDefault="00A52A2D" w:rsidP="00A52A2D">
      <w:pPr>
        <w:pBdr>
          <w:bottom w:val="single" w:sz="12" w:space="1" w:color="auto"/>
        </w:pBdr>
        <w:rPr>
          <w:rFonts w:ascii="Cambria" w:hAnsi="Cambria" w:cs="Calibri"/>
        </w:rPr>
      </w:pPr>
    </w:p>
    <w:p w14:paraId="032728AF" w14:textId="3BC93A48" w:rsidR="00A52A2D" w:rsidRDefault="002534CA" w:rsidP="00D2601F">
      <w:pPr>
        <w:pBdr>
          <w:bottom w:val="single" w:sz="12" w:space="1" w:color="auto"/>
        </w:pBdr>
        <w:ind w:firstLine="720"/>
        <w:rPr>
          <w:rFonts w:ascii="Cambria" w:hAnsi="Cambria" w:cs="Calibri"/>
        </w:rPr>
      </w:pPr>
      <w:r>
        <w:rPr>
          <w:rFonts w:ascii="Cambria" w:hAnsi="Cambria" w:cs="Calibri"/>
        </w:rPr>
        <w:t xml:space="preserve">A few minor inconsistencies needed to be addressed when bringing together the </w:t>
      </w:r>
      <w:r w:rsidR="00D2601F">
        <w:rPr>
          <w:rFonts w:ascii="Cambria" w:hAnsi="Cambria" w:cs="Calibri"/>
        </w:rPr>
        <w:t>government</w:t>
      </w:r>
      <w:r>
        <w:rPr>
          <w:rFonts w:ascii="Cambria" w:hAnsi="Cambria" w:cs="Calibri"/>
        </w:rPr>
        <w:t xml:space="preserve"> expenditure data. One issue was that the </w:t>
      </w:r>
      <w:r w:rsidR="00D2601F">
        <w:rPr>
          <w:rFonts w:ascii="Cambria" w:hAnsi="Cambria" w:cs="Calibri"/>
        </w:rPr>
        <w:t>expenditures per capita were calculated by the BJS and rounded to the nearest whole dollar in 2017, but not 2007 and 2012. Nevertheless, the 2007 and 2012 datasets did include population</w:t>
      </w:r>
      <w:r w:rsidR="00506D7F">
        <w:rPr>
          <w:rFonts w:ascii="Cambria" w:hAnsi="Cambria" w:cs="Calibri"/>
        </w:rPr>
        <w:t xml:space="preserve"> totals and total government expenditures for each state, which were used to find the per capita values for those years. Another minor issue was that the populations used by the JEEE data tables were slightly different than the populations included in the UCR. Since the difference between the population counts varied by less than </w:t>
      </w:r>
      <w:r w:rsidR="008572A9">
        <w:rPr>
          <w:rFonts w:ascii="Cambria" w:hAnsi="Cambria" w:cs="Calibri"/>
        </w:rPr>
        <w:t>2</w:t>
      </w:r>
      <w:r w:rsidR="00506D7F">
        <w:rPr>
          <w:rFonts w:ascii="Cambria" w:hAnsi="Cambria" w:cs="Calibri"/>
        </w:rPr>
        <w:t>%</w:t>
      </w:r>
      <w:r w:rsidR="008572A9">
        <w:rPr>
          <w:rFonts w:ascii="Cambria" w:hAnsi="Cambria" w:cs="Calibri"/>
        </w:rPr>
        <w:t xml:space="preserve"> for every state, the JEEE population counts were ultimately selected as the only population included in Figure 1, and any subsequent formulas that involved populations.</w:t>
      </w:r>
    </w:p>
    <w:p w14:paraId="40522F7E" w14:textId="66D64F40" w:rsidR="00773F2C" w:rsidRDefault="00773F2C" w:rsidP="008572A9">
      <w:pPr>
        <w:pBdr>
          <w:bottom w:val="single" w:sz="12" w:space="1" w:color="auto"/>
        </w:pBdr>
        <w:rPr>
          <w:rFonts w:ascii="Cambria" w:hAnsi="Cambria" w:cs="Calibri"/>
        </w:rPr>
      </w:pPr>
    </w:p>
    <w:p w14:paraId="025A4020" w14:textId="14A84519" w:rsidR="008572A9" w:rsidRPr="008572A9" w:rsidRDefault="008572A9" w:rsidP="008572A9">
      <w:pPr>
        <w:pBdr>
          <w:bottom w:val="single" w:sz="12" w:space="1" w:color="auto"/>
        </w:pBdr>
        <w:rPr>
          <w:rFonts w:ascii="Cambria" w:hAnsi="Cambria" w:cs="Calibri"/>
          <w:b/>
          <w:bCs/>
        </w:rPr>
      </w:pPr>
      <w:r w:rsidRPr="008572A9">
        <w:rPr>
          <w:rFonts w:ascii="Cambria" w:hAnsi="Cambria" w:cs="Calibri"/>
          <w:b/>
          <w:bCs/>
        </w:rPr>
        <w:t>Future Research</w:t>
      </w:r>
    </w:p>
    <w:p w14:paraId="7856F486" w14:textId="77777777" w:rsidR="00A52A2D" w:rsidRDefault="00A52A2D" w:rsidP="00A52A2D">
      <w:pPr>
        <w:pBdr>
          <w:bottom w:val="single" w:sz="12" w:space="1" w:color="auto"/>
        </w:pBdr>
        <w:rPr>
          <w:rFonts w:ascii="Cambria" w:hAnsi="Cambria" w:cs="Calibri"/>
        </w:rPr>
      </w:pPr>
    </w:p>
    <w:p w14:paraId="1A7A7D81" w14:textId="0A5F1B37" w:rsidR="00A52A2D" w:rsidRDefault="008572A9" w:rsidP="00A52A2D">
      <w:pPr>
        <w:pBdr>
          <w:bottom w:val="single" w:sz="12" w:space="1" w:color="auto"/>
        </w:pBdr>
        <w:rPr>
          <w:rFonts w:ascii="Cambria" w:hAnsi="Cambria" w:cs="Calibri"/>
        </w:rPr>
      </w:pPr>
      <w:r>
        <w:rPr>
          <w:rFonts w:ascii="Cambria" w:hAnsi="Cambria" w:cs="Calibri"/>
        </w:rPr>
        <w:tab/>
        <w:t>Going forward, it would make sense to continue tracking the variables from this study in more contemporary timeframes as data becomes available. Additionally, researchers could examine how justice system expenditures and crime rates evolved in shorter time periods</w:t>
      </w:r>
      <w:r w:rsidR="00256658">
        <w:rPr>
          <w:rFonts w:ascii="Cambria" w:hAnsi="Cambria" w:cs="Calibri"/>
        </w:rPr>
        <w:t xml:space="preserve"> where external factors like the COVID-19 pandemic affected all of the variables in this study. This could be achieved by selecting  1 or 2-year time increments between 2017 and 2027 instead of the 5-year increments observed in this study between 2007 and 2017.</w:t>
      </w:r>
    </w:p>
    <w:p w14:paraId="0C4F2EDF" w14:textId="631302F7" w:rsidR="00256658" w:rsidRDefault="00256658" w:rsidP="00A52A2D">
      <w:pPr>
        <w:pBdr>
          <w:bottom w:val="single" w:sz="12" w:space="1" w:color="auto"/>
        </w:pBdr>
        <w:rPr>
          <w:rFonts w:ascii="Cambria" w:hAnsi="Cambria" w:cs="Calibri"/>
        </w:rPr>
      </w:pPr>
      <w:r>
        <w:rPr>
          <w:rFonts w:ascii="Cambria" w:hAnsi="Cambria" w:cs="Calibri"/>
        </w:rPr>
        <w:tab/>
        <w:t>Another interesting area to focus on could be incarceration and recidivism, which may help provide more context pertaining to the efficacy of each state’s justice system expenditures.</w:t>
      </w:r>
    </w:p>
    <w:p w14:paraId="35B1E221" w14:textId="77777777" w:rsidR="00A52A2D" w:rsidRDefault="00A52A2D" w:rsidP="00A52A2D">
      <w:pPr>
        <w:pBdr>
          <w:bottom w:val="single" w:sz="12" w:space="1" w:color="auto"/>
        </w:pBdr>
        <w:rPr>
          <w:rFonts w:ascii="Cambria" w:hAnsi="Cambria" w:cs="Calibri"/>
        </w:rPr>
      </w:pPr>
    </w:p>
    <w:p w14:paraId="2B41D61E" w14:textId="77777777" w:rsidR="00A52A2D" w:rsidRDefault="00A52A2D" w:rsidP="00A52A2D">
      <w:pPr>
        <w:pBdr>
          <w:bottom w:val="single" w:sz="12" w:space="1" w:color="auto"/>
        </w:pBdr>
        <w:rPr>
          <w:rFonts w:ascii="Cambria" w:hAnsi="Cambria" w:cs="Calibri"/>
        </w:rPr>
      </w:pPr>
    </w:p>
    <w:p w14:paraId="06C52CD1" w14:textId="6133AC80" w:rsidR="00196D29" w:rsidRDefault="00196D29" w:rsidP="00773B62">
      <w:pPr>
        <w:pBdr>
          <w:bottom w:val="single" w:sz="12" w:space="1" w:color="auto"/>
        </w:pBdr>
        <w:rPr>
          <w:rFonts w:ascii="Cambria" w:hAnsi="Cambria" w:cs="Calibri"/>
          <w:b/>
          <w:bCs/>
        </w:rPr>
      </w:pPr>
      <w:r>
        <w:rPr>
          <w:rFonts w:ascii="Cambria" w:hAnsi="Cambria" w:cs="Calibri"/>
          <w:b/>
          <w:bCs/>
        </w:rPr>
        <w:t>_________________________________________________________________________________________________________</w:t>
      </w:r>
    </w:p>
    <w:p w14:paraId="1965CE2F" w14:textId="77777777" w:rsidR="00196D29" w:rsidRDefault="00196D29" w:rsidP="00773B62">
      <w:pPr>
        <w:pBdr>
          <w:bottom w:val="single" w:sz="12" w:space="1" w:color="auto"/>
        </w:pBdr>
        <w:rPr>
          <w:rFonts w:ascii="Cambria" w:hAnsi="Cambria" w:cs="Calibri"/>
          <w:b/>
          <w:bCs/>
        </w:rPr>
      </w:pPr>
    </w:p>
    <w:p w14:paraId="322EB621" w14:textId="7ACF88EF" w:rsidR="00196D29" w:rsidRDefault="00196D29" w:rsidP="00773B62">
      <w:pPr>
        <w:pBdr>
          <w:bottom w:val="single" w:sz="12" w:space="1" w:color="auto"/>
        </w:pBdr>
        <w:rPr>
          <w:rFonts w:ascii="Cambria" w:hAnsi="Cambria" w:cs="Calibri"/>
          <w:b/>
          <w:bCs/>
        </w:rPr>
      </w:pPr>
      <w:r>
        <w:rPr>
          <w:rFonts w:ascii="Cambria" w:hAnsi="Cambria" w:cs="Calibri"/>
          <w:b/>
          <w:bCs/>
        </w:rPr>
        <w:t>Data Tables and Visualizations</w:t>
      </w:r>
    </w:p>
    <w:p w14:paraId="17720E8E" w14:textId="4B9A5584" w:rsidR="00196D29" w:rsidRDefault="00196D29" w:rsidP="00773B62">
      <w:pPr>
        <w:pBdr>
          <w:bottom w:val="single" w:sz="12" w:space="1" w:color="auto"/>
        </w:pBdr>
        <w:rPr>
          <w:rFonts w:ascii="Cambria" w:hAnsi="Cambria" w:cs="Calibri"/>
          <w:b/>
          <w:bCs/>
        </w:rPr>
      </w:pPr>
      <w:r>
        <w:rPr>
          <w:rFonts w:ascii="Cambria" w:hAnsi="Cambria" w:cs="Calibri"/>
          <w:b/>
          <w:bCs/>
        </w:rPr>
        <w:t>_________________________________________________________________________________________________________</w:t>
      </w:r>
    </w:p>
    <w:p w14:paraId="419F5DE3" w14:textId="77777777" w:rsidR="00196D29" w:rsidRDefault="00196D29" w:rsidP="00773B62">
      <w:pPr>
        <w:pBdr>
          <w:bottom w:val="single" w:sz="12" w:space="1" w:color="auto"/>
        </w:pBdr>
        <w:rPr>
          <w:rFonts w:ascii="Cambria" w:hAnsi="Cambria" w:cs="Calibri"/>
          <w:b/>
          <w:bCs/>
        </w:rPr>
      </w:pPr>
    </w:p>
    <w:p w14:paraId="52AAECCB" w14:textId="77777777" w:rsidR="00A92463" w:rsidRDefault="00773B62" w:rsidP="00773B62">
      <w:pPr>
        <w:pBdr>
          <w:bottom w:val="single" w:sz="12" w:space="1" w:color="auto"/>
        </w:pBdr>
        <w:rPr>
          <w:rFonts w:ascii="Cambria" w:hAnsi="Cambria" w:cs="Calibri"/>
        </w:rPr>
      </w:pPr>
      <w:r w:rsidRPr="00A52A2D">
        <w:rPr>
          <w:rFonts w:ascii="Cambria" w:hAnsi="Cambria" w:cs="Calibri"/>
          <w:b/>
          <w:bCs/>
          <w:color w:val="0070C0"/>
        </w:rPr>
        <w:t>Figure 1</w:t>
      </w:r>
      <w:r w:rsidRPr="00A52A2D">
        <w:rPr>
          <w:rFonts w:ascii="Cambria" w:hAnsi="Cambria" w:cs="Calibri"/>
          <w:color w:val="0070C0"/>
        </w:rPr>
        <w:t xml:space="preserve">: </w:t>
      </w:r>
      <w:r>
        <w:rPr>
          <w:rFonts w:ascii="Cambria" w:hAnsi="Cambria" w:cs="Calibri"/>
        </w:rPr>
        <w:t>Consolidated Data Table: Justice Expenditures and Crime (2007 – 2017)</w:t>
      </w:r>
      <w:r w:rsidR="00A92463">
        <w:rPr>
          <w:rFonts w:ascii="Cambria" w:hAnsi="Cambria" w:cs="Calibri"/>
        </w:rPr>
        <w:t xml:space="preserve"> </w:t>
      </w:r>
    </w:p>
    <w:p w14:paraId="27B99058" w14:textId="77777777" w:rsidR="00A52A2D" w:rsidRDefault="00A52A2D" w:rsidP="00773B62">
      <w:pPr>
        <w:pBdr>
          <w:bottom w:val="single" w:sz="12" w:space="1" w:color="auto"/>
        </w:pBdr>
        <w:rPr>
          <w:rFonts w:ascii="Cambria" w:hAnsi="Cambria" w:cs="Calibri"/>
        </w:rPr>
      </w:pPr>
    </w:p>
    <w:p w14:paraId="272DE54E" w14:textId="0DF5D427" w:rsidR="00A52A2D" w:rsidRDefault="00A52A2D" w:rsidP="00773B62">
      <w:pPr>
        <w:pBdr>
          <w:bottom w:val="single" w:sz="12" w:space="1" w:color="auto"/>
        </w:pBdr>
        <w:rPr>
          <w:rFonts w:ascii="Cambria" w:hAnsi="Cambria" w:cs="Calibri"/>
        </w:rPr>
      </w:pPr>
      <w:r>
        <w:rPr>
          <w:rFonts w:ascii="Cambria" w:hAnsi="Cambria" w:cs="Calibri"/>
        </w:rPr>
        <w:t xml:space="preserve">Link: </w:t>
      </w:r>
      <w:hyperlink r:id="rId12" w:history="1">
        <w:r w:rsidRPr="0017081D">
          <w:rPr>
            <w:rStyle w:val="Hyperlink"/>
            <w:rFonts w:ascii="Cambria" w:hAnsi="Cambria" w:cs="Calibri"/>
          </w:rPr>
          <w:t>https://github.com/brandonbush12/Justice-System-Expenditures-Project/blob/main/Consolidated%20Data%20Crime%20and%20Expenditures.xlsx</w:t>
        </w:r>
      </w:hyperlink>
    </w:p>
    <w:p w14:paraId="5EAD85F8" w14:textId="77777777" w:rsidR="00A52A2D" w:rsidRDefault="00A52A2D" w:rsidP="00773B62">
      <w:pPr>
        <w:pBdr>
          <w:bottom w:val="single" w:sz="12" w:space="1" w:color="auto"/>
        </w:pBdr>
        <w:rPr>
          <w:rFonts w:ascii="Cambria" w:hAnsi="Cambria" w:cs="Calibri"/>
        </w:rPr>
      </w:pPr>
    </w:p>
    <w:p w14:paraId="2201C888" w14:textId="77777777" w:rsidR="00A52A2D" w:rsidRDefault="00A52A2D" w:rsidP="00773B62">
      <w:pPr>
        <w:pBdr>
          <w:bottom w:val="single" w:sz="12" w:space="1" w:color="auto"/>
        </w:pBdr>
        <w:rPr>
          <w:rFonts w:ascii="Cambria" w:hAnsi="Cambria" w:cs="Calibri"/>
        </w:rPr>
      </w:pPr>
    </w:p>
    <w:p w14:paraId="7540DBB0" w14:textId="21184E9C" w:rsidR="00A52A2D" w:rsidRDefault="00773F2C" w:rsidP="00773B62">
      <w:pPr>
        <w:pBdr>
          <w:bottom w:val="single" w:sz="12" w:space="1" w:color="auto"/>
        </w:pBdr>
        <w:rPr>
          <w:rFonts w:ascii="Cambria" w:hAnsi="Cambria" w:cs="Calibri"/>
        </w:rPr>
      </w:pPr>
      <w:r w:rsidRPr="00A52A2D">
        <w:rPr>
          <w:rFonts w:ascii="Cambria" w:hAnsi="Cambria" w:cs="Calibri"/>
          <w:b/>
          <w:bCs/>
          <w:color w:val="0070C0"/>
        </w:rPr>
        <w:t xml:space="preserve">Figure </w:t>
      </w:r>
      <w:r>
        <w:rPr>
          <w:rFonts w:ascii="Cambria" w:hAnsi="Cambria" w:cs="Calibri"/>
          <w:b/>
          <w:bCs/>
          <w:color w:val="0070C0"/>
        </w:rPr>
        <w:t>2</w:t>
      </w:r>
      <w:r w:rsidRPr="00A52A2D">
        <w:rPr>
          <w:rFonts w:ascii="Cambria" w:hAnsi="Cambria" w:cs="Calibri"/>
          <w:color w:val="0070C0"/>
        </w:rPr>
        <w:t>:</w:t>
      </w:r>
      <w:r w:rsidR="007B6BFB">
        <w:rPr>
          <w:rFonts w:ascii="Cambria" w:hAnsi="Cambria" w:cs="Calibri"/>
          <w:color w:val="0070C0"/>
        </w:rPr>
        <w:t xml:space="preserve"> </w:t>
      </w:r>
    </w:p>
    <w:p w14:paraId="7C9FA26A" w14:textId="77777777" w:rsidR="006B48F7" w:rsidRDefault="006B48F7">
      <w:pPr>
        <w:pBdr>
          <w:bottom w:val="single" w:sz="12" w:space="1" w:color="auto"/>
        </w:pBdr>
      </w:pPr>
    </w:p>
    <w:p w14:paraId="55AF2E9F" w14:textId="1A4CF6A9" w:rsidR="00C938DD" w:rsidRDefault="00C938DD">
      <w:pPr>
        <w:pBdr>
          <w:bottom w:val="single" w:sz="12" w:space="1" w:color="auto"/>
        </w:pBdr>
      </w:pPr>
    </w:p>
    <w:p w14:paraId="05003B3B" w14:textId="3A1FCA66" w:rsidR="00D21661" w:rsidRPr="00556980" w:rsidRDefault="00731536">
      <w:pPr>
        <w:pBdr>
          <w:bottom w:val="single" w:sz="12" w:space="1" w:color="auto"/>
        </w:pBdr>
        <w:rPr>
          <w:rFonts w:ascii="Cambria" w:hAnsi="Cambria"/>
          <w:b/>
          <w:bCs/>
        </w:rPr>
      </w:pPr>
      <w:r>
        <w:rPr>
          <w:rFonts w:ascii="Cambria" w:hAnsi="Cambria"/>
          <w:b/>
          <w:bCs/>
        </w:rPr>
        <w:t>Works Cited</w:t>
      </w:r>
    </w:p>
    <w:p w14:paraId="771051EF" w14:textId="77777777" w:rsidR="00D21661" w:rsidRDefault="00D21661">
      <w:pPr>
        <w:rPr>
          <w:b/>
          <w:bCs/>
        </w:rPr>
      </w:pPr>
    </w:p>
    <w:p w14:paraId="5E802615" w14:textId="77777777" w:rsidR="001624B7" w:rsidRDefault="001624B7">
      <w:pPr>
        <w:rPr>
          <w:b/>
          <w:bCs/>
        </w:rPr>
      </w:pPr>
    </w:p>
    <w:p w14:paraId="6A87F5EE" w14:textId="5EC77102" w:rsidR="001624B7" w:rsidRPr="001624B7" w:rsidRDefault="001624B7" w:rsidP="001624B7">
      <w:pPr>
        <w:rPr>
          <w:b/>
          <w:bCs/>
        </w:rPr>
      </w:pPr>
      <w:r w:rsidRPr="001624B7">
        <w:rPr>
          <w:b/>
          <w:bCs/>
        </w:rPr>
        <w:t>NIBRS data on crime</w:t>
      </w:r>
    </w:p>
    <w:p w14:paraId="51AE5C8A" w14:textId="77777777" w:rsidR="001624B7" w:rsidRDefault="001624B7" w:rsidP="001624B7"/>
    <w:p w14:paraId="7CF288F8" w14:textId="77777777" w:rsidR="001624B7" w:rsidRDefault="001624B7" w:rsidP="001624B7">
      <w:r>
        <w:t>2017 National Incident-Based Reporting System</w:t>
      </w:r>
    </w:p>
    <w:p w14:paraId="7F7D864E" w14:textId="77777777" w:rsidR="001624B7" w:rsidRDefault="001624B7" w:rsidP="001624B7">
      <w:hyperlink r:id="rId13" w:history="1">
        <w:r w:rsidRPr="0017081D">
          <w:rPr>
            <w:rStyle w:val="Hyperlink"/>
          </w:rPr>
          <w:t>https://ucr.fbi.gov/nibrs/2017/tables/data-tables</w:t>
        </w:r>
      </w:hyperlink>
    </w:p>
    <w:p w14:paraId="0D96540D" w14:textId="77777777" w:rsidR="001624B7" w:rsidRDefault="001624B7" w:rsidP="001624B7"/>
    <w:p w14:paraId="5B2337FC" w14:textId="77777777" w:rsidR="001624B7" w:rsidRDefault="001624B7" w:rsidP="001624B7">
      <w:r>
        <w:t>2012 National Incident-Based Reporting System</w:t>
      </w:r>
    </w:p>
    <w:p w14:paraId="7127A067" w14:textId="77777777" w:rsidR="001624B7" w:rsidRDefault="001624B7" w:rsidP="001624B7">
      <w:hyperlink r:id="rId14" w:history="1">
        <w:r w:rsidRPr="0017081D">
          <w:rPr>
            <w:rStyle w:val="Hyperlink"/>
          </w:rPr>
          <w:t>https://ucr.fbi.gov/crime-in-the-u.s/2012/crime-in-the-u.s.-2012/tables/5tabledatadecpdf/table_5_crime_in_the_united_states_by_state_2012.xls</w:t>
        </w:r>
      </w:hyperlink>
    </w:p>
    <w:p w14:paraId="184171CD" w14:textId="77777777" w:rsidR="001624B7" w:rsidRDefault="001624B7" w:rsidP="001624B7"/>
    <w:p w14:paraId="21B78BFB" w14:textId="77777777" w:rsidR="001624B7" w:rsidRDefault="001624B7" w:rsidP="001624B7"/>
    <w:p w14:paraId="1981F31A" w14:textId="77777777" w:rsidR="001624B7" w:rsidRDefault="001624B7" w:rsidP="001624B7">
      <w:hyperlink r:id="rId15" w:history="1">
        <w:r w:rsidRPr="0017081D">
          <w:rPr>
            <w:rStyle w:val="Hyperlink"/>
          </w:rPr>
          <w:t>https://ucr.fbi.gov/nibrs/2012/data-tables</w:t>
        </w:r>
      </w:hyperlink>
    </w:p>
    <w:p w14:paraId="2957FAE6" w14:textId="77777777" w:rsidR="001624B7" w:rsidRDefault="001624B7" w:rsidP="001624B7"/>
    <w:p w14:paraId="2F4103DA" w14:textId="77777777" w:rsidR="001624B7" w:rsidRDefault="001624B7" w:rsidP="001624B7"/>
    <w:p w14:paraId="6C3D81CF" w14:textId="77777777" w:rsidR="001624B7" w:rsidRDefault="001624B7" w:rsidP="001624B7"/>
    <w:p w14:paraId="0EA9C435" w14:textId="77777777" w:rsidR="001624B7" w:rsidRDefault="001624B7" w:rsidP="001624B7">
      <w:r>
        <w:t>2007 National Incident-Based Reporting System</w:t>
      </w:r>
    </w:p>
    <w:p w14:paraId="21D8EF36" w14:textId="77777777" w:rsidR="001624B7" w:rsidRDefault="001624B7" w:rsidP="001624B7">
      <w:hyperlink r:id="rId16" w:history="1">
        <w:r w:rsidRPr="0017081D">
          <w:rPr>
            <w:rStyle w:val="Hyperlink"/>
          </w:rPr>
          <w:t>https://www.icpsr.umich.edu/web/NACJD/studies/25341</w:t>
        </w:r>
      </w:hyperlink>
    </w:p>
    <w:p w14:paraId="1A5DA8CF" w14:textId="77777777" w:rsidR="001624B7" w:rsidRDefault="001624B7" w:rsidP="001624B7">
      <w:hyperlink r:id="rId17" w:history="1">
        <w:r w:rsidRPr="0017081D">
          <w:rPr>
            <w:rStyle w:val="Hyperlink"/>
          </w:rPr>
          <w:t>https://ucr.fbi.gov/crime-in-the-u.s/2007</w:t>
        </w:r>
      </w:hyperlink>
    </w:p>
    <w:p w14:paraId="1621DDE6" w14:textId="77777777" w:rsidR="001624B7" w:rsidRDefault="001624B7" w:rsidP="001624B7"/>
    <w:p w14:paraId="14365610" w14:textId="77777777" w:rsidR="001624B7" w:rsidRDefault="001624B7" w:rsidP="001624B7">
      <w:pPr>
        <w:rPr>
          <w:b/>
          <w:bCs/>
        </w:rPr>
      </w:pPr>
    </w:p>
    <w:p w14:paraId="524D331E" w14:textId="77777777" w:rsidR="001624B7" w:rsidRPr="001624B7" w:rsidRDefault="001624B7" w:rsidP="001624B7">
      <w:pPr>
        <w:rPr>
          <w:b/>
          <w:bCs/>
        </w:rPr>
      </w:pPr>
    </w:p>
    <w:p w14:paraId="2C8693DE" w14:textId="76AEF35E" w:rsidR="001624B7" w:rsidRDefault="001624B7" w:rsidP="001624B7">
      <w:pPr>
        <w:rPr>
          <w:b/>
          <w:bCs/>
        </w:rPr>
      </w:pPr>
      <w:r w:rsidRPr="001624B7">
        <w:rPr>
          <w:b/>
          <w:bCs/>
        </w:rPr>
        <w:t>FBI Uniform Crime Reporting Program</w:t>
      </w:r>
    </w:p>
    <w:p w14:paraId="0A8DBEA3" w14:textId="77777777" w:rsidR="001624B7" w:rsidRDefault="001624B7" w:rsidP="001624B7"/>
    <w:p w14:paraId="039050D9" w14:textId="77777777" w:rsidR="001624B7" w:rsidRDefault="001624B7" w:rsidP="001624B7">
      <w:r>
        <w:t>2017 Crime by U.S. State – Table 5</w:t>
      </w:r>
    </w:p>
    <w:p w14:paraId="527A4EAD" w14:textId="77777777" w:rsidR="001624B7" w:rsidRDefault="001624B7" w:rsidP="001624B7">
      <w:hyperlink r:id="rId18" w:history="1">
        <w:r w:rsidRPr="0017081D">
          <w:rPr>
            <w:rStyle w:val="Hyperlink"/>
          </w:rPr>
          <w:t>https://ucr.fbi.gov/crime-in-the-u.s/2017/crime-in-the-u.s.-2017/topic-pages/tables/table-5</w:t>
        </w:r>
      </w:hyperlink>
    </w:p>
    <w:p w14:paraId="39292561" w14:textId="77777777" w:rsidR="001624B7" w:rsidRDefault="001624B7" w:rsidP="001624B7"/>
    <w:p w14:paraId="7A8BCE9B" w14:textId="77777777" w:rsidR="001624B7" w:rsidRDefault="001624B7" w:rsidP="001624B7">
      <w:r>
        <w:t>1998 – 2017 Crime in the United States</w:t>
      </w:r>
    </w:p>
    <w:p w14:paraId="6081FE60" w14:textId="77777777" w:rsidR="001624B7" w:rsidRDefault="001624B7" w:rsidP="001624B7">
      <w:hyperlink r:id="rId19" w:history="1">
        <w:r w:rsidRPr="0017081D">
          <w:rPr>
            <w:rStyle w:val="Hyperlink"/>
          </w:rPr>
          <w:t>https://ucr.fbi.gov/crime-in-the-u.s/2017/crime-in-the-u.s.-2017/topic-pages/tables/table-1</w:t>
        </w:r>
      </w:hyperlink>
    </w:p>
    <w:p w14:paraId="7608A2A1" w14:textId="77777777" w:rsidR="001624B7" w:rsidRDefault="001624B7" w:rsidP="001624B7"/>
    <w:p w14:paraId="4454010F" w14:textId="77777777" w:rsidR="001624B7" w:rsidRDefault="001624B7" w:rsidP="001624B7"/>
    <w:p w14:paraId="2E93A78D" w14:textId="548AFB23" w:rsidR="001624B7" w:rsidRPr="001624B7" w:rsidRDefault="001624B7" w:rsidP="001624B7">
      <w:pPr>
        <w:rPr>
          <w:b/>
          <w:bCs/>
        </w:rPr>
      </w:pPr>
      <w:r w:rsidRPr="001624B7">
        <w:rPr>
          <w:b/>
          <w:bCs/>
        </w:rPr>
        <w:t>Justice Expenditures</w:t>
      </w:r>
    </w:p>
    <w:p w14:paraId="65B97EFA" w14:textId="77777777" w:rsidR="001624B7" w:rsidRDefault="001624B7" w:rsidP="001624B7"/>
    <w:p w14:paraId="7F864F2F" w14:textId="65F025A8" w:rsidR="00F636A3" w:rsidRDefault="00F636A3" w:rsidP="001624B7">
      <w:r w:rsidRPr="00F636A3">
        <w:t>https://bjs.ojp.gov/data-collection/justice-expenditure-and-employment-extracts-series</w:t>
      </w:r>
    </w:p>
    <w:p w14:paraId="22D4520B" w14:textId="77777777" w:rsidR="00F636A3" w:rsidRDefault="00F636A3" w:rsidP="001624B7"/>
    <w:p w14:paraId="2CC8B291" w14:textId="5E98B13D" w:rsidR="001624B7" w:rsidRDefault="001624B7" w:rsidP="001624B7">
      <w:r w:rsidRPr="008D5AFB">
        <w:t>Justice Expenditures and Employment in the United States, 2017</w:t>
      </w:r>
    </w:p>
    <w:p w14:paraId="2A773DEB" w14:textId="77777777" w:rsidR="001624B7" w:rsidRDefault="001624B7" w:rsidP="001624B7">
      <w:pPr>
        <w:rPr>
          <w:rStyle w:val="Hyperlink"/>
        </w:rPr>
      </w:pPr>
      <w:hyperlink r:id="rId20" w:history="1">
        <w:r w:rsidRPr="0017081D">
          <w:rPr>
            <w:rStyle w:val="Hyperlink"/>
          </w:rPr>
          <w:t>https://bjs.ojp.gov/library/publications/justice-expenditures-and-employment-united-states-2017</w:t>
        </w:r>
      </w:hyperlink>
    </w:p>
    <w:p w14:paraId="77D56C47" w14:textId="77777777" w:rsidR="00EB1314" w:rsidRDefault="00EB1314" w:rsidP="001624B7">
      <w:pPr>
        <w:rPr>
          <w:rStyle w:val="Hyperlink"/>
        </w:rPr>
      </w:pPr>
    </w:p>
    <w:p w14:paraId="2EAB1E02" w14:textId="74016344" w:rsidR="00EB1314" w:rsidRDefault="00EB1314" w:rsidP="001624B7">
      <w:hyperlink r:id="rId21" w:history="1">
        <w:r w:rsidRPr="0017081D">
          <w:rPr>
            <w:rStyle w:val="Hyperlink"/>
          </w:rPr>
          <w:t>https://bjs.ojp.gov/sites/g/files/xyckuh236/files/media/document/jeeus17.pdf</w:t>
        </w:r>
      </w:hyperlink>
    </w:p>
    <w:p w14:paraId="3B8F20A9" w14:textId="77777777" w:rsidR="001624B7" w:rsidRDefault="001624B7" w:rsidP="001624B7"/>
    <w:p w14:paraId="7CE4C763" w14:textId="77777777" w:rsidR="001624B7" w:rsidRDefault="001624B7" w:rsidP="001624B7">
      <w:r w:rsidRPr="008D5AFB">
        <w:t>Justice Expenditures and Employment in the United States, 201</w:t>
      </w:r>
      <w:r>
        <w:t>2</w:t>
      </w:r>
    </w:p>
    <w:p w14:paraId="6FC2128E" w14:textId="77777777" w:rsidR="001624B7" w:rsidRDefault="001624B7" w:rsidP="001624B7">
      <w:hyperlink r:id="rId22" w:history="1">
        <w:r w:rsidRPr="0017081D">
          <w:rPr>
            <w:rStyle w:val="Hyperlink"/>
          </w:rPr>
          <w:t>https://bjs.ojp.gov/library/publications/justice-expenditure-and-employment-extracts-2012-final-update</w:t>
        </w:r>
      </w:hyperlink>
    </w:p>
    <w:p w14:paraId="034EB984" w14:textId="77777777" w:rsidR="001624B7" w:rsidRDefault="001624B7" w:rsidP="001624B7"/>
    <w:p w14:paraId="7E2FAE07" w14:textId="77777777" w:rsidR="001624B7" w:rsidRDefault="001624B7" w:rsidP="001624B7">
      <w:r w:rsidRPr="008D5AFB">
        <w:t>Justice Expenditures and Employment in the United States, 20</w:t>
      </w:r>
      <w:r>
        <w:t>07</w:t>
      </w:r>
    </w:p>
    <w:p w14:paraId="063441C7" w14:textId="77777777" w:rsidR="001624B7" w:rsidRDefault="001624B7" w:rsidP="001624B7">
      <w:hyperlink r:id="rId23" w:history="1">
        <w:r w:rsidRPr="0017081D">
          <w:rPr>
            <w:rStyle w:val="Hyperlink"/>
          </w:rPr>
          <w:t>https://bjs.ojp.gov/library/publications/justice-expenditure-and-employment-extracts-2007-revised</w:t>
        </w:r>
      </w:hyperlink>
    </w:p>
    <w:p w14:paraId="1DCC23D2" w14:textId="77777777" w:rsidR="001624B7" w:rsidRDefault="001624B7" w:rsidP="001624B7"/>
    <w:p w14:paraId="3B86EF6E" w14:textId="77777777" w:rsidR="001624B7" w:rsidRDefault="001624B7" w:rsidP="001624B7"/>
    <w:p w14:paraId="429C1505" w14:textId="77777777" w:rsidR="001624B7" w:rsidRDefault="001624B7" w:rsidP="001624B7">
      <w:r w:rsidRPr="008D5AFB">
        <w:t xml:space="preserve">Justice Expenditures and Employment in the United States, </w:t>
      </w:r>
      <w:r>
        <w:t>1982 - 2007</w:t>
      </w:r>
    </w:p>
    <w:p w14:paraId="78DF3449" w14:textId="77777777" w:rsidR="001624B7" w:rsidRDefault="001624B7" w:rsidP="001624B7">
      <w:hyperlink r:id="rId24" w:history="1">
        <w:r w:rsidRPr="0017081D">
          <w:rPr>
            <w:rStyle w:val="Hyperlink"/>
          </w:rPr>
          <w:t>https://bjs.ojp.gov/library/publications/justice-expenditures-and-employment-1982-2007-statistical-tables</w:t>
        </w:r>
      </w:hyperlink>
    </w:p>
    <w:p w14:paraId="25E5BBB3" w14:textId="77777777" w:rsidR="001624B7" w:rsidRDefault="001624B7" w:rsidP="001624B7"/>
    <w:p w14:paraId="795E7A25" w14:textId="77777777" w:rsidR="001624B7" w:rsidRDefault="001624B7" w:rsidP="001624B7"/>
    <w:p w14:paraId="3880DF85" w14:textId="77777777" w:rsidR="001624B7" w:rsidRDefault="001624B7" w:rsidP="001624B7"/>
    <w:p w14:paraId="430BB161" w14:textId="77777777" w:rsidR="001624B7" w:rsidRDefault="001624B7" w:rsidP="001624B7">
      <w:hyperlink r:id="rId25" w:history="1">
        <w:r w:rsidRPr="0017081D">
          <w:rPr>
            <w:rStyle w:val="Hyperlink"/>
          </w:rPr>
          <w:t>https://www.prisonstudies.org/highest-to-lowest/prison-population-total?field_region_taxonomy_tid=All</w:t>
        </w:r>
      </w:hyperlink>
    </w:p>
    <w:p w14:paraId="32A0BBB1" w14:textId="77777777" w:rsidR="001624B7" w:rsidRDefault="001624B7" w:rsidP="001624B7"/>
    <w:p w14:paraId="5B4D4CE4" w14:textId="77777777" w:rsidR="001624B7" w:rsidRDefault="001624B7" w:rsidP="001624B7"/>
    <w:p w14:paraId="2A6649D6" w14:textId="77777777" w:rsidR="001624B7" w:rsidRDefault="001624B7">
      <w:pPr>
        <w:rPr>
          <w:b/>
          <w:bCs/>
        </w:rPr>
      </w:pPr>
    </w:p>
    <w:p w14:paraId="0198F5A4" w14:textId="77777777" w:rsidR="001624B7" w:rsidRDefault="001624B7" w:rsidP="001624B7">
      <w:pPr>
        <w:pBdr>
          <w:bottom w:val="single" w:sz="12" w:space="1" w:color="auto"/>
        </w:pBdr>
        <w:rPr>
          <w:b/>
          <w:bCs/>
        </w:rPr>
      </w:pPr>
    </w:p>
    <w:p w14:paraId="4CF62BBA" w14:textId="4BB03160" w:rsidR="001624B7" w:rsidRPr="007765C2" w:rsidRDefault="000D0D4F" w:rsidP="001624B7">
      <w:pPr>
        <w:pBdr>
          <w:bottom w:val="single" w:sz="12" w:space="1" w:color="auto"/>
        </w:pBdr>
      </w:pPr>
      <w:r w:rsidRPr="007765C2">
        <w:t>BLS Inflation Calculator</w:t>
      </w:r>
    </w:p>
    <w:p w14:paraId="6E921EE5" w14:textId="5C11DD84" w:rsidR="001624B7" w:rsidRDefault="000D0D4F" w:rsidP="001624B7">
      <w:pPr>
        <w:pBdr>
          <w:bottom w:val="single" w:sz="12" w:space="1" w:color="auto"/>
        </w:pBdr>
        <w:rPr>
          <w:b/>
          <w:bCs/>
        </w:rPr>
      </w:pPr>
      <w:hyperlink r:id="rId26" w:history="1">
        <w:r w:rsidRPr="0017081D">
          <w:rPr>
            <w:rStyle w:val="Hyperlink"/>
            <w:b/>
            <w:bCs/>
          </w:rPr>
          <w:t>https://data.bls.gov/cgi-bin/cpicalc.pl?cost1=8817&amp;year1=200712&amp;year2=201712</w:t>
        </w:r>
      </w:hyperlink>
    </w:p>
    <w:p w14:paraId="12E4271F" w14:textId="77777777" w:rsidR="000D0D4F" w:rsidRDefault="000D0D4F" w:rsidP="001624B7">
      <w:pPr>
        <w:pBdr>
          <w:bottom w:val="single" w:sz="12" w:space="1" w:color="auto"/>
        </w:pBdr>
        <w:rPr>
          <w:b/>
          <w:bCs/>
        </w:rPr>
      </w:pPr>
    </w:p>
    <w:p w14:paraId="100D3F3D" w14:textId="77777777" w:rsidR="001624B7" w:rsidRDefault="001624B7" w:rsidP="001624B7">
      <w:pPr>
        <w:pBdr>
          <w:bottom w:val="single" w:sz="12" w:space="1" w:color="auto"/>
        </w:pBdr>
        <w:rPr>
          <w:b/>
          <w:bCs/>
        </w:rPr>
      </w:pPr>
    </w:p>
    <w:p w14:paraId="12DC5168" w14:textId="77777777" w:rsidR="001624B7" w:rsidRDefault="001624B7" w:rsidP="001624B7">
      <w:pPr>
        <w:pBdr>
          <w:bottom w:val="single" w:sz="12" w:space="1" w:color="auto"/>
        </w:pBdr>
        <w:rPr>
          <w:b/>
          <w:bCs/>
        </w:rPr>
      </w:pPr>
    </w:p>
    <w:p w14:paraId="4794E116" w14:textId="6C715B10" w:rsidR="001624B7" w:rsidRDefault="001624B7" w:rsidP="001624B7">
      <w:pPr>
        <w:pBdr>
          <w:bottom w:val="single" w:sz="12" w:space="1" w:color="auto"/>
        </w:pBdr>
        <w:rPr>
          <w:b/>
          <w:bCs/>
        </w:rPr>
      </w:pPr>
      <w:r w:rsidRPr="001624B7">
        <w:rPr>
          <w:b/>
          <w:bCs/>
        </w:rPr>
        <w:t>Correlation Matrix</w:t>
      </w:r>
    </w:p>
    <w:p w14:paraId="480323A4" w14:textId="77777777" w:rsidR="001624B7" w:rsidRDefault="001624B7" w:rsidP="001624B7">
      <w:pPr>
        <w:rPr>
          <w:b/>
          <w:bCs/>
        </w:rPr>
      </w:pPr>
    </w:p>
    <w:p w14:paraId="7E7BAB2D" w14:textId="77777777" w:rsidR="001624B7" w:rsidRDefault="001624B7" w:rsidP="001624B7">
      <w:pPr>
        <w:rPr>
          <w:b/>
          <w:bCs/>
        </w:rPr>
      </w:pPr>
    </w:p>
    <w:p w14:paraId="58F94754" w14:textId="77777777" w:rsidR="001624B7" w:rsidRDefault="001624B7" w:rsidP="001624B7">
      <w:pPr>
        <w:rPr>
          <w:b/>
          <w:bCs/>
        </w:rPr>
      </w:pPr>
    </w:p>
    <w:p w14:paraId="193876EE" w14:textId="17536718" w:rsidR="001624B7" w:rsidRDefault="001624B7" w:rsidP="001624B7">
      <w:pPr>
        <w:rPr>
          <w:b/>
          <w:bCs/>
        </w:rPr>
      </w:pPr>
    </w:p>
    <w:p w14:paraId="7865153A" w14:textId="2A295B3E" w:rsidR="006B48F7" w:rsidRDefault="00187058">
      <w:pPr>
        <w:pBdr>
          <w:bottom w:val="single" w:sz="12" w:space="1" w:color="auto"/>
        </w:pBdr>
      </w:pPr>
      <w:r w:rsidRPr="00187058">
        <w:rPr>
          <w:noProof/>
        </w:rPr>
        <w:lastRenderedPageBreak/>
        <w:drawing>
          <wp:inline distT="0" distB="0" distL="0" distR="0" wp14:anchorId="0F9E2FC5" wp14:editId="33E0254D">
            <wp:extent cx="4823703" cy="4823703"/>
            <wp:effectExtent l="0" t="0" r="2540" b="2540"/>
            <wp:docPr id="21436083" name="Picture 1" descr="A graph of number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6083" name="Picture 1" descr="A graph of numbers and text&#10;&#10;Description automatically generated with medium confidence"/>
                    <pic:cNvPicPr/>
                  </pic:nvPicPr>
                  <pic:blipFill>
                    <a:blip r:embed="rId8"/>
                    <a:stretch>
                      <a:fillRect/>
                    </a:stretch>
                  </pic:blipFill>
                  <pic:spPr>
                    <a:xfrm>
                      <a:off x="0" y="0"/>
                      <a:ext cx="4881533" cy="4881533"/>
                    </a:xfrm>
                    <a:prstGeom prst="rect">
                      <a:avLst/>
                    </a:prstGeom>
                  </pic:spPr>
                </pic:pic>
              </a:graphicData>
            </a:graphic>
          </wp:inline>
        </w:drawing>
      </w:r>
    </w:p>
    <w:p w14:paraId="122934D2" w14:textId="3F57C0D3" w:rsidR="007E4196" w:rsidRDefault="006D7452" w:rsidP="00C938DD">
      <w:pPr>
        <w:pBdr>
          <w:bottom w:val="single" w:sz="12" w:space="1" w:color="auto"/>
        </w:pBdr>
        <w:ind w:firstLine="720"/>
      </w:pPr>
      <w:r>
        <w:t xml:space="preserve">The correlation matrix above </w:t>
      </w:r>
      <w:r w:rsidR="00843DCF">
        <w:t>illustrates</w:t>
      </w:r>
      <w:r>
        <w:t xml:space="preserve"> the linear relationships between 14 different variables</w:t>
      </w:r>
      <w:r w:rsidR="00843DCF">
        <w:t xml:space="preserve"> included in this analysis</w:t>
      </w:r>
      <w:r>
        <w:t xml:space="preserve">. Inside each </w:t>
      </w:r>
      <w:r w:rsidR="00843DCF">
        <w:t>b</w:t>
      </w:r>
      <w:r>
        <w:t xml:space="preserve">ox is a Pearson correlation coefficient, </w:t>
      </w:r>
      <w:r w:rsidR="00843DCF">
        <w:t>or “</w:t>
      </w:r>
      <w:proofErr w:type="spellStart"/>
      <w:r w:rsidR="00843DCF">
        <w:t>r</w:t>
      </w:r>
      <w:r w:rsidR="007E4196">
        <w:t>-</w:t>
      </w:r>
      <w:r w:rsidR="00843DCF">
        <w:t>value</w:t>
      </w:r>
      <w:proofErr w:type="spellEnd"/>
      <w:r w:rsidR="00843DCF">
        <w:t xml:space="preserve">,” </w:t>
      </w:r>
      <w:r>
        <w:t xml:space="preserve">which ranges between -1 and 1 depending on </w:t>
      </w:r>
      <w:r w:rsidR="007E4196">
        <w:t>the “direction” and “strength” of</w:t>
      </w:r>
      <w:r>
        <w:t xml:space="preserve"> the </w:t>
      </w:r>
      <w:r w:rsidR="00C01225">
        <w:t xml:space="preserve">linear </w:t>
      </w:r>
      <w:r w:rsidR="007E4196">
        <w:t>relationship</w:t>
      </w:r>
      <w:r>
        <w:t xml:space="preserve"> between two variables</w:t>
      </w:r>
      <w:r w:rsidR="00843DCF">
        <w:t xml:space="preserve">. A negative correlation coefficient between two variables signifies that </w:t>
      </w:r>
      <w:r w:rsidR="00A62556">
        <w:t>as</w:t>
      </w:r>
      <w:r w:rsidR="00843DCF">
        <w:t xml:space="preserve"> </w:t>
      </w:r>
      <w:r w:rsidR="00A62556">
        <w:t xml:space="preserve">one of the variables increases, the other variable generally decreases. A positive correlation coefficient signifies the opposite, meaning that both variables typically increase or decrease at the same time as each other. An </w:t>
      </w:r>
      <w:proofErr w:type="spellStart"/>
      <w:r w:rsidR="00A62556">
        <w:t>r</w:t>
      </w:r>
      <w:r w:rsidR="007E4196">
        <w:t>-</w:t>
      </w:r>
      <w:r w:rsidR="00A62556">
        <w:t>value</w:t>
      </w:r>
      <w:proofErr w:type="spellEnd"/>
      <w:r w:rsidR="00A62556">
        <w:t xml:space="preserve"> of zero means that there is </w:t>
      </w:r>
      <w:r w:rsidR="009B694A">
        <w:t xml:space="preserve">absolutely </w:t>
      </w:r>
      <w:r w:rsidR="00A62556">
        <w:t xml:space="preserve">no </w:t>
      </w:r>
      <w:r w:rsidR="00C01225">
        <w:t>quantifi</w:t>
      </w:r>
      <w:r w:rsidR="009B694A">
        <w:t>ed</w:t>
      </w:r>
      <w:r w:rsidR="00C01225">
        <w:t xml:space="preserve"> </w:t>
      </w:r>
      <w:r w:rsidR="00A62556">
        <w:t xml:space="preserve">linear correlation between </w:t>
      </w:r>
      <w:r w:rsidR="009B694A">
        <w:t xml:space="preserve">the </w:t>
      </w:r>
      <w:r w:rsidR="00A62556">
        <w:t xml:space="preserve">two variables at all. </w:t>
      </w:r>
      <w:r w:rsidR="009B694A">
        <w:t>A</w:t>
      </w:r>
      <w:r w:rsidR="00A62556">
        <w:t xml:space="preserve">s negative r values </w:t>
      </w:r>
      <w:r w:rsidR="007E4196">
        <w:t>get closer to</w:t>
      </w:r>
      <w:r w:rsidR="00A62556">
        <w:t xml:space="preserve"> -1, and positive </w:t>
      </w:r>
      <w:proofErr w:type="spellStart"/>
      <w:r w:rsidR="00A62556">
        <w:t>r-values</w:t>
      </w:r>
      <w:proofErr w:type="spellEnd"/>
      <w:r w:rsidR="00A62556">
        <w:t xml:space="preserve"> approach </w:t>
      </w:r>
      <w:r w:rsidR="009B694A">
        <w:t>+</w:t>
      </w:r>
      <w:r w:rsidR="00A62556">
        <w:t xml:space="preserve">1, </w:t>
      </w:r>
      <w:r w:rsidR="007B72EE">
        <w:t>the level of covariance between a</w:t>
      </w:r>
      <w:r w:rsidR="00A62556">
        <w:t xml:space="preserve"> </w:t>
      </w:r>
      <w:r w:rsidR="007E4196">
        <w:t>random assortment of</w:t>
      </w:r>
      <w:r w:rsidR="00A62556">
        <w:t xml:space="preserve"> data points</w:t>
      </w:r>
      <w:r w:rsidR="007B72EE">
        <w:t xml:space="preserve"> </w:t>
      </w:r>
      <w:r w:rsidR="009B694A">
        <w:t>would be expected to</w:t>
      </w:r>
      <w:r w:rsidR="007B72EE">
        <w:t xml:space="preserve"> decrease, and the data will tighten </w:t>
      </w:r>
      <w:r w:rsidR="009B694A">
        <w:t xml:space="preserve">closer </w:t>
      </w:r>
      <w:r w:rsidR="007B72EE">
        <w:t>along the</w:t>
      </w:r>
      <w:r w:rsidR="007E4196">
        <w:t xml:space="preserve"> line of best fit.</w:t>
      </w:r>
    </w:p>
    <w:p w14:paraId="65CF79D5" w14:textId="77777777" w:rsidR="009B694A" w:rsidRDefault="007E4196" w:rsidP="00025E5F">
      <w:pPr>
        <w:pBdr>
          <w:bottom w:val="single" w:sz="12" w:space="1" w:color="auto"/>
        </w:pBdr>
        <w:ind w:firstLine="720"/>
      </w:pPr>
      <w:r>
        <w:t xml:space="preserve">A number of insights can be derived from the information provided by the correlation matrix </w:t>
      </w:r>
      <w:r w:rsidR="007B72EE">
        <w:t xml:space="preserve">that was created </w:t>
      </w:r>
      <w:r>
        <w:t xml:space="preserve">above. </w:t>
      </w:r>
      <w:r w:rsidR="007B72EE">
        <w:t>Perhaps</w:t>
      </w:r>
      <w:r>
        <w:t xml:space="preserve"> the most apparent observation is that the </w:t>
      </w:r>
      <w:r w:rsidR="007B72EE">
        <w:t>nine different crime categories derived from the FBI’s NIBRS program almost all have a positive linear relationship. The only exception appears to be incidence</w:t>
      </w:r>
      <w:r w:rsidR="00025E5F">
        <w:t xml:space="preserve"> levels</w:t>
      </w:r>
      <w:r w:rsidR="007B72EE">
        <w:t xml:space="preserve"> of rape, which </w:t>
      </w:r>
      <w:r w:rsidR="00025E5F">
        <w:t xml:space="preserve">do not seem to have a strong linear relationship with any of the other 13 variables included. </w:t>
      </w:r>
    </w:p>
    <w:p w14:paraId="01040FE2" w14:textId="381E8EA5" w:rsidR="00BE07CA" w:rsidRDefault="00025E5F" w:rsidP="00025E5F">
      <w:pPr>
        <w:pBdr>
          <w:bottom w:val="single" w:sz="12" w:space="1" w:color="auto"/>
        </w:pBdr>
        <w:ind w:firstLine="720"/>
      </w:pPr>
      <w:r>
        <w:lastRenderedPageBreak/>
        <w:t xml:space="preserve">Another </w:t>
      </w:r>
      <w:r w:rsidR="00C01225">
        <w:t>noteworthy piece of information</w:t>
      </w:r>
      <w:r>
        <w:t xml:space="preserve"> that can be derived from this matrix is that there is a positive correlation coefficient between </w:t>
      </w:r>
      <w:r w:rsidR="00C01225">
        <w:t xml:space="preserve">the portion of </w:t>
      </w:r>
      <w:r w:rsidR="009B694A">
        <w:t xml:space="preserve">total </w:t>
      </w:r>
      <w:r w:rsidR="00C01225">
        <w:t>government expenditures allocated towards the justice system</w:t>
      </w:r>
      <w:r>
        <w:t xml:space="preserve"> </w:t>
      </w:r>
      <w:r w:rsidR="00C01225">
        <w:t xml:space="preserve">and 8 out of the 9 crime classifications listed. </w:t>
      </w:r>
      <w:r w:rsidR="009B694A">
        <w:t xml:space="preserve">This suggests that states that devote a larger portion of their budget towards the justice system actually face higher levels of criminality. However, this does not </w:t>
      </w:r>
      <w:r w:rsidR="00BE07CA">
        <w:t>automatically</w:t>
      </w:r>
      <w:r w:rsidR="009B694A">
        <w:t xml:space="preserve"> mean </w:t>
      </w:r>
      <w:r w:rsidR="00BE07CA">
        <w:t xml:space="preserve">that </w:t>
      </w:r>
      <w:r w:rsidR="009B694A">
        <w:t xml:space="preserve">there is a causal relationship between </w:t>
      </w:r>
      <w:r w:rsidR="00BE07CA">
        <w:t xml:space="preserve">any </w:t>
      </w:r>
      <w:r w:rsidR="009B694A">
        <w:t>these variables</w:t>
      </w:r>
      <w:r w:rsidR="00BE07CA">
        <w:t>.</w:t>
      </w:r>
      <w:r w:rsidR="009B694A">
        <w:t xml:space="preserve"> </w:t>
      </w:r>
      <w:r w:rsidR="00BE07CA">
        <w:t>Further analysis would be required to assess the benefits and drawbacks associated with determining how public sector funds should be allocated in order to reduce levels of crime.</w:t>
      </w:r>
    </w:p>
    <w:p w14:paraId="631279B3" w14:textId="77777777" w:rsidR="00BE07CA" w:rsidRDefault="00BE07CA" w:rsidP="00025E5F">
      <w:pPr>
        <w:pBdr>
          <w:bottom w:val="single" w:sz="12" w:space="1" w:color="auto"/>
        </w:pBdr>
        <w:ind w:firstLine="720"/>
      </w:pPr>
    </w:p>
    <w:p w14:paraId="153286F5" w14:textId="77777777" w:rsidR="00BE07CA" w:rsidRDefault="00BE07CA" w:rsidP="00025E5F">
      <w:pPr>
        <w:pBdr>
          <w:bottom w:val="single" w:sz="12" w:space="1" w:color="auto"/>
        </w:pBdr>
        <w:ind w:firstLine="720"/>
      </w:pPr>
    </w:p>
    <w:p w14:paraId="3C2BC695" w14:textId="77777777" w:rsidR="00BE07CA" w:rsidRDefault="00BE07CA" w:rsidP="00025E5F">
      <w:pPr>
        <w:pBdr>
          <w:bottom w:val="single" w:sz="12" w:space="1" w:color="auto"/>
        </w:pBdr>
        <w:ind w:firstLine="720"/>
      </w:pPr>
    </w:p>
    <w:p w14:paraId="4E32882A" w14:textId="77777777" w:rsidR="009B694A" w:rsidRDefault="009B694A" w:rsidP="00025E5F">
      <w:pPr>
        <w:pBdr>
          <w:bottom w:val="single" w:sz="12" w:space="1" w:color="auto"/>
        </w:pBdr>
        <w:ind w:firstLine="720"/>
      </w:pPr>
    </w:p>
    <w:p w14:paraId="666A4B53" w14:textId="06E3048F" w:rsidR="00C01225" w:rsidRDefault="00C01225" w:rsidP="00025E5F">
      <w:pPr>
        <w:pBdr>
          <w:bottom w:val="single" w:sz="12" w:space="1" w:color="auto"/>
        </w:pBdr>
        <w:ind w:firstLine="720"/>
      </w:pPr>
      <w:r>
        <w:t>However, the linear relationships appear to be relatively weak, as they range between -0.11 and +0.37.</w:t>
      </w:r>
      <w:r w:rsidR="009B694A">
        <w:t xml:space="preserve"> </w:t>
      </w:r>
    </w:p>
    <w:p w14:paraId="0CD580E5" w14:textId="77777777" w:rsidR="00C01225" w:rsidRDefault="00C01225" w:rsidP="00025E5F">
      <w:pPr>
        <w:pBdr>
          <w:bottom w:val="single" w:sz="12" w:space="1" w:color="auto"/>
        </w:pBdr>
        <w:ind w:firstLine="720"/>
      </w:pPr>
    </w:p>
    <w:p w14:paraId="26095CC3" w14:textId="16D88E3D" w:rsidR="00025E5F" w:rsidRDefault="00C01225" w:rsidP="00025E5F">
      <w:pPr>
        <w:pBdr>
          <w:bottom w:val="single" w:sz="12" w:space="1" w:color="auto"/>
        </w:pBdr>
        <w:ind w:firstLine="720"/>
      </w:pPr>
      <w:r>
        <w:t xml:space="preserve"> appears to be a high level of  among the data points likely a high level </w:t>
      </w:r>
      <w:r w:rsidR="00025E5F">
        <w:t xml:space="preserve"> </w:t>
      </w:r>
    </w:p>
    <w:p w14:paraId="637C0FBA" w14:textId="77777777" w:rsidR="007B72EE" w:rsidRDefault="007B72EE" w:rsidP="007E4196">
      <w:pPr>
        <w:pBdr>
          <w:bottom w:val="single" w:sz="12" w:space="1" w:color="auto"/>
        </w:pBdr>
        <w:ind w:firstLine="720"/>
      </w:pPr>
    </w:p>
    <w:p w14:paraId="7BFAC64F" w14:textId="77777777" w:rsidR="006B48F7" w:rsidRDefault="006B48F7">
      <w:pPr>
        <w:pBdr>
          <w:bottom w:val="single" w:sz="12" w:space="1" w:color="auto"/>
        </w:pBdr>
      </w:pPr>
    </w:p>
    <w:p w14:paraId="5A34B66B" w14:textId="77777777" w:rsidR="006B48F7" w:rsidRDefault="006B48F7">
      <w:pPr>
        <w:pBdr>
          <w:bottom w:val="single" w:sz="12" w:space="1" w:color="auto"/>
        </w:pBdr>
      </w:pPr>
    </w:p>
    <w:p w14:paraId="4799A4C7" w14:textId="77777777" w:rsidR="006B48F7" w:rsidRDefault="006B48F7">
      <w:pPr>
        <w:pBdr>
          <w:bottom w:val="single" w:sz="12" w:space="1" w:color="auto"/>
        </w:pBdr>
      </w:pPr>
    </w:p>
    <w:p w14:paraId="51F27CF6" w14:textId="77777777" w:rsidR="006B48F7" w:rsidRDefault="006B48F7">
      <w:pPr>
        <w:pBdr>
          <w:bottom w:val="single" w:sz="12" w:space="1" w:color="auto"/>
        </w:pBdr>
      </w:pPr>
    </w:p>
    <w:p w14:paraId="4C34D92F" w14:textId="77777777" w:rsidR="00CD3324" w:rsidRDefault="00CD3324">
      <w:pPr>
        <w:pBdr>
          <w:bottom w:val="single" w:sz="12" w:space="1" w:color="auto"/>
        </w:pBdr>
      </w:pPr>
    </w:p>
    <w:p w14:paraId="4057F4CE" w14:textId="72D14E72" w:rsidR="00CD3324" w:rsidRDefault="00CD3324"/>
    <w:p w14:paraId="3FCE961A" w14:textId="77777777" w:rsidR="00A14487" w:rsidRDefault="00A14487"/>
    <w:p w14:paraId="752B232C" w14:textId="77777777" w:rsidR="00A14487" w:rsidRDefault="00A14487"/>
    <w:p w14:paraId="4A9AE2AC" w14:textId="77777777" w:rsidR="00A14487" w:rsidRDefault="00A14487"/>
    <w:p w14:paraId="3F0BEBAD" w14:textId="77777777" w:rsidR="00A14487" w:rsidRDefault="00A14487"/>
    <w:p w14:paraId="5CC073FE" w14:textId="77777777" w:rsidR="00A14487" w:rsidRDefault="00A14487"/>
    <w:p w14:paraId="452FDEF3" w14:textId="77777777" w:rsidR="00A14487" w:rsidRDefault="00A14487"/>
    <w:p w14:paraId="1908A15F" w14:textId="77777777" w:rsidR="00A14487" w:rsidRDefault="00A14487"/>
    <w:p w14:paraId="1D20E928" w14:textId="77777777" w:rsidR="00A14487" w:rsidRDefault="00A14487"/>
    <w:p w14:paraId="3B925D35" w14:textId="77777777" w:rsidR="00A14487" w:rsidRDefault="00A14487"/>
    <w:p w14:paraId="3CDBCAD8" w14:textId="77777777" w:rsidR="00A14487" w:rsidRDefault="00A14487"/>
    <w:p w14:paraId="7161B333" w14:textId="77777777" w:rsidR="00A14487" w:rsidRDefault="00A14487"/>
    <w:p w14:paraId="33A3D04A" w14:textId="77777777" w:rsidR="00A14487" w:rsidRDefault="00A14487"/>
    <w:p w14:paraId="29700FFF" w14:textId="77777777" w:rsidR="00A14487" w:rsidRDefault="00A14487"/>
    <w:p w14:paraId="050F5D06" w14:textId="77777777" w:rsidR="00A14487" w:rsidRDefault="00A14487"/>
    <w:p w14:paraId="2765FA21" w14:textId="77777777" w:rsidR="00A14487" w:rsidRDefault="00A14487"/>
    <w:p w14:paraId="4EA2F6A6" w14:textId="77777777" w:rsidR="00A14487" w:rsidRDefault="00A14487"/>
    <w:p w14:paraId="2CA5CA91" w14:textId="77777777" w:rsidR="00A14487" w:rsidRDefault="00A14487"/>
    <w:p w14:paraId="40EDAF09" w14:textId="77777777" w:rsidR="00A14487" w:rsidRDefault="00A14487"/>
    <w:p w14:paraId="0D5B575A" w14:textId="77777777" w:rsidR="00A14487" w:rsidRDefault="00A14487"/>
    <w:p w14:paraId="2C781F59" w14:textId="77777777" w:rsidR="00A14487" w:rsidRDefault="00A14487"/>
    <w:p w14:paraId="0CA02210" w14:textId="77777777" w:rsidR="00A14487" w:rsidRDefault="00A14487"/>
    <w:p w14:paraId="67DBCBCB" w14:textId="167016E9" w:rsidR="00A14487" w:rsidRDefault="00A14487">
      <w:r>
        <w:lastRenderedPageBreak/>
        <w:t>Ten Year Percent Change (2007 – 2017)</w:t>
      </w:r>
    </w:p>
    <w:p w14:paraId="227D8D1B" w14:textId="77777777" w:rsidR="00A14487" w:rsidRDefault="00A14487">
      <w:r>
        <w:rPr>
          <w:noProof/>
        </w:rPr>
        <w:drawing>
          <wp:inline distT="0" distB="0" distL="0" distR="0" wp14:anchorId="274085E2" wp14:editId="38A459F9">
            <wp:extent cx="3210128" cy="3210128"/>
            <wp:effectExtent l="0" t="0" r="3175" b="3175"/>
            <wp:docPr id="27010522" name="Picture 2" descr="A graph with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10522" name="Picture 2" descr="A graph with red and blue squares&#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221674" cy="3221674"/>
                    </a:xfrm>
                    <a:prstGeom prst="rect">
                      <a:avLst/>
                    </a:prstGeom>
                  </pic:spPr>
                </pic:pic>
              </a:graphicData>
            </a:graphic>
          </wp:inline>
        </w:drawing>
      </w:r>
    </w:p>
    <w:p w14:paraId="66D4A770" w14:textId="77777777" w:rsidR="00A14487" w:rsidRDefault="00A14487"/>
    <w:p w14:paraId="32918A6E" w14:textId="77777777" w:rsidR="00A14487" w:rsidRDefault="00A14487"/>
    <w:p w14:paraId="68B35205" w14:textId="77777777" w:rsidR="00A14487" w:rsidRDefault="00A14487"/>
    <w:p w14:paraId="3BA6043F" w14:textId="77777777" w:rsidR="00A14487" w:rsidRDefault="00A14487"/>
    <w:p w14:paraId="2D557290" w14:textId="425E6DC5" w:rsidR="00676C43" w:rsidRDefault="00283DB5">
      <w:r>
        <w:rPr>
          <w:noProof/>
        </w:rPr>
        <w:drawing>
          <wp:inline distT="0" distB="0" distL="0" distR="0" wp14:anchorId="3424FEB7" wp14:editId="7A310171">
            <wp:extent cx="4717915" cy="3931596"/>
            <wp:effectExtent l="0" t="0" r="0" b="5715"/>
            <wp:docPr id="1886660104" name="Picture 1" descr="A graph with a number of columns and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660104" name="Picture 1" descr="A graph with a number of columns and a number of numbers&#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4739706" cy="3949755"/>
                    </a:xfrm>
                    <a:prstGeom prst="rect">
                      <a:avLst/>
                    </a:prstGeom>
                  </pic:spPr>
                </pic:pic>
              </a:graphicData>
            </a:graphic>
          </wp:inline>
        </w:drawing>
      </w:r>
    </w:p>
    <w:p w14:paraId="7DA805CA" w14:textId="3A21E02C" w:rsidR="00912F2D" w:rsidRDefault="00912F2D">
      <w:r w:rsidRPr="00912F2D">
        <w:rPr>
          <w:noProof/>
        </w:rPr>
        <w:lastRenderedPageBreak/>
        <w:drawing>
          <wp:inline distT="0" distB="0" distL="0" distR="0" wp14:anchorId="40A1B9EC" wp14:editId="023ECA32">
            <wp:extent cx="5943600" cy="3900805"/>
            <wp:effectExtent l="0" t="0" r="0" b="0"/>
            <wp:docPr id="51392107"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92107" name="Picture 1" descr="A graph with numbers and lines&#10;&#10;Description automatically generated"/>
                    <pic:cNvPicPr/>
                  </pic:nvPicPr>
                  <pic:blipFill>
                    <a:blip r:embed="rId29"/>
                    <a:stretch>
                      <a:fillRect/>
                    </a:stretch>
                  </pic:blipFill>
                  <pic:spPr>
                    <a:xfrm>
                      <a:off x="0" y="0"/>
                      <a:ext cx="5943600" cy="3900805"/>
                    </a:xfrm>
                    <a:prstGeom prst="rect">
                      <a:avLst/>
                    </a:prstGeom>
                  </pic:spPr>
                </pic:pic>
              </a:graphicData>
            </a:graphic>
          </wp:inline>
        </w:drawing>
      </w:r>
    </w:p>
    <w:sectPr w:rsidR="00912F2D" w:rsidSect="007006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9"/>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587C"/>
    <w:rsid w:val="00025E5F"/>
    <w:rsid w:val="00027817"/>
    <w:rsid w:val="00052382"/>
    <w:rsid w:val="000A09E0"/>
    <w:rsid w:val="000A3710"/>
    <w:rsid w:val="000D0D4F"/>
    <w:rsid w:val="000E03AE"/>
    <w:rsid w:val="000F11B8"/>
    <w:rsid w:val="00137206"/>
    <w:rsid w:val="001624B7"/>
    <w:rsid w:val="0018587C"/>
    <w:rsid w:val="00187058"/>
    <w:rsid w:val="00196D29"/>
    <w:rsid w:val="001C63B7"/>
    <w:rsid w:val="002534CA"/>
    <w:rsid w:val="00256658"/>
    <w:rsid w:val="00266F03"/>
    <w:rsid w:val="00283DB5"/>
    <w:rsid w:val="002912A2"/>
    <w:rsid w:val="00294E88"/>
    <w:rsid w:val="00303DCA"/>
    <w:rsid w:val="00362E4B"/>
    <w:rsid w:val="003B4960"/>
    <w:rsid w:val="004036B9"/>
    <w:rsid w:val="00404600"/>
    <w:rsid w:val="00472CC3"/>
    <w:rsid w:val="00476389"/>
    <w:rsid w:val="00484EF0"/>
    <w:rsid w:val="0049112F"/>
    <w:rsid w:val="004A38A0"/>
    <w:rsid w:val="004E17BE"/>
    <w:rsid w:val="00503D60"/>
    <w:rsid w:val="00506D7F"/>
    <w:rsid w:val="00556980"/>
    <w:rsid w:val="005B116E"/>
    <w:rsid w:val="0065187E"/>
    <w:rsid w:val="00676C43"/>
    <w:rsid w:val="006B1FDB"/>
    <w:rsid w:val="006B48F7"/>
    <w:rsid w:val="006D7452"/>
    <w:rsid w:val="006E202A"/>
    <w:rsid w:val="007006E7"/>
    <w:rsid w:val="00712C77"/>
    <w:rsid w:val="00731536"/>
    <w:rsid w:val="00773B62"/>
    <w:rsid w:val="00773F2C"/>
    <w:rsid w:val="007757BC"/>
    <w:rsid w:val="007765C2"/>
    <w:rsid w:val="007B6BFB"/>
    <w:rsid w:val="007B72EE"/>
    <w:rsid w:val="007E4196"/>
    <w:rsid w:val="00843DCF"/>
    <w:rsid w:val="008572A9"/>
    <w:rsid w:val="00866D17"/>
    <w:rsid w:val="00892129"/>
    <w:rsid w:val="008D5AFB"/>
    <w:rsid w:val="008D6B13"/>
    <w:rsid w:val="008D7A51"/>
    <w:rsid w:val="008E5207"/>
    <w:rsid w:val="00912F2D"/>
    <w:rsid w:val="009330F9"/>
    <w:rsid w:val="00954606"/>
    <w:rsid w:val="00956286"/>
    <w:rsid w:val="009648EA"/>
    <w:rsid w:val="009B3073"/>
    <w:rsid w:val="009B694A"/>
    <w:rsid w:val="009E57A6"/>
    <w:rsid w:val="00A00603"/>
    <w:rsid w:val="00A14487"/>
    <w:rsid w:val="00A52A2D"/>
    <w:rsid w:val="00A62556"/>
    <w:rsid w:val="00A92463"/>
    <w:rsid w:val="00AA2F34"/>
    <w:rsid w:val="00AD74D0"/>
    <w:rsid w:val="00B27B41"/>
    <w:rsid w:val="00B5386F"/>
    <w:rsid w:val="00BC1DAB"/>
    <w:rsid w:val="00BC4A6D"/>
    <w:rsid w:val="00BD02EE"/>
    <w:rsid w:val="00BE07CA"/>
    <w:rsid w:val="00C01225"/>
    <w:rsid w:val="00C20E8C"/>
    <w:rsid w:val="00C74144"/>
    <w:rsid w:val="00C938DD"/>
    <w:rsid w:val="00CD3324"/>
    <w:rsid w:val="00D21661"/>
    <w:rsid w:val="00D2601F"/>
    <w:rsid w:val="00D50A5F"/>
    <w:rsid w:val="00DA4C39"/>
    <w:rsid w:val="00DD797E"/>
    <w:rsid w:val="00E115C7"/>
    <w:rsid w:val="00E95903"/>
    <w:rsid w:val="00EB1314"/>
    <w:rsid w:val="00F636A3"/>
    <w:rsid w:val="00F774CF"/>
    <w:rsid w:val="00FA64DE"/>
    <w:rsid w:val="00FF1159"/>
    <w:rsid w:val="00FF12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C1C8BD"/>
  <w15:chartTrackingRefBased/>
  <w15:docId w15:val="{D89EEEA2-680A-BD44-8E34-4560F66150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8587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8587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8587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8587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8587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8587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8587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8587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8587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587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8587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8587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8587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8587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8587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8587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8587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8587C"/>
    <w:rPr>
      <w:rFonts w:eastAsiaTheme="majorEastAsia" w:cstheme="majorBidi"/>
      <w:color w:val="272727" w:themeColor="text1" w:themeTint="D8"/>
    </w:rPr>
  </w:style>
  <w:style w:type="paragraph" w:styleId="Title">
    <w:name w:val="Title"/>
    <w:basedOn w:val="Normal"/>
    <w:next w:val="Normal"/>
    <w:link w:val="TitleChar"/>
    <w:uiPriority w:val="10"/>
    <w:qFormat/>
    <w:rsid w:val="0018587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8587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8587C"/>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8587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8587C"/>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18587C"/>
    <w:rPr>
      <w:i/>
      <w:iCs/>
      <w:color w:val="404040" w:themeColor="text1" w:themeTint="BF"/>
    </w:rPr>
  </w:style>
  <w:style w:type="paragraph" w:styleId="ListParagraph">
    <w:name w:val="List Paragraph"/>
    <w:basedOn w:val="Normal"/>
    <w:uiPriority w:val="34"/>
    <w:qFormat/>
    <w:rsid w:val="0018587C"/>
    <w:pPr>
      <w:ind w:left="720"/>
      <w:contextualSpacing/>
    </w:pPr>
  </w:style>
  <w:style w:type="character" w:styleId="IntenseEmphasis">
    <w:name w:val="Intense Emphasis"/>
    <w:basedOn w:val="DefaultParagraphFont"/>
    <w:uiPriority w:val="21"/>
    <w:qFormat/>
    <w:rsid w:val="0018587C"/>
    <w:rPr>
      <w:i/>
      <w:iCs/>
      <w:color w:val="0F4761" w:themeColor="accent1" w:themeShade="BF"/>
    </w:rPr>
  </w:style>
  <w:style w:type="paragraph" w:styleId="IntenseQuote">
    <w:name w:val="Intense Quote"/>
    <w:basedOn w:val="Normal"/>
    <w:next w:val="Normal"/>
    <w:link w:val="IntenseQuoteChar"/>
    <w:uiPriority w:val="30"/>
    <w:qFormat/>
    <w:rsid w:val="0018587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8587C"/>
    <w:rPr>
      <w:i/>
      <w:iCs/>
      <w:color w:val="0F4761" w:themeColor="accent1" w:themeShade="BF"/>
    </w:rPr>
  </w:style>
  <w:style w:type="character" w:styleId="IntenseReference">
    <w:name w:val="Intense Reference"/>
    <w:basedOn w:val="DefaultParagraphFont"/>
    <w:uiPriority w:val="32"/>
    <w:qFormat/>
    <w:rsid w:val="0018587C"/>
    <w:rPr>
      <w:b/>
      <w:bCs/>
      <w:smallCaps/>
      <w:color w:val="0F4761" w:themeColor="accent1" w:themeShade="BF"/>
      <w:spacing w:val="5"/>
    </w:rPr>
  </w:style>
  <w:style w:type="character" w:styleId="Hyperlink">
    <w:name w:val="Hyperlink"/>
    <w:basedOn w:val="DefaultParagraphFont"/>
    <w:uiPriority w:val="99"/>
    <w:unhideWhenUsed/>
    <w:rsid w:val="0018587C"/>
    <w:rPr>
      <w:color w:val="467886" w:themeColor="hyperlink"/>
      <w:u w:val="single"/>
    </w:rPr>
  </w:style>
  <w:style w:type="character" w:styleId="UnresolvedMention">
    <w:name w:val="Unresolved Mention"/>
    <w:basedOn w:val="DefaultParagraphFont"/>
    <w:uiPriority w:val="99"/>
    <w:semiHidden/>
    <w:unhideWhenUsed/>
    <w:rsid w:val="0018587C"/>
    <w:rPr>
      <w:color w:val="605E5C"/>
      <w:shd w:val="clear" w:color="auto" w:fill="E1DFDD"/>
    </w:rPr>
  </w:style>
  <w:style w:type="character" w:styleId="FollowedHyperlink">
    <w:name w:val="FollowedHyperlink"/>
    <w:basedOn w:val="DefaultParagraphFont"/>
    <w:uiPriority w:val="99"/>
    <w:semiHidden/>
    <w:unhideWhenUsed/>
    <w:rsid w:val="000A3710"/>
    <w:rPr>
      <w:color w:val="96607D" w:themeColor="followedHyperlink"/>
      <w:u w:val="single"/>
    </w:rPr>
  </w:style>
  <w:style w:type="table" w:styleId="TableGrid">
    <w:name w:val="Table Grid"/>
    <w:basedOn w:val="TableNormal"/>
    <w:uiPriority w:val="39"/>
    <w:rsid w:val="009330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4206694">
      <w:bodyDiv w:val="1"/>
      <w:marLeft w:val="0"/>
      <w:marRight w:val="0"/>
      <w:marTop w:val="0"/>
      <w:marBottom w:val="0"/>
      <w:divBdr>
        <w:top w:val="none" w:sz="0" w:space="0" w:color="auto"/>
        <w:left w:val="none" w:sz="0" w:space="0" w:color="auto"/>
        <w:bottom w:val="none" w:sz="0" w:space="0" w:color="auto"/>
        <w:right w:val="none" w:sz="0" w:space="0" w:color="auto"/>
      </w:divBdr>
    </w:div>
    <w:div w:id="767310137">
      <w:bodyDiv w:val="1"/>
      <w:marLeft w:val="0"/>
      <w:marRight w:val="0"/>
      <w:marTop w:val="0"/>
      <w:marBottom w:val="0"/>
      <w:divBdr>
        <w:top w:val="none" w:sz="0" w:space="0" w:color="auto"/>
        <w:left w:val="none" w:sz="0" w:space="0" w:color="auto"/>
        <w:bottom w:val="none" w:sz="0" w:space="0" w:color="auto"/>
        <w:right w:val="none" w:sz="0" w:space="0" w:color="auto"/>
      </w:divBdr>
    </w:div>
    <w:div w:id="772483530">
      <w:bodyDiv w:val="1"/>
      <w:marLeft w:val="0"/>
      <w:marRight w:val="0"/>
      <w:marTop w:val="0"/>
      <w:marBottom w:val="0"/>
      <w:divBdr>
        <w:top w:val="none" w:sz="0" w:space="0" w:color="auto"/>
        <w:left w:val="none" w:sz="0" w:space="0" w:color="auto"/>
        <w:bottom w:val="none" w:sz="0" w:space="0" w:color="auto"/>
        <w:right w:val="none" w:sz="0" w:space="0" w:color="auto"/>
      </w:divBdr>
    </w:div>
    <w:div w:id="871965179">
      <w:bodyDiv w:val="1"/>
      <w:marLeft w:val="0"/>
      <w:marRight w:val="0"/>
      <w:marTop w:val="0"/>
      <w:marBottom w:val="0"/>
      <w:divBdr>
        <w:top w:val="none" w:sz="0" w:space="0" w:color="auto"/>
        <w:left w:val="none" w:sz="0" w:space="0" w:color="auto"/>
        <w:bottom w:val="none" w:sz="0" w:space="0" w:color="auto"/>
        <w:right w:val="none" w:sz="0" w:space="0" w:color="auto"/>
      </w:divBdr>
    </w:div>
    <w:div w:id="1175461871">
      <w:bodyDiv w:val="1"/>
      <w:marLeft w:val="0"/>
      <w:marRight w:val="0"/>
      <w:marTop w:val="0"/>
      <w:marBottom w:val="0"/>
      <w:divBdr>
        <w:top w:val="none" w:sz="0" w:space="0" w:color="auto"/>
        <w:left w:val="none" w:sz="0" w:space="0" w:color="auto"/>
        <w:bottom w:val="none" w:sz="0" w:space="0" w:color="auto"/>
        <w:right w:val="none" w:sz="0" w:space="0" w:color="auto"/>
      </w:divBdr>
    </w:div>
    <w:div w:id="1242835860">
      <w:bodyDiv w:val="1"/>
      <w:marLeft w:val="0"/>
      <w:marRight w:val="0"/>
      <w:marTop w:val="0"/>
      <w:marBottom w:val="0"/>
      <w:divBdr>
        <w:top w:val="none" w:sz="0" w:space="0" w:color="auto"/>
        <w:left w:val="none" w:sz="0" w:space="0" w:color="auto"/>
        <w:bottom w:val="none" w:sz="0" w:space="0" w:color="auto"/>
        <w:right w:val="none" w:sz="0" w:space="0" w:color="auto"/>
      </w:divBdr>
    </w:div>
    <w:div w:id="1875462841">
      <w:bodyDiv w:val="1"/>
      <w:marLeft w:val="0"/>
      <w:marRight w:val="0"/>
      <w:marTop w:val="0"/>
      <w:marBottom w:val="0"/>
      <w:divBdr>
        <w:top w:val="none" w:sz="0" w:space="0" w:color="auto"/>
        <w:left w:val="none" w:sz="0" w:space="0" w:color="auto"/>
        <w:bottom w:val="none" w:sz="0" w:space="0" w:color="auto"/>
        <w:right w:val="none" w:sz="0" w:space="0" w:color="auto"/>
      </w:divBdr>
    </w:div>
    <w:div w:id="1927877858">
      <w:bodyDiv w:val="1"/>
      <w:marLeft w:val="0"/>
      <w:marRight w:val="0"/>
      <w:marTop w:val="0"/>
      <w:marBottom w:val="0"/>
      <w:divBdr>
        <w:top w:val="none" w:sz="0" w:space="0" w:color="auto"/>
        <w:left w:val="none" w:sz="0" w:space="0" w:color="auto"/>
        <w:bottom w:val="none" w:sz="0" w:space="0" w:color="auto"/>
        <w:right w:val="none" w:sz="0" w:space="0" w:color="auto"/>
      </w:divBdr>
    </w:div>
    <w:div w:id="1929344940">
      <w:bodyDiv w:val="1"/>
      <w:marLeft w:val="0"/>
      <w:marRight w:val="0"/>
      <w:marTop w:val="0"/>
      <w:marBottom w:val="0"/>
      <w:divBdr>
        <w:top w:val="none" w:sz="0" w:space="0" w:color="auto"/>
        <w:left w:val="none" w:sz="0" w:space="0" w:color="auto"/>
        <w:bottom w:val="none" w:sz="0" w:space="0" w:color="auto"/>
        <w:right w:val="none" w:sz="0" w:space="0" w:color="auto"/>
      </w:divBdr>
    </w:div>
    <w:div w:id="1982615809">
      <w:bodyDiv w:val="1"/>
      <w:marLeft w:val="0"/>
      <w:marRight w:val="0"/>
      <w:marTop w:val="0"/>
      <w:marBottom w:val="0"/>
      <w:divBdr>
        <w:top w:val="none" w:sz="0" w:space="0" w:color="auto"/>
        <w:left w:val="none" w:sz="0" w:space="0" w:color="auto"/>
        <w:bottom w:val="none" w:sz="0" w:space="0" w:color="auto"/>
        <w:right w:val="none" w:sz="0" w:space="0" w:color="auto"/>
      </w:divBdr>
    </w:div>
    <w:div w:id="2028367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ucr.fbi.gov/nibrs/2017/tables/data-tables" TargetMode="External"/><Relationship Id="rId18" Type="http://schemas.openxmlformats.org/officeDocument/2006/relationships/hyperlink" Target="https://ucr.fbi.gov/crime-in-the-u.s/2017/crime-in-the-u.s.-2017/topic-pages/tables/table-5" TargetMode="External"/><Relationship Id="rId26" Type="http://schemas.openxmlformats.org/officeDocument/2006/relationships/hyperlink" Target="https://data.bls.gov/cgi-bin/cpicalc.pl?cost1=8817&amp;year1=200712&amp;year2=201712" TargetMode="External"/><Relationship Id="rId3" Type="http://schemas.openxmlformats.org/officeDocument/2006/relationships/webSettings" Target="webSettings.xml"/><Relationship Id="rId21" Type="http://schemas.openxmlformats.org/officeDocument/2006/relationships/hyperlink" Target="https://bjs.ojp.gov/sites/g/files/xyckuh236/files/media/document/jeeus17.pdf" TargetMode="External"/><Relationship Id="rId7" Type="http://schemas.openxmlformats.org/officeDocument/2006/relationships/image" Target="media/image4.png"/><Relationship Id="rId12" Type="http://schemas.openxmlformats.org/officeDocument/2006/relationships/hyperlink" Target="https://github.com/brandonbush12/Justice-System-Expenditures-Project/blob/main/Consolidated%20Data%20Crime%20and%20Expenditures.xlsx" TargetMode="External"/><Relationship Id="rId17" Type="http://schemas.openxmlformats.org/officeDocument/2006/relationships/hyperlink" Target="https://ucr.fbi.gov/crime-in-the-u.s/2007" TargetMode="External"/><Relationship Id="rId25" Type="http://schemas.openxmlformats.org/officeDocument/2006/relationships/hyperlink" Target="https://www.prisonstudies.org/highest-to-lowest/prison-population-total?field_region_taxonomy_tid=All" TargetMode="External"/><Relationship Id="rId2" Type="http://schemas.openxmlformats.org/officeDocument/2006/relationships/settings" Target="settings.xml"/><Relationship Id="rId16" Type="http://schemas.openxmlformats.org/officeDocument/2006/relationships/hyperlink" Target="https://www.icpsr.umich.edu/web/NACJD/studies/25341" TargetMode="External"/><Relationship Id="rId20" Type="http://schemas.openxmlformats.org/officeDocument/2006/relationships/hyperlink" Target="https://bjs.ojp.gov/library/publications/justice-expenditures-and-employment-united-states-2017" TargetMode="External"/><Relationship Id="rId29"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hyperlink" Target="https://bjs.ojp.gov/library/publications/justice-expenditures-and-employment-1982-2007-statistical-tables" TargetMode="External"/><Relationship Id="rId5" Type="http://schemas.openxmlformats.org/officeDocument/2006/relationships/image" Target="media/image2.png"/><Relationship Id="rId15" Type="http://schemas.openxmlformats.org/officeDocument/2006/relationships/hyperlink" Target="https://ucr.fbi.gov/nibrs/2012/data-tables" TargetMode="External"/><Relationship Id="rId23" Type="http://schemas.openxmlformats.org/officeDocument/2006/relationships/hyperlink" Target="https://bjs.ojp.gov/library/publications/justice-expenditure-and-employment-extracts-2007-revised" TargetMode="External"/><Relationship Id="rId28" Type="http://schemas.openxmlformats.org/officeDocument/2006/relationships/image" Target="media/image10.png"/><Relationship Id="rId10" Type="http://schemas.openxmlformats.org/officeDocument/2006/relationships/image" Target="media/image7.png"/><Relationship Id="rId19" Type="http://schemas.openxmlformats.org/officeDocument/2006/relationships/hyperlink" Target="https://ucr.fbi.gov/crime-in-the-u.s/2017/crime-in-the-u.s.-2017/topic-pages/tables/table-1" TargetMode="External"/><Relationship Id="rId31" Type="http://schemas.openxmlformats.org/officeDocument/2006/relationships/theme" Target="theme/theme1.xml"/><Relationship Id="rId4" Type="http://schemas.openxmlformats.org/officeDocument/2006/relationships/image" Target="media/image1.emf"/><Relationship Id="rId9" Type="http://schemas.openxmlformats.org/officeDocument/2006/relationships/image" Target="media/image6.png"/><Relationship Id="rId14" Type="http://schemas.openxmlformats.org/officeDocument/2006/relationships/hyperlink" Target="https://ucr.fbi.gov/crime-in-the-u.s/2012/crime-in-the-u.s.-2012/tables/5tabledatadecpdf/table_5_crime_in_the_united_states_by_state_2012.xls" TargetMode="External"/><Relationship Id="rId22" Type="http://schemas.openxmlformats.org/officeDocument/2006/relationships/hyperlink" Target="https://bjs.ojp.gov/library/publications/justice-expenditure-and-employment-extracts-2012-final-update" TargetMode="External"/><Relationship Id="rId27" Type="http://schemas.openxmlformats.org/officeDocument/2006/relationships/image" Target="media/image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414</TotalTime>
  <Pages>13</Pages>
  <Words>2614</Words>
  <Characters>14901</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 Bush</dc:creator>
  <cp:keywords/>
  <dc:description/>
  <cp:lastModifiedBy>Brandon Bush</cp:lastModifiedBy>
  <cp:revision>14</cp:revision>
  <dcterms:created xsi:type="dcterms:W3CDTF">2024-09-13T12:31:00Z</dcterms:created>
  <dcterms:modified xsi:type="dcterms:W3CDTF">2024-09-20T17:44:00Z</dcterms:modified>
</cp:coreProperties>
</file>