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4"/>
        <w:gridCol w:w="4695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u w:val="none"/>
              </w:rPr>
              <w:t xml:space="preserve">Implement the following </w:t>
            </w:r>
            <w:r>
              <w:rPr>
                <w:rFonts w:cs="Courier New"/>
                <w:i/>
                <w:iCs/>
                <w:u w:val="none"/>
              </w:rPr>
              <w:t>for-loops</w:t>
            </w:r>
            <w:r>
              <w:rPr>
                <w:rFonts w:cs="Courier New"/>
                <w:u w:val="none"/>
              </w:rPr>
              <w:t xml:space="preserve"> as while loops</w:t>
            </w:r>
          </w:p>
        </w:tc>
      </w:tr>
      <w:tr>
        <w:trPr>
          <w:trHeight w:val="164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drawing>
                <wp:inline distT="0" distB="0" distL="0" distR="0">
                  <wp:extent cx="2238375" cy="1257300"/>
                  <wp:effectExtent l="0" t="0" r="0" b="0"/>
                  <wp:docPr id="1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6" t="-28" r="-16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469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drawing>
                <wp:inline distT="0" distB="0" distL="0" distR="0">
                  <wp:extent cx="2704465" cy="1276350"/>
                  <wp:effectExtent l="0" t="0" r="0" b="0"/>
                  <wp:docPr id="2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3" t="-28" r="-13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59"/>
      </w:tblGrid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.1 Exercise 2</w:t>
            </w:r>
          </w:p>
        </w:tc>
      </w:tr>
      <w:tr>
        <w:trPr/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Write a program that accepts an integer from the user, then prints the number backwards using a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  <w:lang w:eastAsia="en-US" w:bidi="ar-SA"/>
              </w:rPr>
              <w:t>while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 loop. </w:t>
            </w:r>
          </w:p>
        </w:tc>
      </w:tr>
      <w:tr>
        <w:trPr>
          <w:trHeight w:val="148" w:hRule="atLeast"/>
        </w:trPr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public class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NumberReverse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 xml:space="preserve">System.out.println(“Type </w:t>
            </w:r>
            <w:r>
              <w:rPr>
                <w:rFonts w:ascii="FreeMono" w:hAnsi="FreeMono"/>
                <w:sz w:val="20"/>
                <w:szCs w:val="20"/>
              </w:rPr>
              <w:t>an integer</w:t>
            </w:r>
            <w:r>
              <w:rPr>
                <w:rFonts w:ascii="FreeMono" w:hAnsi="FreeMono"/>
                <w:sz w:val="20"/>
                <w:szCs w:val="20"/>
              </w:rPr>
              <w:t>: 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int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num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= s.next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Int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lang w:eastAsia="en-US" w:bidi="ar-SA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lang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490"/>
        <w:gridCol w:w="3900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u w:val="none"/>
              </w:rPr>
              <w:t>Indicate the output</w:t>
            </w:r>
          </w:p>
        </w:tc>
      </w:tr>
      <w:tr>
        <w:trPr>
          <w:trHeight w:val="164" w:hRule="atLeast"/>
        </w:trPr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j = 25;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do{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System.out.println(“Temp var = “+j);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j++;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}while(j &lt;=30 || j&gt;=25);</w:t>
            </w:r>
          </w:p>
        </w:tc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549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bookmarkStart w:id="0" w:name="__DdeLink__89_1996140808"/>
            <w:r>
              <w:rPr>
                <w:rFonts w:ascii="FreeMono" w:hAnsi="FreeMono"/>
                <w:sz w:val="20"/>
                <w:szCs w:val="20"/>
              </w:rPr>
              <w:t>int i = 5, j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do{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for(j = 0; j &lt; i; j++){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System.out.print(“*”);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i--;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bookmarkStart w:id="1" w:name="__DdeLink__89_1996140808"/>
            <w:r>
              <w:rPr>
                <w:rFonts w:ascii="FreeMono" w:hAnsi="FreeMono"/>
                <w:sz w:val="20"/>
                <w:szCs w:val="20"/>
              </w:rPr>
              <w:t>}while(i &gt; 0);</w:t>
            </w:r>
            <w:bookmarkEnd w:id="1"/>
          </w:p>
        </w:tc>
        <w:tc>
          <w:tcPr>
            <w:tcW w:w="39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Exercise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The program below simulates a user rolling two </w:t>
            </w: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6-sided </w:t>
            </w: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>di</w:t>
            </w: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ce.  If the sides are the same, the program indicates “match!”.  Your program should prompt the user to continue to play until the user chooses to stop.  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public class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DiceMatch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lang w:eastAsia="en-US" w:bidi="ar-SA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lang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 xml:space="preserve">1: </w:t>
    </w:r>
    <w:r>
      <w:rPr>
        <w:i/>
        <w:iCs/>
      </w:rPr>
      <w:t>while</w:t>
    </w:r>
    <w:r>
      <w:rPr/>
      <w:t xml:space="preserve"> and </w:t>
    </w:r>
    <w:r>
      <w:rPr>
        <w:i/>
        <w:iCs/>
      </w:rPr>
      <w:t>do-while</w:t>
    </w:r>
    <w:r>
      <w:rPr/>
      <w:t xml:space="preserve"> Loops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Application>LibreOffice/6.0.7.3$Linux_X86_64 LibreOffice_project/00m0$Build-3</Application>
  <Pages>3</Pages>
  <Words>176</Words>
  <Characters>934</Characters>
  <CharactersWithSpaces>1187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2019-10-21T08:23:01Z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