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8F81D" w14:textId="0B5080E0" w:rsidR="00C82322" w:rsidRPr="00AC2A59" w:rsidRDefault="00C82322" w:rsidP="00AC2A59">
      <w:pPr>
        <w:ind w:left="720" w:hanging="36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AC2A59">
        <w:rPr>
          <w:rFonts w:ascii="Arial" w:hAnsi="Arial" w:cs="Arial"/>
          <w:b/>
          <w:bCs/>
          <w:sz w:val="28"/>
          <w:szCs w:val="28"/>
          <w:u w:val="single"/>
        </w:rPr>
        <w:t>Crear cruz de color blanco.</w:t>
      </w:r>
    </w:p>
    <w:p w14:paraId="363ECF7B" w14:textId="0BB62BE9" w:rsidR="00C36B53" w:rsidRPr="00EC02CA" w:rsidRDefault="00C36B53" w:rsidP="00C36B5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EC02CA">
        <w:rPr>
          <w:rFonts w:ascii="Arial" w:hAnsi="Arial" w:cs="Arial"/>
          <w:sz w:val="24"/>
          <w:szCs w:val="24"/>
          <w:lang w:val="es-ES"/>
        </w:rPr>
        <w:t>Ubicar los colores con los que cuenta el cubo.</w:t>
      </w:r>
    </w:p>
    <w:p w14:paraId="66BF4942" w14:textId="5C35BB7B" w:rsidR="00C36B53" w:rsidRPr="00EC02CA" w:rsidRDefault="00C36B53" w:rsidP="00C36B5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EC02CA">
        <w:rPr>
          <w:rFonts w:ascii="Arial" w:hAnsi="Arial" w:cs="Arial"/>
          <w:sz w:val="24"/>
          <w:szCs w:val="24"/>
          <w:lang w:val="es-ES"/>
        </w:rPr>
        <w:t xml:space="preserve">Llamaremos centro al cuadro ubicado justamente en </w:t>
      </w:r>
      <w:r w:rsidR="0085401D" w:rsidRPr="00EC02CA">
        <w:rPr>
          <w:rFonts w:ascii="Arial" w:hAnsi="Arial" w:cs="Arial"/>
          <w:sz w:val="24"/>
          <w:szCs w:val="24"/>
          <w:lang w:val="es-ES"/>
        </w:rPr>
        <w:t>el</w:t>
      </w:r>
      <w:r w:rsidRPr="00EC02CA">
        <w:rPr>
          <w:rFonts w:ascii="Arial" w:hAnsi="Arial" w:cs="Arial"/>
          <w:sz w:val="24"/>
          <w:szCs w:val="24"/>
          <w:lang w:val="es-ES"/>
        </w:rPr>
        <w:t xml:space="preserve"> centro</w:t>
      </w:r>
    </w:p>
    <w:p w14:paraId="09DF5896" w14:textId="0150DACC" w:rsidR="00C36B53" w:rsidRPr="00EC02CA" w:rsidRDefault="0085401D" w:rsidP="00C36B5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EC02CA">
        <w:rPr>
          <w:rFonts w:ascii="Arial" w:hAnsi="Arial" w:cs="Arial"/>
          <w:sz w:val="24"/>
          <w:szCs w:val="24"/>
          <w:lang w:val="es-ES"/>
        </w:rPr>
        <w:t>Llamaremos esquinas a los 4 cuadros que están justamente en las esquinas.</w:t>
      </w:r>
    </w:p>
    <w:p w14:paraId="15E682D4" w14:textId="227B21A9" w:rsidR="0085401D" w:rsidRPr="00EC02CA" w:rsidRDefault="0085401D" w:rsidP="00C36B5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EC02CA">
        <w:rPr>
          <w:rFonts w:ascii="Arial" w:hAnsi="Arial" w:cs="Arial"/>
          <w:sz w:val="24"/>
          <w:szCs w:val="24"/>
          <w:lang w:val="es-ES"/>
        </w:rPr>
        <w:t>Llamaremos aristas a los 4 cuadros que se localizan entre dos esquinas cada uno.</w:t>
      </w:r>
    </w:p>
    <w:p w14:paraId="2D814C5B" w14:textId="3E8FE257" w:rsidR="00C36B53" w:rsidRPr="00EC02CA" w:rsidRDefault="00C36B53" w:rsidP="00C36B5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EC02CA">
        <w:rPr>
          <w:rFonts w:ascii="Arial" w:hAnsi="Arial" w:cs="Arial"/>
          <w:sz w:val="24"/>
          <w:szCs w:val="24"/>
          <w:lang w:val="es-ES"/>
        </w:rPr>
        <w:t>Conocer los dos tipos de giro: horizontales y verticales.</w:t>
      </w:r>
    </w:p>
    <w:p w14:paraId="30EB0C6E" w14:textId="28F3658B" w:rsidR="00C36B53" w:rsidRPr="00EC02CA" w:rsidRDefault="00C36B53" w:rsidP="00C36B5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EC02CA">
        <w:rPr>
          <w:rFonts w:ascii="Arial" w:hAnsi="Arial" w:cs="Arial"/>
          <w:sz w:val="24"/>
          <w:szCs w:val="24"/>
          <w:lang w:val="es-ES"/>
        </w:rPr>
        <w:t>Debemos de ubicar la cara con el cuadrito blanco en el centro.</w:t>
      </w:r>
    </w:p>
    <w:p w14:paraId="1C8B5C0A" w14:textId="00C2AA55" w:rsidR="00C36B53" w:rsidRDefault="00C36B53" w:rsidP="00C36B5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EC02CA">
        <w:rPr>
          <w:rFonts w:ascii="Arial" w:hAnsi="Arial" w:cs="Arial"/>
          <w:sz w:val="24"/>
          <w:szCs w:val="24"/>
          <w:lang w:val="es-ES"/>
        </w:rPr>
        <w:t xml:space="preserve">Colocamos el cubo con la cara del paso </w:t>
      </w:r>
      <w:r w:rsidR="0085401D" w:rsidRPr="00EC02CA">
        <w:rPr>
          <w:rFonts w:ascii="Arial" w:hAnsi="Arial" w:cs="Arial"/>
          <w:sz w:val="24"/>
          <w:szCs w:val="24"/>
          <w:lang w:val="es-ES"/>
        </w:rPr>
        <w:t>6</w:t>
      </w:r>
      <w:r w:rsidRPr="00EC02CA">
        <w:rPr>
          <w:rFonts w:ascii="Arial" w:hAnsi="Arial" w:cs="Arial"/>
          <w:sz w:val="24"/>
          <w:szCs w:val="24"/>
          <w:lang w:val="es-ES"/>
        </w:rPr>
        <w:t xml:space="preserve"> volteada, hacia arriba.</w:t>
      </w:r>
    </w:p>
    <w:p w14:paraId="470D3055" w14:textId="4AC473A6" w:rsidR="00C82322" w:rsidRPr="00EC02CA" w:rsidRDefault="00C82322" w:rsidP="00C36B5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Llamaremos cara principal a la cara del paso 7.</w:t>
      </w:r>
    </w:p>
    <w:p w14:paraId="1C4B7216" w14:textId="1825F8A7" w:rsidR="00C36B53" w:rsidRPr="00EC02CA" w:rsidRDefault="00C36B53" w:rsidP="00C36B5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EC02CA">
        <w:rPr>
          <w:rFonts w:ascii="Arial" w:hAnsi="Arial" w:cs="Arial"/>
          <w:sz w:val="24"/>
          <w:szCs w:val="24"/>
          <w:lang w:val="es-ES"/>
        </w:rPr>
        <w:t>Localizaremos la cara de abajo y notaremos que tiene en el centro un cuadro amarillo.</w:t>
      </w:r>
    </w:p>
    <w:p w14:paraId="7A4AB133" w14:textId="526DBF34" w:rsidR="00C36B53" w:rsidRDefault="00C36B53" w:rsidP="00C36B5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EC02CA">
        <w:rPr>
          <w:rFonts w:ascii="Arial" w:hAnsi="Arial" w:cs="Arial"/>
          <w:sz w:val="24"/>
          <w:szCs w:val="24"/>
          <w:lang w:val="es-ES"/>
        </w:rPr>
        <w:t xml:space="preserve">Colocamos el cubo con la cara del paso </w:t>
      </w:r>
      <w:r w:rsidR="0085401D" w:rsidRPr="00EC02CA">
        <w:rPr>
          <w:rFonts w:ascii="Arial" w:hAnsi="Arial" w:cs="Arial"/>
          <w:sz w:val="24"/>
          <w:szCs w:val="24"/>
          <w:lang w:val="es-ES"/>
        </w:rPr>
        <w:t xml:space="preserve">8 </w:t>
      </w:r>
      <w:r w:rsidRPr="00EC02CA">
        <w:rPr>
          <w:rFonts w:ascii="Arial" w:hAnsi="Arial" w:cs="Arial"/>
          <w:sz w:val="24"/>
          <w:szCs w:val="24"/>
          <w:lang w:val="es-ES"/>
        </w:rPr>
        <w:t>volteada, hacia arriba.</w:t>
      </w:r>
    </w:p>
    <w:p w14:paraId="574D03D5" w14:textId="5B351E98" w:rsidR="00C82322" w:rsidRPr="00EC02CA" w:rsidRDefault="00C82322" w:rsidP="00C36B5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Llamaremos cara secundaria a la referencia del paso 10.</w:t>
      </w:r>
    </w:p>
    <w:p w14:paraId="03C0D107" w14:textId="12F9B353" w:rsidR="00C36B53" w:rsidRPr="00EC02CA" w:rsidRDefault="0085401D" w:rsidP="00C36B5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EC02CA">
        <w:rPr>
          <w:rFonts w:ascii="Arial" w:hAnsi="Arial" w:cs="Arial"/>
          <w:sz w:val="24"/>
          <w:szCs w:val="24"/>
          <w:lang w:val="es-ES"/>
        </w:rPr>
        <w:t>Identificamos los colores que tienen las aristas.</w:t>
      </w:r>
    </w:p>
    <w:p w14:paraId="10612862" w14:textId="54BB77D6" w:rsidR="00301D77" w:rsidRPr="00EC02CA" w:rsidRDefault="00301D77" w:rsidP="00C36B5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EC02CA">
        <w:rPr>
          <w:rFonts w:ascii="Arial" w:hAnsi="Arial" w:cs="Arial"/>
          <w:sz w:val="24"/>
          <w:szCs w:val="24"/>
          <w:lang w:val="es-ES"/>
        </w:rPr>
        <w:t>Identificamos a las 4 caras laterales de ese momento.</w:t>
      </w:r>
    </w:p>
    <w:p w14:paraId="27253CC7" w14:textId="77893084" w:rsidR="0085401D" w:rsidRPr="00EC02CA" w:rsidRDefault="0085401D" w:rsidP="00C36B5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EC02CA">
        <w:rPr>
          <w:rFonts w:ascii="Arial" w:hAnsi="Arial" w:cs="Arial"/>
          <w:sz w:val="24"/>
          <w:szCs w:val="24"/>
          <w:lang w:val="es-ES"/>
        </w:rPr>
        <w:t>Llamaremos cara superior</w:t>
      </w:r>
      <w:r w:rsidR="00301D77" w:rsidRPr="00EC02CA">
        <w:rPr>
          <w:rFonts w:ascii="Arial" w:hAnsi="Arial" w:cs="Arial"/>
          <w:sz w:val="24"/>
          <w:szCs w:val="24"/>
          <w:lang w:val="es-ES"/>
        </w:rPr>
        <w:t>,</w:t>
      </w:r>
      <w:r w:rsidRPr="00EC02CA">
        <w:rPr>
          <w:rFonts w:ascii="Arial" w:hAnsi="Arial" w:cs="Arial"/>
          <w:sz w:val="24"/>
          <w:szCs w:val="24"/>
          <w:lang w:val="es-ES"/>
        </w:rPr>
        <w:t xml:space="preserve"> a la cara lateral adyacente a la a</w:t>
      </w:r>
      <w:r w:rsidR="00301D77" w:rsidRPr="00EC02CA">
        <w:rPr>
          <w:rFonts w:ascii="Arial" w:hAnsi="Arial" w:cs="Arial"/>
          <w:sz w:val="24"/>
          <w:szCs w:val="24"/>
          <w:lang w:val="es-ES"/>
        </w:rPr>
        <w:t>rista superior</w:t>
      </w:r>
      <w:r w:rsidRPr="00EC02CA">
        <w:rPr>
          <w:rFonts w:ascii="Arial" w:hAnsi="Arial" w:cs="Arial"/>
          <w:sz w:val="24"/>
          <w:szCs w:val="24"/>
          <w:lang w:val="es-ES"/>
        </w:rPr>
        <w:t>.</w:t>
      </w:r>
    </w:p>
    <w:p w14:paraId="5827979C" w14:textId="53DD88BC" w:rsidR="00736E25" w:rsidRPr="00EC02CA" w:rsidRDefault="00736E25" w:rsidP="00736E2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EC02CA">
        <w:rPr>
          <w:rFonts w:ascii="Arial" w:hAnsi="Arial" w:cs="Arial"/>
          <w:sz w:val="24"/>
          <w:szCs w:val="24"/>
          <w:lang w:val="es-ES"/>
        </w:rPr>
        <w:t>Llamaremos cara inferior, a la cara lateral adyacente a la arista inferior.</w:t>
      </w:r>
    </w:p>
    <w:p w14:paraId="01F02B9E" w14:textId="02E2FD6D" w:rsidR="00736E25" w:rsidRPr="00EC02CA" w:rsidRDefault="00736E25" w:rsidP="00736E2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EC02CA">
        <w:rPr>
          <w:rFonts w:ascii="Arial" w:hAnsi="Arial" w:cs="Arial"/>
          <w:sz w:val="24"/>
          <w:szCs w:val="24"/>
          <w:lang w:val="es-ES"/>
        </w:rPr>
        <w:t>Llamaremos cara izquierda, a la cara lateral adyacente a la arista izquierda.</w:t>
      </w:r>
    </w:p>
    <w:p w14:paraId="75C60E1C" w14:textId="4CC1CD24" w:rsidR="00736E25" w:rsidRPr="00EC02CA" w:rsidRDefault="00736E25" w:rsidP="00736E2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EC02CA">
        <w:rPr>
          <w:rFonts w:ascii="Arial" w:hAnsi="Arial" w:cs="Arial"/>
          <w:sz w:val="24"/>
          <w:szCs w:val="24"/>
          <w:lang w:val="es-ES"/>
        </w:rPr>
        <w:t>Llamaremos cara derecha, a la cara lateral adyacente a la arista derecha.</w:t>
      </w:r>
    </w:p>
    <w:p w14:paraId="33B28B7F" w14:textId="0F565DFB" w:rsidR="0085401D" w:rsidRDefault="00EF3F53" w:rsidP="00C36B5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Identificamos la arista superior.</w:t>
      </w:r>
    </w:p>
    <w:p w14:paraId="7F6021AC" w14:textId="24E8C706" w:rsidR="00EF3F53" w:rsidRDefault="00EF3F53" w:rsidP="00C36B5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Visualiza</w:t>
      </w:r>
      <w:r w:rsidR="00C82322">
        <w:rPr>
          <w:rFonts w:ascii="Arial" w:hAnsi="Arial" w:cs="Arial"/>
          <w:sz w:val="24"/>
          <w:szCs w:val="24"/>
          <w:lang w:val="es-ES"/>
        </w:rPr>
        <w:t>mos</w:t>
      </w:r>
      <w:r>
        <w:rPr>
          <w:rFonts w:ascii="Arial" w:hAnsi="Arial" w:cs="Arial"/>
          <w:sz w:val="24"/>
          <w:szCs w:val="24"/>
          <w:lang w:val="es-ES"/>
        </w:rPr>
        <w:t xml:space="preserve"> la cara superior e identifica</w:t>
      </w:r>
      <w:r w:rsidR="00C82322">
        <w:rPr>
          <w:rFonts w:ascii="Arial" w:hAnsi="Arial" w:cs="Arial"/>
          <w:sz w:val="24"/>
          <w:szCs w:val="24"/>
          <w:lang w:val="es-ES"/>
        </w:rPr>
        <w:t>mos</w:t>
      </w:r>
      <w:r>
        <w:rPr>
          <w:rFonts w:ascii="Arial" w:hAnsi="Arial" w:cs="Arial"/>
          <w:sz w:val="24"/>
          <w:szCs w:val="24"/>
          <w:lang w:val="es-ES"/>
        </w:rPr>
        <w:t xml:space="preserve"> el color del cuadro adyacente a la arista superior.</w:t>
      </w:r>
    </w:p>
    <w:p w14:paraId="1127EF3A" w14:textId="576EA373" w:rsidR="00C82322" w:rsidRDefault="00C82322" w:rsidP="00C36B5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Visualizaremos que el cuadro centro de la cara secundaria es de color amarillo.</w:t>
      </w:r>
    </w:p>
    <w:p w14:paraId="77CF4FF6" w14:textId="2071F67B" w:rsidR="00C82322" w:rsidRPr="00C82322" w:rsidRDefault="00C82322" w:rsidP="00C823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Realizaremos los giros pertinentes (horizontales o verticales) para que las aristas de la cara secundaria sean del mismo color que el centro de la cara secundaria.</w:t>
      </w:r>
    </w:p>
    <w:p w14:paraId="0403957A" w14:textId="0ECB27C7" w:rsidR="00EF3F53" w:rsidRDefault="00EF3F53" w:rsidP="00C36B5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Hacemos los giros pertinentes (horizontales) para </w:t>
      </w:r>
      <w:r w:rsidR="00C82322">
        <w:rPr>
          <w:rFonts w:ascii="Arial" w:hAnsi="Arial" w:cs="Arial"/>
          <w:sz w:val="24"/>
          <w:szCs w:val="24"/>
          <w:lang w:val="es-ES"/>
        </w:rPr>
        <w:t xml:space="preserve">conseguir que el cuadro del centro de la cara superior sea el mismo del cuadro adyacente </w:t>
      </w:r>
      <w:r w:rsidR="005C24EB">
        <w:rPr>
          <w:rFonts w:ascii="Arial" w:hAnsi="Arial" w:cs="Arial"/>
          <w:sz w:val="24"/>
          <w:szCs w:val="24"/>
          <w:lang w:val="es-ES"/>
        </w:rPr>
        <w:t xml:space="preserve">a </w:t>
      </w:r>
      <w:r w:rsidR="00C82322">
        <w:rPr>
          <w:rFonts w:ascii="Arial" w:hAnsi="Arial" w:cs="Arial"/>
          <w:sz w:val="24"/>
          <w:szCs w:val="24"/>
          <w:lang w:val="es-ES"/>
        </w:rPr>
        <w:t xml:space="preserve">el cuadro </w:t>
      </w:r>
      <w:r w:rsidR="005C24EB">
        <w:rPr>
          <w:rFonts w:ascii="Arial" w:hAnsi="Arial" w:cs="Arial"/>
          <w:sz w:val="24"/>
          <w:szCs w:val="24"/>
          <w:lang w:val="es-ES"/>
        </w:rPr>
        <w:t>superior de la cara secundaria.</w:t>
      </w:r>
    </w:p>
    <w:p w14:paraId="4BEEBDDB" w14:textId="4B231216" w:rsidR="005C24EB" w:rsidRDefault="005C24EB" w:rsidP="00C36B5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Repetimos paso 22 con las caras izquierda, derecha e inferior.</w:t>
      </w:r>
    </w:p>
    <w:p w14:paraId="1B79A019" w14:textId="22C1A42F" w:rsidR="000330A4" w:rsidRDefault="000330A4" w:rsidP="00C36B5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Hacemos 2 giros verticales hacia abajo sobre cada uno de los cuadros aristas donde realizamos la cruz (amarilla). </w:t>
      </w:r>
    </w:p>
    <w:p w14:paraId="79C45CF6" w14:textId="39365550" w:rsidR="000330A4" w:rsidRPr="00EC02CA" w:rsidRDefault="000330A4" w:rsidP="00C36B5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Volteamos el cubo en donde está la cara principal y notaremos que ya tenemos la cruz blanca.</w:t>
      </w:r>
    </w:p>
    <w:sectPr w:rsidR="000330A4" w:rsidRPr="00EC02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424D2"/>
    <w:multiLevelType w:val="hybridMultilevel"/>
    <w:tmpl w:val="6A54AD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53"/>
    <w:rsid w:val="000330A4"/>
    <w:rsid w:val="00301D77"/>
    <w:rsid w:val="005C24EB"/>
    <w:rsid w:val="00655193"/>
    <w:rsid w:val="00736E25"/>
    <w:rsid w:val="0085401D"/>
    <w:rsid w:val="00AC2A59"/>
    <w:rsid w:val="00C36B53"/>
    <w:rsid w:val="00C82322"/>
    <w:rsid w:val="00D40FEB"/>
    <w:rsid w:val="00EC02CA"/>
    <w:rsid w:val="00EF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DA0D7"/>
  <w15:chartTrackingRefBased/>
  <w15:docId w15:val="{5C91C9A9-10A5-43B9-A303-B14A5FDFB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6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Antonio Casiano Granados</dc:creator>
  <cp:keywords/>
  <dc:description/>
  <cp:lastModifiedBy>BRANDON ANTONIO CASIANO GRANADOS</cp:lastModifiedBy>
  <cp:revision>6</cp:revision>
  <dcterms:created xsi:type="dcterms:W3CDTF">2021-02-28T22:52:00Z</dcterms:created>
  <dcterms:modified xsi:type="dcterms:W3CDTF">2021-03-02T04:49:00Z</dcterms:modified>
</cp:coreProperties>
</file>