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F3864"/>
          <w:sz w:val="40"/>
          <w:szCs w:val="40"/>
        </w:rPr>
        <w:t xml:space="preserve">Test Coverage Summary</w:t>
      </w:r>
    </w:p>
    <w:p>
      <w:pPr>
        <w:spacing w:after="80"/>
      </w:pPr>
      <w:r>
        <w:rPr>
          <w:rFonts w:ascii="Arial" w:cs="Arial" w:eastAsia="Arial" w:hAnsi="Arial"/>
          <w:color w:val="2E75B6"/>
          <w:sz w:val="26"/>
          <w:szCs w:val="26"/>
        </w:rPr>
        <w:t xml:space="preserve">ScalablePlaywrightDemo Automation Framework</w:t>
      </w:r>
    </w:p>
    <w:p>
      <w:pPr>
        <w:pBdr>
          <w:bottom w:val="single" w:color="2E75B6" w:sz="6" w:space="1"/>
        </w:pBdr>
        <w:spacing w:after="200"/>
      </w:pPr>
      <w:r>
        <w:rPr>
          <w:rFonts w:ascii="Arial" w:cs="Arial" w:eastAsia="Arial" w:hAnsi="Arial"/>
          <w:color w:val="595959"/>
          <w:sz w:val="20"/>
          <w:szCs w:val="20"/>
        </w:rPr>
        <w:t xml:space="preserve">Prepared by: Brandon Holloway  |  Date: May 2026  |  Version: 1.0</w:t>
      </w:r>
    </w:p>
    <w:p>
      <w:r>
        <w:t xml:space="preserve"/>
      </w:r>
    </w:p>
    <w:p>
      <w:pPr>
        <w:pStyle w:val="Heading2"/>
        <w:spacing w:after="120" w:before="240"/>
      </w:pPr>
      <w:r>
        <w:rPr>
          <w:rFonts w:ascii="Arial" w:cs="Arial" w:eastAsia="Arial" w:hAnsi="Arial"/>
          <w:b/>
          <w:bCs/>
          <w:color w:val="2E75B6"/>
          <w:sz w:val="28"/>
          <w:szCs w:val="28"/>
        </w:rPr>
        <w:t xml:space="preserve">1. Overview</w:t>
      </w:r>
    </w:p>
    <w:p>
      <w:pPr>
        <w:spacing w:after="120"/>
      </w:pPr>
      <w:r>
        <w:rPr>
          <w:rFonts w:ascii="Arial" w:cs="Arial" w:eastAsia="Arial" w:hAnsi="Arial"/>
          <w:sz w:val="22"/>
          <w:szCs w:val="22"/>
        </w:rPr>
        <w:t xml:space="preserve">This document summarizes automated test coverage for a Playwright framework built against OrangeHRM (opensource-demo.orangehrmlive.com). The framework demonstrates Page Object Model architecture, AI-powered failure analysis, storageState authentication, API-level testing, combined API and UI cross-validation, and full CI/CD integration via GitHub Actions.</w:t>
      </w:r>
    </w:p>
    <w:p>
      <w:r>
        <w:t xml:space="preserve"/>
      </w:r>
    </w:p>
    <w:p>
      <w:pPr>
        <w:pStyle w:val="Heading2"/>
        <w:spacing w:after="120" w:before="240"/>
      </w:pPr>
      <w:r>
        <w:rPr>
          <w:rFonts w:ascii="Arial" w:cs="Arial" w:eastAsia="Arial" w:hAnsi="Arial"/>
          <w:b/>
          <w:bCs/>
          <w:color w:val="2E75B6"/>
          <w:sz w:val="28"/>
          <w:szCs w:val="28"/>
        </w:rPr>
        <w:t xml:space="preserve">2. Scope</w:t>
      </w:r>
    </w:p>
    <w:p>
      <w:pPr>
        <w:spacing w:after="80"/>
      </w:pPr>
      <w:r>
        <w:rPr>
          <w:rFonts w:ascii="Arial" w:cs="Arial" w:eastAsia="Arial" w:hAnsi="Arial"/>
          <w:b/>
          <w:bCs/>
          <w:sz w:val="22"/>
          <w:szCs w:val="22"/>
        </w:rPr>
        <w:t xml:space="preserve">Application Under Test</w:t>
      </w:r>
    </w:p>
    <w:p>
      <w:pPr>
        <w:pStyle w:val="ListParagraph"/>
        <w:numPr>
          <w:ilvl w:val="0"/>
          <w:numId w:val="2"/>
        </w:numPr>
      </w:pPr>
      <w:r>
        <w:rPr>
          <w:rFonts w:ascii="Arial" w:cs="Arial" w:eastAsia="Arial" w:hAnsi="Arial"/>
          <w:sz w:val="22"/>
          <w:szCs w:val="22"/>
        </w:rPr>
        <w:t xml:space="preserve">URL: https://opensource-demo.orangehrmlive.com</w:t>
      </w:r>
    </w:p>
    <w:p>
      <w:pPr>
        <w:pStyle w:val="ListParagraph"/>
        <w:numPr>
          <w:ilvl w:val="0"/>
          <w:numId w:val="2"/>
        </w:numPr>
      </w:pPr>
      <w:r>
        <w:rPr>
          <w:rFonts w:ascii="Arial" w:cs="Arial" w:eastAsia="Arial" w:hAnsi="Arial"/>
          <w:sz w:val="22"/>
          <w:szCs w:val="22"/>
        </w:rPr>
        <w:t xml:space="preserve">OrangeHRM — enterprise HR management system used as an analog for complex, data-heavy enterprise applications including clinical trial management systems</w:t>
      </w:r>
    </w:p>
    <w:p>
      <w:pPr>
        <w:pStyle w:val="ListParagraph"/>
        <w:numPr>
          <w:ilvl w:val="0"/>
          <w:numId w:val="2"/>
        </w:numPr>
      </w:pPr>
      <w:r>
        <w:rPr>
          <w:rFonts w:ascii="Arial" w:cs="Arial" w:eastAsia="Arial" w:hAnsi="Arial"/>
          <w:sz w:val="22"/>
          <w:szCs w:val="22"/>
        </w:rPr>
        <w:t xml:space="preserve">REST API — /web/index.php/api/v2/pim/employees</w:t>
      </w:r>
    </w:p>
    <w:p>
      <w:r>
        <w:t xml:space="preserve"/>
      </w:r>
    </w:p>
    <w:p>
      <w:pPr>
        <w:spacing w:after="80"/>
      </w:pPr>
      <w:r>
        <w:rPr>
          <w:rFonts w:ascii="Arial" w:cs="Arial" w:eastAsia="Arial" w:hAnsi="Arial"/>
          <w:b/>
          <w:bCs/>
          <w:sz w:val="22"/>
          <w:szCs w:val="22"/>
        </w:rPr>
        <w:t xml:space="preserve">Areas Covered</w:t>
      </w:r>
    </w:p>
    <w:p>
      <w:pPr>
        <w:pStyle w:val="ListParagraph"/>
        <w:numPr>
          <w:ilvl w:val="0"/>
          <w:numId w:val="2"/>
        </w:numPr>
      </w:pPr>
      <w:r>
        <w:rPr>
          <w:rFonts w:ascii="Arial" w:cs="Arial" w:eastAsia="Arial" w:hAnsi="Arial"/>
          <w:sz w:val="22"/>
          <w:szCs w:val="22"/>
        </w:rPr>
        <w:t xml:space="preserve">Smoke testing — critical path availability and authentication gate</w:t>
      </w:r>
    </w:p>
    <w:p>
      <w:pPr>
        <w:pStyle w:val="ListParagraph"/>
        <w:numPr>
          <w:ilvl w:val="0"/>
          <w:numId w:val="2"/>
        </w:numPr>
      </w:pPr>
      <w:r>
        <w:rPr>
          <w:rFonts w:ascii="Arial" w:cs="Arial" w:eastAsia="Arial" w:hAnsi="Arial"/>
          <w:sz w:val="22"/>
          <w:szCs w:val="22"/>
        </w:rPr>
        <w:t xml:space="preserve">Authentication — login validation, session management, negative cases</w:t>
      </w:r>
    </w:p>
    <w:p>
      <w:pPr>
        <w:pStyle w:val="ListParagraph"/>
        <w:numPr>
          <w:ilvl w:val="0"/>
          <w:numId w:val="2"/>
        </w:numPr>
      </w:pPr>
      <w:r>
        <w:rPr>
          <w:rFonts w:ascii="Arial" w:cs="Arial" w:eastAsia="Arial" w:hAnsi="Arial"/>
          <w:sz w:val="22"/>
          <w:szCs w:val="22"/>
        </w:rPr>
        <w:t xml:space="preserve">Employee list — table structure, record counts, search and filter behavior, row actions</w:t>
      </w:r>
    </w:p>
    <w:p>
      <w:pPr>
        <w:pStyle w:val="ListParagraph"/>
        <w:numPr>
          <w:ilvl w:val="0"/>
          <w:numId w:val="2"/>
        </w:numPr>
      </w:pPr>
      <w:r>
        <w:rPr>
          <w:rFonts w:ascii="Arial" w:cs="Arial" w:eastAsia="Arial" w:hAnsi="Arial"/>
          <w:sz w:val="22"/>
          <w:szCs w:val="22"/>
        </w:rPr>
        <w:t xml:space="preserve">API testing — contract validation, response structure, error handling</w:t>
      </w:r>
    </w:p>
    <w:p>
      <w:pPr>
        <w:pStyle w:val="ListParagraph"/>
        <w:numPr>
          <w:ilvl w:val="0"/>
          <w:numId w:val="2"/>
        </w:numPr>
      </w:pPr>
      <w:r>
        <w:rPr>
          <w:rFonts w:ascii="Arial" w:cs="Arial" w:eastAsia="Arial" w:hAnsi="Arial"/>
          <w:sz w:val="22"/>
          <w:szCs w:val="22"/>
        </w:rPr>
        <w:t xml:space="preserve">Combined API + UI — data integrity validation across backend and frontend</w:t>
      </w:r>
    </w:p>
    <w:p>
      <w:r>
        <w:t xml:space="preserve"/>
      </w:r>
    </w:p>
    <w:p>
      <w:pPr>
        <w:pStyle w:val="Heading2"/>
        <w:spacing w:after="120" w:before="240"/>
      </w:pPr>
      <w:r>
        <w:rPr>
          <w:rFonts w:ascii="Arial" w:cs="Arial" w:eastAsia="Arial" w:hAnsi="Arial"/>
          <w:b/>
          <w:bCs/>
          <w:color w:val="2E75B6"/>
          <w:sz w:val="28"/>
          <w:szCs w:val="28"/>
        </w:rPr>
        <w:t xml:space="preserve">3. Test Approach</w:t>
      </w:r>
    </w:p>
    <w:p>
      <w:pPr>
        <w:spacing w:after="80"/>
      </w:pPr>
      <w:r>
        <w:rPr>
          <w:rFonts w:ascii="Arial" w:cs="Arial" w:eastAsia="Arial" w:hAnsi="Arial"/>
          <w:b/>
          <w:bCs/>
          <w:sz w:val="22"/>
          <w:szCs w:val="22"/>
        </w:rPr>
        <w:t xml:space="preserve">Test Architecture</w:t>
      </w:r>
    </w:p>
    <w:p>
      <w:pPr>
        <w:spacing w:after="120"/>
      </w:pPr>
      <w:r>
        <w:rPr>
          <w:rFonts w:ascii="Arial" w:cs="Arial" w:eastAsia="Arial" w:hAnsi="Arial"/>
          <w:sz w:val="22"/>
          <w:szCs w:val="22"/>
        </w:rPr>
        <w:t xml:space="preserve">The framework follows the Page Object Model (POM) pattern with a BasePage parent class providing shared functionality and page-specific child classes encapsulating selectors and interactions. Tests import page objects rather than writing selectors inline — ensuring a single point of change when the UI updates. BasePage provides enterprise-app aware helpers: table wait strategies, modal handling, label-scoped form filling, and custom dropdown interaction.</w:t>
      </w:r>
    </w:p>
    <w:p>
      <w:r>
        <w:t xml:space="preserve"/>
      </w:r>
    </w:p>
    <w:p>
      <w:pPr>
        <w:spacing w:after="80"/>
      </w:pPr>
      <w:r>
        <w:rPr>
          <w:rFonts w:ascii="Arial" w:cs="Arial" w:eastAsia="Arial" w:hAnsi="Arial"/>
          <w:b/>
          <w:bCs/>
          <w:sz w:val="22"/>
          <w:szCs w:val="22"/>
        </w:rPr>
        <w:t xml:space="preserve">Tag Strategy</w:t>
      </w:r>
    </w:p>
    <w:p>
      <w:pPr>
        <w:spacing w:after="120"/>
      </w:pPr>
      <w:r>
        <w:rPr>
          <w:rFonts w:ascii="Arial" w:cs="Arial" w:eastAsia="Arial" w:hAnsi="Arial"/>
          <w:sz w:val="22"/>
          <w:szCs w:val="22"/>
        </w:rPr>
        <w:t xml:space="preserve">All tests are tagged for selective execution at each CI/CD pipeline stage:</w:t>
      </w:r>
    </w:p>
    <w:p>
      <w:pPr>
        <w:pStyle w:val="ListParagraph"/>
        <w:numPr>
          <w:ilvl w:val="0"/>
          <w:numId w:val="2"/>
        </w:numPr>
      </w:pPr>
      <w:r>
        <w:rPr>
          <w:rFonts w:ascii="Arial" w:cs="Arial" w:eastAsia="Arial" w:hAnsi="Arial"/>
          <w:sz w:val="22"/>
          <w:szCs w:val="22"/>
        </w:rPr>
        <w:t xml:space="preserve">@smoke — fast critical path checks, runs first in every pipeline and gates regression</w:t>
      </w:r>
    </w:p>
    <w:p>
      <w:pPr>
        <w:pStyle w:val="ListParagraph"/>
        <w:numPr>
          <w:ilvl w:val="0"/>
          <w:numId w:val="2"/>
        </w:numPr>
      </w:pPr>
      <w:r>
        <w:rPr>
          <w:rFonts w:ascii="Arial" w:cs="Arial" w:eastAsia="Arial" w:hAnsi="Arial"/>
          <w:sz w:val="22"/>
          <w:szCs w:val="22"/>
        </w:rPr>
        <w:t xml:space="preserve">@regression — full regression suite, runs only after smoke passes</w:t>
      </w:r>
    </w:p>
    <w:p>
      <w:pPr>
        <w:pStyle w:val="ListParagraph"/>
        <w:numPr>
          <w:ilvl w:val="0"/>
          <w:numId w:val="2"/>
        </w:numPr>
      </w:pPr>
      <w:r>
        <w:rPr>
          <w:rFonts w:ascii="Arial" w:cs="Arial" w:eastAsia="Arial" w:hAnsi="Arial"/>
          <w:sz w:val="22"/>
          <w:szCs w:val="22"/>
        </w:rPr>
        <w:t xml:space="preserve">@critical — core workflow tests within regression</w:t>
      </w:r>
    </w:p>
    <w:p>
      <w:pPr>
        <w:pStyle w:val="ListParagraph"/>
        <w:numPr>
          <w:ilvl w:val="0"/>
          <w:numId w:val="2"/>
        </w:numPr>
      </w:pPr>
      <w:r>
        <w:rPr>
          <w:rFonts w:ascii="Arial" w:cs="Arial" w:eastAsia="Arial" w:hAnsi="Arial"/>
          <w:sz w:val="22"/>
          <w:szCs w:val="22"/>
        </w:rPr>
        <w:t xml:space="preserve">@api — API contract and cross-validation tests</w:t>
      </w:r>
    </w:p>
    <w:p>
      <w:r>
        <w:t xml:space="preserve"/>
      </w:r>
    </w:p>
    <w:p>
      <w:pPr>
        <w:spacing w:after="80"/>
      </w:pPr>
      <w:r>
        <w:rPr>
          <w:rFonts w:ascii="Arial" w:cs="Arial" w:eastAsia="Arial" w:hAnsi="Arial"/>
          <w:b/>
          <w:bCs/>
          <w:sz w:val="22"/>
          <w:szCs w:val="22"/>
        </w:rPr>
        <w:t xml:space="preserve">CI/CD Pipeline</w:t>
      </w:r>
    </w:p>
    <w:p>
      <w:pPr>
        <w:spacing w:after="120"/>
      </w:pPr>
      <w:r>
        <w:rPr>
          <w:rFonts w:ascii="Arial" w:cs="Arial" w:eastAsia="Arial" w:hAnsi="Arial"/>
          <w:sz w:val="22"/>
          <w:szCs w:val="22"/>
        </w:rPr>
        <w:t xml:space="preserve">GitHub Actions pipeline runs on every push to main, on every pull request, and on a nightly schedule (6am UTC). Two sequential jobs — Smoke Tests gate Regression Tests. globalSetup.js performs a single login before the regression suite and saves the browser session to auth.json, eliminating repeated login overhead. Retries are enabled in CI (1 retry) with screenshot and video capture on failure for investigation.</w:t>
      </w:r>
    </w:p>
    <w:p>
      <w:r>
        <w:t xml:space="preserve"/>
      </w:r>
    </w:p>
    <w:p>
      <w:pPr>
        <w:pStyle w:val="Heading2"/>
        <w:spacing w:after="120" w:before="240"/>
      </w:pPr>
      <w:r>
        <w:rPr>
          <w:rFonts w:ascii="Arial" w:cs="Arial" w:eastAsia="Arial" w:hAnsi="Arial"/>
          <w:b/>
          <w:bCs/>
          <w:color w:val="2E75B6"/>
          <w:sz w:val="28"/>
          <w:szCs w:val="28"/>
        </w:rPr>
        <w:t xml:space="preserve">4. Test Coverage</w:t>
      </w:r>
    </w:p>
    <w:p>
      <w:pPr>
        <w:spacing w:after="80" w:before="160"/>
      </w:pPr>
      <w:r>
        <w:rPr>
          <w:rFonts w:ascii="Arial" w:cs="Arial" w:eastAsia="Arial" w:hAnsi="Arial"/>
          <w:b/>
          <w:bCs/>
          <w:color w:val="2E75B6"/>
          <w:sz w:val="22"/>
          <w:szCs w:val="22"/>
        </w:rPr>
        <w:t xml:space="preserve">4.1 Smoke Tests  |  tests/smoke/smoke.spec.js  |  Tags: @smoke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560"/>
        <w:gridCol w:w="14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page loads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page URL, username field, password field, and login button are all visible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Smoke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credentials authenticate successfully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credentials land on dashboard — URL confirms authentication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credentials show error message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login shows error message and does not redirect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loads after 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table loads with at least one record after authentication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Smoke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bl>
    <w:p>
      <w:r>
        <w:t xml:space="preserve"/>
      </w:r>
    </w:p>
    <w:p>
      <w:pPr>
        <w:spacing w:after="80" w:before="160"/>
      </w:pPr>
      <w:r>
        <w:rPr>
          <w:rFonts w:ascii="Arial" w:cs="Arial" w:eastAsia="Arial" w:hAnsi="Arial"/>
          <w:b/>
          <w:bCs/>
          <w:color w:val="2E75B6"/>
          <w:sz w:val="22"/>
          <w:szCs w:val="22"/>
        </w:rPr>
        <w:t xml:space="preserve">4.2 Employee List Tests  |  tests/regression/employeeList.spec.js  |  Tags: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560"/>
        <w:gridCol w:w="14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table renders with correct columns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8 column headers present: Id, First Name, Last Name, Job Title, Employment Status, Sub Unit, Supervisor, Actions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shows records found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 found count displays and is greater than zero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Visible row count matches page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Visible rows match expected page size — OrangeHRM paginates at 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by employee ID returns matching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Searching by a known ID returns that record in the results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with no matching results shows zero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Searching for a non-existent ID correctly returns zero records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Reset clears search and restores full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Reset returns the full record count after a filtered search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button navigates to employee detail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Clicking edit in a row navigates to the employee personal details page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modal appears with correct 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action shows confirmation modal with correct text and both action buttons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bl>
    <w:p>
      <w:r>
        <w:t xml:space="preserve"/>
      </w:r>
    </w:p>
    <w:p>
      <w:pPr>
        <w:spacing w:after="80" w:before="160"/>
      </w:pPr>
      <w:r>
        <w:rPr>
          <w:rFonts w:ascii="Arial" w:cs="Arial" w:eastAsia="Arial" w:hAnsi="Arial"/>
          <w:b/>
          <w:bCs/>
          <w:color w:val="2E75B6"/>
          <w:sz w:val="22"/>
          <w:szCs w:val="22"/>
        </w:rPr>
        <w:t xml:space="preserve">4.3 API Tests  |  tests/regression/api.spec.js  |  Tags: @regression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560"/>
        <w:gridCol w:w="14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endpoint returns 200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/api/v2/pim/employees returns HTTP 200 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response has correct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contains data array, meta object, and required employee fields: empNumber, employeeId, firstName, lastName, jobTitle, subunit, empStatus, supervisors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returns expected page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returns up to 50 records and meta.total reflects the full 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employee endpoint returns correct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/api/v2/pim/employees/{empNumber}/personal-details returns 200 with matching empNumber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record count matches UI record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meta.total from API equals the record count displayed in the UI table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employee in API response appears in UI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employee returned by API is visible in the UI employee table by 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bl>
    <w:p>
      <w:r>
        <w:t xml:space="preserve"/>
      </w:r>
    </w:p>
    <w:p>
      <w:pPr>
        <w:pStyle w:val="Heading2"/>
        <w:spacing w:after="120" w:before="240"/>
      </w:pPr>
      <w:r>
        <w:rPr>
          <w:rFonts w:ascii="Arial" w:cs="Arial" w:eastAsia="Arial" w:hAnsi="Arial"/>
          <w:b/>
          <w:bCs/>
          <w:color w:val="2E75B6"/>
          <w:sz w:val="28"/>
          <w:szCs w:val="28"/>
        </w:rPr>
        <w:t xml:space="preserve">5.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Tests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Passing</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Failing</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Browsers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Chromium</w:t>
            </w:r>
          </w:p>
        </w:tc>
      </w:tr>
    </w:tbl>
    <w:p>
      <w:r>
        <w:t xml:space="preserve"/>
      </w:r>
    </w:p>
    <w:p>
      <w:pPr>
        <w:pStyle w:val="Heading2"/>
        <w:spacing w:after="120" w:before="240"/>
      </w:pPr>
      <w:r>
        <w:rPr>
          <w:rFonts w:ascii="Arial" w:cs="Arial" w:eastAsia="Arial" w:hAnsi="Arial"/>
          <w:b/>
          <w:bCs/>
          <w:color w:val="2E75B6"/>
          <w:sz w:val="28"/>
          <w:szCs w:val="28"/>
        </w:rP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Application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OrangeHRM — https://opensource-demo.orangehrmlive.com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with JavaScript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Browser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Chromium (Desktop Chrome)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smoke gates regression, nightly schedule at 6am UTC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Reporting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report artifact (CI), Allure (local)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Version control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 GitHub — branching workflow with PR-triggered pipeline</w:t>
            </w:r>
          </w:p>
        </w:tc>
      </w:tr>
    </w:tbl>
    <w:p>
      <w:r>
        <w:t xml:space="preserve"/>
      </w:r>
    </w:p>
    <w:p>
      <w:pPr>
        <w:pStyle w:val="Heading2"/>
        <w:spacing w:after="120" w:before="240"/>
      </w:pPr>
      <w:r>
        <w:rPr>
          <w:rFonts w:ascii="Arial" w:cs="Arial" w:eastAsia="Arial" w:hAnsi="Arial"/>
          <w:b/>
          <w:bCs/>
          <w:color w:val="2E75B6"/>
          <w:sz w:val="28"/>
          <w:szCs w:val="28"/>
        </w:rPr>
        <w:t xml:space="preserve">7. Key Framework Concepts Demonstrated</w:t>
      </w:r>
    </w:p>
    <w:p>
      <w:pPr>
        <w:pStyle w:val="ListParagraph"/>
        <w:numPr>
          <w:ilvl w:val="0"/>
          <w:numId w:val="2"/>
        </w:numPr>
      </w:pPr>
      <w:r>
        <w:rPr>
          <w:rFonts w:ascii="Arial" w:cs="Arial" w:eastAsia="Arial" w:hAnsi="Arial"/>
          <w:sz w:val="22"/>
          <w:szCs w:val="22"/>
        </w:rPr>
        <w:t xml:space="preserve">Page Object Model — BasePage parent class with enterprise-app aware helpers; LoginPage and EmployeeListPage as child page objects</w:t>
      </w:r>
    </w:p>
    <w:p>
      <w:pPr>
        <w:pStyle w:val="ListParagraph"/>
        <w:numPr>
          <w:ilvl w:val="0"/>
          <w:numId w:val="2"/>
        </w:numPr>
      </w:pPr>
      <w:r>
        <w:rPr>
          <w:rFonts w:ascii="Arial" w:cs="Arial" w:eastAsia="Arial" w:hAnsi="Arial"/>
          <w:sz w:val="22"/>
          <w:szCs w:val="22"/>
        </w:rPr>
        <w:t xml:space="preserve">AI failure analyzer — on test failure, sends context to Claude API and returns structured diagnosis: category, severity, likely cause, and suggested action. Rule-based fallback when API key is not configured</w:t>
      </w:r>
    </w:p>
    <w:p>
      <w:pPr>
        <w:pStyle w:val="ListParagraph"/>
        <w:numPr>
          <w:ilvl w:val="0"/>
          <w:numId w:val="2"/>
        </w:numPr>
      </w:pPr>
      <w:r>
        <w:rPr>
          <w:rFonts w:ascii="Arial" w:cs="Arial" w:eastAsia="Arial" w:hAnsi="Arial"/>
          <w:sz w:val="22"/>
          <w:szCs w:val="22"/>
        </w:rPr>
        <w:t xml:space="preserve">storageState authentication — globalSetup.js logs in once before the suite and saves the session to auth.json; regression tests reuse the session; smoke tests opt out to test the login flow directly</w:t>
      </w:r>
    </w:p>
    <w:p>
      <w:pPr>
        <w:pStyle w:val="ListParagraph"/>
        <w:numPr>
          <w:ilvl w:val="0"/>
          <w:numId w:val="2"/>
        </w:numPr>
      </w:pPr>
      <w:r>
        <w:rPr>
          <w:rFonts w:ascii="Arial" w:cs="Arial" w:eastAsia="Arial" w:hAnsi="Arial"/>
          <w:sz w:val="22"/>
          <w:szCs w:val="22"/>
        </w:rPr>
        <w:t xml:space="preserve">API contract testing — response schema validation, HTTP status code verification, page size and total count assertions</w:t>
      </w:r>
    </w:p>
    <w:p>
      <w:pPr>
        <w:pStyle w:val="ListParagraph"/>
        <w:numPr>
          <w:ilvl w:val="0"/>
          <w:numId w:val="2"/>
        </w:numPr>
      </w:pPr>
      <w:r>
        <w:rPr>
          <w:rFonts w:ascii="Arial" w:cs="Arial" w:eastAsia="Arial" w:hAnsi="Arial"/>
          <w:sz w:val="22"/>
          <w:szCs w:val="22"/>
        </w:rPr>
        <w:t xml:space="preserve">Combined API + UI validation — API data cross-referenced against UI rendering to confirm both layers reflect the same truth</w:t>
      </w:r>
    </w:p>
    <w:p>
      <w:pPr>
        <w:pStyle w:val="ListParagraph"/>
        <w:numPr>
          <w:ilvl w:val="0"/>
          <w:numId w:val="2"/>
        </w:numPr>
      </w:pPr>
      <w:r>
        <w:rPr>
          <w:rFonts w:ascii="Arial" w:cs="Arial" w:eastAsia="Arial" w:hAnsi="Arial"/>
          <w:sz w:val="22"/>
          <w:szCs w:val="22"/>
        </w:rPr>
        <w:t xml:space="preserve">Tagged execution — @smoke, @regression, @critical, @api for selective test runs and risk-based execution hierarchy</w:t>
      </w:r>
    </w:p>
    <w:p>
      <w:pPr>
        <w:pStyle w:val="ListParagraph"/>
        <w:numPr>
          <w:ilvl w:val="0"/>
          <w:numId w:val="2"/>
        </w:numPr>
      </w:pPr>
      <w:r>
        <w:rPr>
          <w:rFonts w:ascii="Arial" w:cs="Arial" w:eastAsia="Arial" w:hAnsi="Arial"/>
          <w:sz w:val="22"/>
          <w:szCs w:val="22"/>
        </w:rPr>
        <w:t xml:space="preserve">CI/CD pipeline — two-stage sequential pipeline with PR triggers, push triggers, nightly schedule, and artifact uploads</w:t>
      </w:r>
    </w:p>
    <w:p>
      <w:pPr>
        <w:pStyle w:val="ListParagraph"/>
        <w:numPr>
          <w:ilvl w:val="0"/>
          <w:numId w:val="2"/>
        </w:numPr>
      </w:pPr>
      <w:r>
        <w:rPr>
          <w:rFonts w:ascii="Arial" w:cs="Arial" w:eastAsia="Arial" w:hAnsi="Arial"/>
          <w:sz w:val="22"/>
          <w:szCs w:val="22"/>
        </w:rPr>
        <w:t xml:space="preserve">Branching workflow — feature branches developed and merged via pull request; pipeline runs on every PR before merge</w:t>
      </w:r>
    </w:p>
    <w:p>
      <w:pPr>
        <w:pStyle w:val="ListParagraph"/>
        <w:numPr>
          <w:ilvl w:val="0"/>
          <w:numId w:val="2"/>
        </w:numPr>
      </w:pPr>
      <w:r>
        <w:rPr>
          <w:rFonts w:ascii="Arial" w:cs="Arial" w:eastAsia="Arial" w:hAnsi="Arial"/>
          <w:sz w:val="22"/>
          <w:szCs w:val="22"/>
        </w:rPr>
        <w:t xml:space="preserve">Environment-agnostic config — baseURL and credentials from environment variables only; framework points at any environment by changing .env</w:t>
      </w:r>
    </w:p>
    <w:p>
      <w:pPr>
        <w:pStyle w:val="ListParagraph"/>
        <w:numPr>
          <w:ilvl w:val="0"/>
          <w:numId w:val="2"/>
        </w:numPr>
      </w:pPr>
      <w:r>
        <w:rPr>
          <w:rFonts w:ascii="Arial" w:cs="Arial" w:eastAsia="Arial" w:hAnsi="Arial"/>
          <w:sz w:val="22"/>
          <w:szCs w:val="22"/>
        </w:rPr>
        <w:t xml:space="preserve">Label-scoped selectors — form fields located by visible label text rather than CSS class or position; resilient to UI redesigns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2026-05-27T02:14:42.842Z</dcterms:created>
  <dcterms:modified xsi:type="dcterms:W3CDTF">2026-05-27T02:14:42.842Z</dcterms:modified>
</cp:coreProperties>
</file>

<file path=docProps/custom.xml><?xml version="1.0" encoding="utf-8"?>
<Properties xmlns="http://schemas.openxmlformats.org/officeDocument/2006/custom-properties" xmlns:vt="http://schemas.openxmlformats.org/officeDocument/2006/docPropsVTypes"/>
</file>