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5eGoldBox Godot UI Pre-Integration Governing Plan</w:t>
      </w:r>
    </w:p>
    <w:p>
      <w:pPr>
        <w:pStyle w:val="Subtitle"/>
        <w:jc w:val="center"/>
      </w:pPr>
      <w:r>
        <w:t>Milestones, boundaries, acceptance gates, and integration-readiness criteria for building the Godot client before coupling to FiveEGoldBox.Application or FiveEGoldBox.Core</w:t>
      </w:r>
    </w:p>
    <w:p>
      <w:pPr>
        <w:spacing w:before="480"/>
        <w:jc w:val="center"/>
      </w:pPr>
      <w:r>
        <w:rPr>
          <w:b/>
          <w:color w:val="414E60"/>
          <w:sz w:val="24"/>
        </w:rPr>
        <w:t>Version 1.0</w:t>
        <w:br/>
        <w:t>July 2026</w:t>
      </w:r>
    </w:p>
    <w:p>
      <w:pPr>
        <w:spacing w:before="640"/>
        <w:jc w:val="center"/>
      </w:pPr>
      <w:r>
        <w:rPr>
          <w:color w:val="5A6470"/>
          <w:sz w:val="21"/>
        </w:rPr>
        <w:t>Authority: Creator-approved UI program guidance</w:t>
      </w:r>
    </w:p>
    <w:p>
      <w:pPr>
        <w:spacing w:before="280"/>
        <w:jc w:val="center"/>
      </w:pPr>
      <w:r>
        <w:rPr>
          <w:i/>
          <w:color w:val="314458"/>
          <w:sz w:val="22"/>
        </w:rPr>
        <w:t>Scope: Complete the Godot player interface against deterministic mocks before any dependency on FiveEGoldBox.Application or FiveEGoldBox.Core.</w:t>
      </w:r>
    </w:p>
    <w:p>
      <w:pPr>
        <w:spacing w:before="600"/>
        <w:pBdr>
          <w:bottom w:val="single" w:sz="12" w:space="1" w:color="2A4668"/>
        </w:pBdr>
      </w:pPr>
    </w:p>
    <w:p>
      <w:pPr>
        <w:jc w:val="center"/>
      </w:pPr>
      <w:r>
        <w:rPr>
          <w:b/>
          <w:color w:val="2A4668"/>
          <w:sz w:val="21"/>
        </w:rPr>
        <w:t>This document deliberately separates UI readiness from gameplay implementation.</w:t>
      </w:r>
    </w:p>
    <w:p>
      <w:r>
        <w:br w:type="page"/>
      </w:r>
    </w:p>
    <w:p>
      <w:pPr>
        <w:pStyle w:val="Heading1"/>
      </w:pPr>
      <w:r>
        <w:t>1. Document Control</w:t>
      </w:r>
    </w:p>
    <w:tbl>
      <w:tblPr>
        <w:tblStyle w:val="TableGrid"/>
        <w:tblW w:type="auto" w:w="0"/>
        <w:jc w:val="center"/>
        <w:tblLayout w:type="autofit"/>
        <w:tblLook w:firstColumn="1" w:firstRow="1" w:lastColumn="0" w:lastRow="0" w:noHBand="0" w:noVBand="1" w:val="04A0"/>
      </w:tblPr>
      <w:tblGrid>
        <w:gridCol w:w="5040"/>
        <w:gridCol w:w="5040"/>
      </w:tblGrid>
      <w:tr>
        <w:trPr>
          <w:tblHeader w:val="true"/>
          <w:cantSplit/>
        </w:trPr>
        <w:tc>
          <w:tcPr>
            <w:tcW w:type="dxa" w:w="2304"/>
            <w:shd w:fill="D9E4F2"/>
            <w:vAlign w:val="center"/>
            <w:tcMar>
              <w:top w:w="80" w:type="dxa"/>
              <w:start w:w="90" w:type="dxa"/>
              <w:bottom w:w="80" w:type="dxa"/>
              <w:end w:w="90" w:type="dxa"/>
            </w:tcMar>
          </w:tcPr>
          <w:p>
            <w:r>
              <w:rPr>
                <w:b/>
                <w:color w:val="1A2D49"/>
                <w:sz w:val="19"/>
              </w:rPr>
              <w:t>Field</w:t>
            </w:r>
          </w:p>
        </w:tc>
        <w:tc>
          <w:tcPr>
            <w:tcW w:type="dxa" w:w="8496"/>
            <w:shd w:fill="D9E4F2"/>
            <w:vAlign w:val="center"/>
            <w:tcMar>
              <w:top w:w="80" w:type="dxa"/>
              <w:start w:w="90" w:type="dxa"/>
              <w:bottom w:w="80" w:type="dxa"/>
              <w:end w:w="90" w:type="dxa"/>
            </w:tcMar>
          </w:tcPr>
          <w:p>
            <w:r>
              <w:rPr>
                <w:b/>
                <w:color w:val="1A2D49"/>
                <w:sz w:val="19"/>
              </w:rPr>
              <w:t>Governing Value</w:t>
            </w:r>
          </w:p>
        </w:tc>
      </w:tr>
      <w:tr>
        <w:trPr>
          <w:cantSplit/>
        </w:trPr>
        <w:tc>
          <w:tcPr>
            <w:tcW w:type="dxa" w:w="2304"/>
            <w:vAlign w:val="top"/>
            <w:tcMar>
              <w:top w:w="80" w:type="dxa"/>
              <w:start w:w="90" w:type="dxa"/>
              <w:bottom w:w="80" w:type="dxa"/>
              <w:end w:w="90" w:type="dxa"/>
            </w:tcMar>
          </w:tcPr>
          <w:p>
            <w:pPr>
              <w:spacing w:after="40"/>
            </w:pPr>
            <w:r>
              <w:rPr>
                <w:sz w:val="18"/>
              </w:rPr>
              <w:t>Document</w:t>
            </w:r>
          </w:p>
        </w:tc>
        <w:tc>
          <w:tcPr>
            <w:tcW w:type="dxa" w:w="8496"/>
            <w:vAlign w:val="top"/>
            <w:tcMar>
              <w:top w:w="80" w:type="dxa"/>
              <w:start w:w="90" w:type="dxa"/>
              <w:bottom w:w="80" w:type="dxa"/>
              <w:end w:w="90" w:type="dxa"/>
            </w:tcMar>
          </w:tcPr>
          <w:p>
            <w:pPr>
              <w:spacing w:after="40"/>
            </w:pPr>
            <w:r>
              <w:rPr>
                <w:sz w:val="18"/>
              </w:rPr>
              <w:t>5eGoldBox Godot UI Pre-Integration Governing Plan</w:t>
            </w:r>
          </w:p>
        </w:tc>
      </w:tr>
      <w:tr>
        <w:trPr>
          <w:cantSplit/>
        </w:trPr>
        <w:tc>
          <w:tcPr>
            <w:tcW w:type="dxa" w:w="2304"/>
            <w:vAlign w:val="top"/>
            <w:tcMar>
              <w:top w:w="80" w:type="dxa"/>
              <w:start w:w="90" w:type="dxa"/>
              <w:bottom w:w="80" w:type="dxa"/>
              <w:end w:w="90" w:type="dxa"/>
            </w:tcMar>
            <w:shd w:fill="F7F9FC"/>
          </w:tcPr>
          <w:p>
            <w:pPr>
              <w:spacing w:after="40"/>
            </w:pPr>
            <w:r>
              <w:rPr>
                <w:sz w:val="18"/>
              </w:rPr>
              <w:t>Status</w:t>
            </w:r>
          </w:p>
        </w:tc>
        <w:tc>
          <w:tcPr>
            <w:tcW w:type="dxa" w:w="8496"/>
            <w:vAlign w:val="top"/>
            <w:tcMar>
              <w:top w:w="80" w:type="dxa"/>
              <w:start w:w="90" w:type="dxa"/>
              <w:bottom w:w="80" w:type="dxa"/>
              <w:end w:w="90" w:type="dxa"/>
            </w:tcMar>
            <w:shd w:fill="F7F9FC"/>
          </w:tcPr>
          <w:p>
            <w:pPr>
              <w:spacing w:after="40"/>
            </w:pPr>
            <w:r>
              <w:rPr>
                <w:sz w:val="18"/>
              </w:rPr>
              <w:t>Working governing document; authoritative for the decoupled Godot UI program once approved by the creator</w:t>
            </w:r>
          </w:p>
        </w:tc>
      </w:tr>
      <w:tr>
        <w:trPr>
          <w:cantSplit/>
        </w:trPr>
        <w:tc>
          <w:tcPr>
            <w:tcW w:type="dxa" w:w="2304"/>
            <w:vAlign w:val="top"/>
            <w:tcMar>
              <w:top w:w="80" w:type="dxa"/>
              <w:start w:w="90" w:type="dxa"/>
              <w:bottom w:w="80" w:type="dxa"/>
              <w:end w:w="90" w:type="dxa"/>
            </w:tcMar>
          </w:tcPr>
          <w:p>
            <w:pPr>
              <w:spacing w:after="40"/>
            </w:pPr>
            <w:r>
              <w:rPr>
                <w:sz w:val="18"/>
              </w:rPr>
              <w:t>Primary owner</w:t>
            </w:r>
          </w:p>
        </w:tc>
        <w:tc>
          <w:tcPr>
            <w:tcW w:type="dxa" w:w="8496"/>
            <w:vAlign w:val="top"/>
            <w:tcMar>
              <w:top w:w="80" w:type="dxa"/>
              <w:start w:w="90" w:type="dxa"/>
              <w:bottom w:w="80" w:type="dxa"/>
              <w:end w:w="90" w:type="dxa"/>
            </w:tcMar>
          </w:tcPr>
          <w:p>
            <w:pPr>
              <w:spacing w:after="40"/>
            </w:pPr>
            <w:r>
              <w:rPr>
                <w:sz w:val="18"/>
              </w:rPr>
              <w:t>Creator / project authority</w:t>
            </w:r>
          </w:p>
        </w:tc>
      </w:tr>
      <w:tr>
        <w:trPr>
          <w:cantSplit/>
        </w:trPr>
        <w:tc>
          <w:tcPr>
            <w:tcW w:type="dxa" w:w="2304"/>
            <w:vAlign w:val="top"/>
            <w:tcMar>
              <w:top w:w="80" w:type="dxa"/>
              <w:start w:w="90" w:type="dxa"/>
              <w:bottom w:w="80" w:type="dxa"/>
              <w:end w:w="90" w:type="dxa"/>
            </w:tcMar>
            <w:shd w:fill="F7F9FC"/>
          </w:tcPr>
          <w:p>
            <w:pPr>
              <w:spacing w:after="40"/>
            </w:pPr>
            <w:r>
              <w:rPr>
                <w:sz w:val="18"/>
              </w:rPr>
              <w:t>Implementation scope</w:t>
            </w:r>
          </w:p>
        </w:tc>
        <w:tc>
          <w:tcPr>
            <w:tcW w:type="dxa" w:w="8496"/>
            <w:vAlign w:val="top"/>
            <w:tcMar>
              <w:top w:w="80" w:type="dxa"/>
              <w:start w:w="90" w:type="dxa"/>
              <w:bottom w:w="80" w:type="dxa"/>
              <w:end w:w="90" w:type="dxa"/>
            </w:tcMar>
            <w:shd w:fill="F7F9FC"/>
          </w:tcPr>
          <w:p>
            <w:pPr>
              <w:spacing w:after="40"/>
            </w:pPr>
            <w:r>
              <w:rPr>
                <w:sz w:val="18"/>
              </w:rPr>
              <w:t>src/FiveEGoldBox.Godot and UI-specific test/documentation artifacts</w:t>
            </w:r>
          </w:p>
        </w:tc>
      </w:tr>
      <w:tr>
        <w:trPr>
          <w:cantSplit/>
        </w:trPr>
        <w:tc>
          <w:tcPr>
            <w:tcW w:type="dxa" w:w="2304"/>
            <w:vAlign w:val="top"/>
            <w:tcMar>
              <w:top w:w="80" w:type="dxa"/>
              <w:start w:w="90" w:type="dxa"/>
              <w:bottom w:w="80" w:type="dxa"/>
              <w:end w:w="90" w:type="dxa"/>
            </w:tcMar>
          </w:tcPr>
          <w:p>
            <w:pPr>
              <w:spacing w:after="40"/>
            </w:pPr>
            <w:r>
              <w:rPr>
                <w:sz w:val="18"/>
              </w:rPr>
              <w:t>Excluded dependencies</w:t>
            </w:r>
          </w:p>
        </w:tc>
        <w:tc>
          <w:tcPr>
            <w:tcW w:type="dxa" w:w="8496"/>
            <w:vAlign w:val="top"/>
            <w:tcMar>
              <w:top w:w="80" w:type="dxa"/>
              <w:start w:w="90" w:type="dxa"/>
              <w:bottom w:w="80" w:type="dxa"/>
              <w:end w:w="90" w:type="dxa"/>
            </w:tcMar>
          </w:tcPr>
          <w:p>
            <w:pPr>
              <w:spacing w:after="40"/>
            </w:pPr>
            <w:r>
              <w:rPr>
                <w:sz w:val="18"/>
              </w:rPr>
              <w:t>FiveEGoldBox.Application, FiveEGoldBox.Core, persistence formats, rules calculations, runtime encounter execution</w:t>
            </w:r>
          </w:p>
        </w:tc>
      </w:tr>
      <w:tr>
        <w:trPr>
          <w:cantSplit/>
        </w:trPr>
        <w:tc>
          <w:tcPr>
            <w:tcW w:type="dxa" w:w="2304"/>
            <w:vAlign w:val="top"/>
            <w:tcMar>
              <w:top w:w="80" w:type="dxa"/>
              <w:start w:w="90" w:type="dxa"/>
              <w:bottom w:w="80" w:type="dxa"/>
              <w:end w:w="90" w:type="dxa"/>
            </w:tcMar>
            <w:shd w:fill="F7F9FC"/>
          </w:tcPr>
          <w:p>
            <w:pPr>
              <w:spacing w:after="40"/>
            </w:pPr>
            <w:r>
              <w:rPr>
                <w:sz w:val="18"/>
              </w:rPr>
              <w:t>Baseline design resolution</w:t>
            </w:r>
          </w:p>
        </w:tc>
        <w:tc>
          <w:tcPr>
            <w:tcW w:type="dxa" w:w="8496"/>
            <w:vAlign w:val="top"/>
            <w:tcMar>
              <w:top w:w="80" w:type="dxa"/>
              <w:start w:w="90" w:type="dxa"/>
              <w:bottom w:w="80" w:type="dxa"/>
              <w:end w:w="90" w:type="dxa"/>
            </w:tcMar>
            <w:shd w:fill="F7F9FC"/>
          </w:tcPr>
          <w:p>
            <w:pPr>
              <w:spacing w:after="40"/>
            </w:pPr>
            <w:r>
              <w:rPr>
                <w:sz w:val="18"/>
              </w:rPr>
              <w:t>1280 × 720 with a fixed 16:9 presentation surface</w:t>
            </w:r>
          </w:p>
        </w:tc>
      </w:tr>
      <w:tr>
        <w:trPr>
          <w:cantSplit/>
        </w:trPr>
        <w:tc>
          <w:tcPr>
            <w:tcW w:type="dxa" w:w="2304"/>
            <w:vAlign w:val="top"/>
            <w:tcMar>
              <w:top w:w="80" w:type="dxa"/>
              <w:start w:w="90" w:type="dxa"/>
              <w:bottom w:w="80" w:type="dxa"/>
              <w:end w:w="90" w:type="dxa"/>
            </w:tcMar>
          </w:tcPr>
          <w:p>
            <w:pPr>
              <w:spacing w:after="40"/>
            </w:pPr>
            <w:r>
              <w:rPr>
                <w:sz w:val="18"/>
              </w:rPr>
              <w:t>Target client style</w:t>
            </w:r>
          </w:p>
        </w:tc>
        <w:tc>
          <w:tcPr>
            <w:tcW w:type="dxa" w:w="8496"/>
            <w:vAlign w:val="top"/>
            <w:tcMar>
              <w:top w:w="80" w:type="dxa"/>
              <w:start w:w="90" w:type="dxa"/>
              <w:bottom w:w="80" w:type="dxa"/>
              <w:end w:w="90" w:type="dxa"/>
            </w:tcMar>
          </w:tcPr>
          <w:p>
            <w:pPr>
              <w:spacing w:after="40"/>
            </w:pPr>
            <w:r>
              <w:rPr>
                <w:sz w:val="18"/>
              </w:rPr>
              <w:t>Modernized SSI Gold Box presentation: keyboard-first, mouse-capable, context-sensitive, readable, deterministic, and restrained</w:t>
            </w:r>
          </w:p>
        </w:tc>
      </w:tr>
      <w:tr>
        <w:trPr>
          <w:cantSplit/>
        </w:trPr>
        <w:tc>
          <w:tcPr>
            <w:tcW w:type="dxa" w:w="2304"/>
            <w:vAlign w:val="top"/>
            <w:tcMar>
              <w:top w:w="80" w:type="dxa"/>
              <w:start w:w="90" w:type="dxa"/>
              <w:bottom w:w="80" w:type="dxa"/>
              <w:end w:w="90" w:type="dxa"/>
            </w:tcMar>
            <w:shd w:fill="F7F9FC"/>
          </w:tcPr>
          <w:p>
            <w:pPr>
              <w:spacing w:after="40"/>
            </w:pPr>
            <w:r>
              <w:rPr>
                <w:sz w:val="18"/>
              </w:rPr>
              <w:t>Revision policy</w:t>
            </w:r>
          </w:p>
        </w:tc>
        <w:tc>
          <w:tcPr>
            <w:tcW w:type="dxa" w:w="8496"/>
            <w:vAlign w:val="top"/>
            <w:tcMar>
              <w:top w:w="80" w:type="dxa"/>
              <w:start w:w="90" w:type="dxa"/>
              <w:bottom w:w="80" w:type="dxa"/>
              <w:end w:w="90" w:type="dxa"/>
            </w:tcMar>
            <w:shd w:fill="F7F9FC"/>
          </w:tcPr>
          <w:p>
            <w:pPr>
              <w:spacing w:after="40"/>
            </w:pPr>
            <w:r>
              <w:rPr>
                <w:sz w:val="18"/>
              </w:rPr>
              <w:t>Change only through explicit creator approval or a bounded milestone addendum</w:t>
            </w:r>
          </w:p>
        </w:tc>
      </w:tr>
    </w:tbl>
    <w:p>
      <w:pPr>
        <w:spacing w:after="20"/>
      </w:pPr>
    </w:p>
    <w:p>
      <w:pPr>
        <w:pStyle w:val="Heading2"/>
      </w:pPr>
      <w:r>
        <w:t>1.1 Purpose</w:t>
      </w:r>
    </w:p>
    <w:p>
      <w:r>
        <w:t>This document governs everything that can and should be completed in Godot before the Godot client is coupled to the existing C# backend. Its purpose is to prevent premature dependency, duplicated game rules, speculative data modeling, monolithic scene scripts, and rework caused by binding the user interface to an unstable or still-changing application surface.</w:t>
      </w:r>
    </w:p>
    <w:p>
      <w:r>
        <w:t>The intended outcome is a complete, testable, reusable, mock-driven UI client shell that already behaves like the intended game from the player’s perspective, while remaining ignorant of the backend’s concrete types and implementation details.</w:t>
      </w:r>
    </w:p>
    <w:p>
      <w:pPr>
        <w:pStyle w:val="Heading2"/>
      </w:pPr>
      <w:r>
        <w:t>1.2 Authority and conflict rule</w:t>
      </w:r>
    </w:p>
    <w:p>
      <w:r>
        <w:t>This document governs UI planning, implementation order, acceptance gates, and pre-integration scope. If a future task conflicts with this document, the conflict must be surfaced before implementation. The creator makes the final decision on whether to amend the plan, defer the task, or authorize an exception.</w:t>
      </w:r>
    </w:p>
    <w:p>
      <w:pPr>
        <w:pStyle w:val="Heading2"/>
      </w:pPr>
      <w:r>
        <w:t>1.3 Current baseline recognized by this plan</w:t>
      </w:r>
    </w:p>
    <w:p>
      <w:pPr>
        <w:pStyle w:val="ListBullet"/>
      </w:pPr>
      <w:r>
        <w:t>A Godot 4.7 C# project exists under src/FiveEGoldBox.Godot and targets .NET 8.</w:t>
      </w:r>
    </w:p>
    <w:p>
      <w:pPr>
        <w:pStyle w:val="ListBullet"/>
      </w:pPr>
      <w:r>
        <w:t>A standard layout exists with header, fixed 16:9 presentation surface, party sidebar, message area, and context command bar.</w:t>
      </w:r>
    </w:p>
    <w:p>
      <w:pPr>
        <w:pStyle w:val="ListBullet"/>
      </w:pPr>
      <w:r>
        <w:t>An immersive layout exists in which the same 16:9 presentation is dominant and the remaining UI appears as translucent overlays.</w:t>
      </w:r>
    </w:p>
    <w:p>
      <w:pPr>
        <w:pStyle w:val="ListBullet"/>
      </w:pPr>
      <w:r>
        <w:t>Exploration, regional-map, and tactical-combat presentation modes exist as UI placeholders.</w:t>
      </w:r>
    </w:p>
    <w:p>
      <w:pPr>
        <w:pStyle w:val="ListBullet"/>
      </w:pPr>
      <w:r>
        <w:t>Exploration movement mode accepts direct directional input and restores the command menu with Escape or Space.</w:t>
      </w:r>
    </w:p>
    <w:p>
      <w:pPr>
        <w:pStyle w:val="ListBullet"/>
      </w:pPr>
      <w:r>
        <w:t>Command buttons are generated dynamically, support mouse input, and visually emphasize keyboard hotkeys.</w:t>
      </w:r>
    </w:p>
    <w:p>
      <w:pPr>
        <w:pStyle w:val="ListBullet"/>
      </w:pPr>
      <w:r>
        <w:t>F11 toggles standard and immersive layouts; developer-only keys can switch presentation modes during UI development.</w:t>
      </w:r>
    </w:p>
    <w:p>
      <w:pPr>
        <w:pStyle w:val="ListBullet"/>
      </w:pPr>
      <w:r>
        <w:t>AppShell has been split into responsibility-focused partial files as an interim anti-monolith measure.</w:t>
      </w:r>
    </w:p>
    <w:p>
      <w:r>
        <w:t>This baseline is treated as a working prototype, not as the final architecture. The program below preserves useful behavior while progressively extracting reusable scenes, controllers, and UI-owned models.</w:t>
      </w:r>
    </w:p>
    <w:p>
      <w:pPr>
        <w:pStyle w:val="Heading1"/>
      </w:pPr>
      <w:r>
        <w:t>2. Executive Directive</w:t>
      </w:r>
    </w:p>
    <w:p>
      <w:pPr>
        <w:pStyle w:val="Quote"/>
        <w:pBdr>
          <w:left w:val="single" w:sz="18" w:space="8" w:color="2A4668"/>
        </w:pBdr>
      </w:pPr>
      <w:r>
        <w:t>Build the complete player-facing Godot shell first. Keep it deterministic, mock-driven, keyboard-first, reusable, and visually credible. Do not reference, infer, reproduce, or second-guess backend rules. When coupling begins, the backend should supply state and legal commands to an already finished UI framework rather than force the UI to be redesigned around backend details.</w:t>
      </w:r>
    </w:p>
    <w:p>
      <w:r>
        <w:t>Before integration, the Godot client should already demonstrate the complete shape of the intended game experience: local first-person exploration, overland regional travel, tactical combat, party status, messages, modal interactions, contextual menus, standard and immersive layouts, keyboard and mouse parity, accessibility options, and all major secondary screens. The content may be mock content, but the interaction patterns, scene boundaries, visual hierarchy, input behavior, and state transitions should be production-intentional.</w:t>
      </w:r>
    </w:p>
    <w:p>
      <w:pPr>
        <w:pStyle w:val="Heading1"/>
      </w:pPr>
      <w:r>
        <w:t>3. Product and UI Vision</w:t>
      </w:r>
    </w:p>
    <w:p>
      <w:pPr>
        <w:pStyle w:val="Heading2"/>
      </w:pPr>
      <w:r>
        <w:t>3.1 Preserve the useful Gold Box characteristics</w:t>
      </w:r>
    </w:p>
    <w:p>
      <w:pPr>
        <w:pStyle w:val="ListBullet"/>
      </w:pPr>
      <w:r>
        <w:t>Immediate keyboard control with visible hotkeys.</w:t>
      </w:r>
    </w:p>
    <w:p>
      <w:pPr>
        <w:pStyle w:val="ListBullet"/>
      </w:pPr>
      <w:r>
        <w:t>Context-sensitive command bars that change with the current mode and selection.</w:t>
      </w:r>
    </w:p>
    <w:p>
      <w:pPr>
        <w:pStyle w:val="ListBullet"/>
      </w:pPr>
      <w:r>
        <w:t>Modal clarity: when MOVE, targeting, spell selection, or another direct-input state is active, unrelated commands disappear or become inactive.</w:t>
      </w:r>
    </w:p>
    <w:p>
      <w:pPr>
        <w:pStyle w:val="ListBullet"/>
      </w:pPr>
      <w:r>
        <w:t>At-a-glance party condition and resource status.</w:t>
      </w:r>
    </w:p>
    <w:p>
      <w:pPr>
        <w:pStyle w:val="ListBullet"/>
      </w:pPr>
      <w:r>
        <w:t>A persistent narrative and rules-result message area.</w:t>
      </w:r>
    </w:p>
    <w:p>
      <w:pPr>
        <w:pStyle w:val="ListBullet"/>
      </w:pPr>
      <w:r>
        <w:t>Distinct presentation modes for local exploration, regional travel, and tactical combat.</w:t>
      </w:r>
    </w:p>
    <w:p>
      <w:pPr>
        <w:pStyle w:val="ListBullet"/>
      </w:pPr>
      <w:r>
        <w:t>Deterministic, menu-driven interactions for locations such as inns, shops, temples, training halls, dialogue encounters, and camps.</w:t>
      </w:r>
    </w:p>
    <w:p>
      <w:pPr>
        <w:pStyle w:val="Heading2"/>
      </w:pPr>
      <w:r>
        <w:t>3.2 Modernize limitations, not identity</w:t>
      </w:r>
    </w:p>
    <w:p>
      <w:pPr>
        <w:pStyle w:val="ListBullet"/>
      </w:pPr>
      <w:r>
        <w:t>Support mouse input without weakening keyboard flow.</w:t>
      </w:r>
    </w:p>
    <w:p>
      <w:pPr>
        <w:pStyle w:val="ListBullet"/>
      </w:pPr>
      <w:r>
        <w:t>Support scalable layouts, high-resolution displays, ultrawide screens, and accessible font sizes.</w:t>
      </w:r>
    </w:p>
    <w:p>
      <w:pPr>
        <w:pStyle w:val="ListBullet"/>
      </w:pPr>
      <w:r>
        <w:t>Use tooltips, focus indicators, confirmation prompts, and disabled-command explanations where helpful.</w:t>
      </w:r>
    </w:p>
    <w:p>
      <w:pPr>
        <w:pStyle w:val="ListBullet"/>
      </w:pPr>
      <w:r>
        <w:t>Use restrained transitions and animation to clarify state changes, not to delay input.</w:t>
      </w:r>
    </w:p>
    <w:p>
      <w:pPr>
        <w:pStyle w:val="ListBullet"/>
      </w:pPr>
      <w:r>
        <w:t>Allow both a structured standard layout and an immersive overlay layout without changing game state.</w:t>
      </w:r>
    </w:p>
    <w:p>
      <w:pPr>
        <w:pStyle w:val="ListBullet"/>
      </w:pPr>
      <w:r>
        <w:t>Prepare for gamepad navigation, localization, high-contrast themes, and reduced-motion settings even if they are not all implemented immediately.</w:t>
      </w:r>
    </w:p>
    <w:p>
      <w:pPr>
        <w:pStyle w:val="Heading2"/>
      </w:pPr>
      <w:r>
        <w:t>3.3 Three independent state axes</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cantSplit/>
        </w:trPr>
        <w:tc>
          <w:tcPr>
            <w:tcW w:type="dxa" w:w="2304"/>
            <w:shd w:fill="D9E4F2"/>
            <w:vAlign w:val="center"/>
            <w:tcMar>
              <w:top w:w="80" w:type="dxa"/>
              <w:start w:w="90" w:type="dxa"/>
              <w:bottom w:w="80" w:type="dxa"/>
              <w:end w:w="90" w:type="dxa"/>
            </w:tcMar>
          </w:tcPr>
          <w:p>
            <w:r>
              <w:rPr>
                <w:b/>
                <w:color w:val="1A2D49"/>
                <w:sz w:val="19"/>
              </w:rPr>
              <w:t>Axis</w:t>
            </w:r>
          </w:p>
        </w:tc>
        <w:tc>
          <w:tcPr>
            <w:tcW w:type="dxa" w:w="3456"/>
            <w:shd w:fill="D9E4F2"/>
            <w:vAlign w:val="center"/>
            <w:tcMar>
              <w:top w:w="80" w:type="dxa"/>
              <w:start w:w="90" w:type="dxa"/>
              <w:bottom w:w="80" w:type="dxa"/>
              <w:end w:w="90" w:type="dxa"/>
            </w:tcMar>
          </w:tcPr>
          <w:p>
            <w:r>
              <w:rPr>
                <w:b/>
                <w:color w:val="1A2D49"/>
                <w:sz w:val="19"/>
              </w:rPr>
              <w:t>Examples</w:t>
            </w:r>
          </w:p>
        </w:tc>
        <w:tc>
          <w:tcPr>
            <w:tcW w:type="dxa" w:w="5040"/>
            <w:shd w:fill="D9E4F2"/>
            <w:vAlign w:val="center"/>
            <w:tcMar>
              <w:top w:w="80" w:type="dxa"/>
              <w:start w:w="90" w:type="dxa"/>
              <w:bottom w:w="80" w:type="dxa"/>
              <w:end w:w="90" w:type="dxa"/>
            </w:tcMar>
          </w:tcPr>
          <w:p>
            <w:r>
              <w:rPr>
                <w:b/>
                <w:color w:val="1A2D49"/>
                <w:sz w:val="19"/>
              </w:rPr>
              <w:t>Governing rule</w:t>
            </w:r>
          </w:p>
        </w:tc>
      </w:tr>
      <w:tr>
        <w:trPr>
          <w:cantSplit/>
        </w:trPr>
        <w:tc>
          <w:tcPr>
            <w:tcW w:type="dxa" w:w="2304"/>
            <w:vAlign w:val="top"/>
            <w:tcMar>
              <w:top w:w="80" w:type="dxa"/>
              <w:start w:w="90" w:type="dxa"/>
              <w:bottom w:w="80" w:type="dxa"/>
              <w:end w:w="90" w:type="dxa"/>
            </w:tcMar>
          </w:tcPr>
          <w:p>
            <w:pPr>
              <w:spacing w:after="40"/>
            </w:pPr>
            <w:r>
              <w:rPr>
                <w:sz w:val="18"/>
              </w:rPr>
              <w:t>Presentation mode</w:t>
            </w:r>
          </w:p>
        </w:tc>
        <w:tc>
          <w:tcPr>
            <w:tcW w:type="dxa" w:w="3456"/>
            <w:vAlign w:val="top"/>
            <w:tcMar>
              <w:top w:w="80" w:type="dxa"/>
              <w:start w:w="90" w:type="dxa"/>
              <w:bottom w:w="80" w:type="dxa"/>
              <w:end w:w="90" w:type="dxa"/>
            </w:tcMar>
          </w:tcPr>
          <w:p>
            <w:pPr>
              <w:spacing w:after="40"/>
            </w:pPr>
            <w:r>
              <w:rPr>
                <w:sz w:val="18"/>
              </w:rPr>
              <w:t>Exploration, Regional Map, Combat</w:t>
            </w:r>
          </w:p>
        </w:tc>
        <w:tc>
          <w:tcPr>
            <w:tcW w:type="dxa" w:w="5040"/>
            <w:vAlign w:val="top"/>
            <w:tcMar>
              <w:top w:w="80" w:type="dxa"/>
              <w:start w:w="90" w:type="dxa"/>
              <w:bottom w:w="80" w:type="dxa"/>
              <w:end w:w="90" w:type="dxa"/>
            </w:tcMar>
          </w:tcPr>
          <w:p>
            <w:pPr>
              <w:spacing w:after="40"/>
            </w:pPr>
            <w:r>
              <w:rPr>
                <w:sz w:val="18"/>
              </w:rPr>
              <w:t>Determined by session/world state; never selected as a normal player command</w:t>
            </w:r>
          </w:p>
        </w:tc>
      </w:tr>
      <w:tr>
        <w:trPr>
          <w:cantSplit/>
        </w:trPr>
        <w:tc>
          <w:tcPr>
            <w:tcW w:type="dxa" w:w="2304"/>
            <w:vAlign w:val="top"/>
            <w:tcMar>
              <w:top w:w="80" w:type="dxa"/>
              <w:start w:w="90" w:type="dxa"/>
              <w:bottom w:w="80" w:type="dxa"/>
              <w:end w:w="90" w:type="dxa"/>
            </w:tcMar>
            <w:shd w:fill="F7F9FC"/>
          </w:tcPr>
          <w:p>
            <w:pPr>
              <w:spacing w:after="40"/>
            </w:pPr>
            <w:r>
              <w:rPr>
                <w:sz w:val="18"/>
              </w:rPr>
              <w:t>Interaction mode</w:t>
            </w:r>
          </w:p>
        </w:tc>
        <w:tc>
          <w:tcPr>
            <w:tcW w:type="dxa" w:w="3456"/>
            <w:vAlign w:val="top"/>
            <w:tcMar>
              <w:top w:w="80" w:type="dxa"/>
              <w:start w:w="90" w:type="dxa"/>
              <w:bottom w:w="80" w:type="dxa"/>
              <w:end w:w="90" w:type="dxa"/>
            </w:tcMar>
            <w:shd w:fill="F7F9FC"/>
          </w:tcPr>
          <w:p>
            <w:pPr>
              <w:spacing w:after="40"/>
            </w:pPr>
            <w:r>
              <w:rPr>
                <w:sz w:val="18"/>
              </w:rPr>
              <w:t>Command menu, direct movement, list selection, targeting, confirmation, modal screen</w:t>
            </w:r>
          </w:p>
        </w:tc>
        <w:tc>
          <w:tcPr>
            <w:tcW w:type="dxa" w:w="5040"/>
            <w:vAlign w:val="top"/>
            <w:tcMar>
              <w:top w:w="80" w:type="dxa"/>
              <w:start w:w="90" w:type="dxa"/>
              <w:bottom w:w="80" w:type="dxa"/>
              <w:end w:w="90" w:type="dxa"/>
            </w:tcMar>
            <w:shd w:fill="F7F9FC"/>
          </w:tcPr>
          <w:p>
            <w:pPr>
              <w:spacing w:after="40"/>
            </w:pPr>
            <w:r>
              <w:rPr>
                <w:sz w:val="18"/>
              </w:rPr>
              <w:t>Determines where input is routed and which controls are visible</w:t>
            </w:r>
          </w:p>
        </w:tc>
      </w:tr>
      <w:tr>
        <w:trPr>
          <w:cantSplit/>
        </w:trPr>
        <w:tc>
          <w:tcPr>
            <w:tcW w:type="dxa" w:w="2304"/>
            <w:vAlign w:val="top"/>
            <w:tcMar>
              <w:top w:w="80" w:type="dxa"/>
              <w:start w:w="90" w:type="dxa"/>
              <w:bottom w:w="80" w:type="dxa"/>
              <w:end w:w="90" w:type="dxa"/>
            </w:tcMar>
          </w:tcPr>
          <w:p>
            <w:pPr>
              <w:spacing w:after="40"/>
            </w:pPr>
            <w:r>
              <w:rPr>
                <w:sz w:val="18"/>
              </w:rPr>
              <w:t>Layout mode</w:t>
            </w:r>
          </w:p>
        </w:tc>
        <w:tc>
          <w:tcPr>
            <w:tcW w:type="dxa" w:w="3456"/>
            <w:vAlign w:val="top"/>
            <w:tcMar>
              <w:top w:w="80" w:type="dxa"/>
              <w:start w:w="90" w:type="dxa"/>
              <w:bottom w:w="80" w:type="dxa"/>
              <w:end w:w="90" w:type="dxa"/>
            </w:tcMar>
          </w:tcPr>
          <w:p>
            <w:pPr>
              <w:spacing w:after="40"/>
            </w:pPr>
            <w:r>
              <w:rPr>
                <w:sz w:val="18"/>
              </w:rPr>
              <w:t>Standard, Immersive</w:t>
            </w:r>
          </w:p>
        </w:tc>
        <w:tc>
          <w:tcPr>
            <w:tcW w:type="dxa" w:w="5040"/>
            <w:vAlign w:val="top"/>
            <w:tcMar>
              <w:top w:w="80" w:type="dxa"/>
              <w:start w:w="90" w:type="dxa"/>
              <w:bottom w:w="80" w:type="dxa"/>
              <w:end w:w="90" w:type="dxa"/>
            </w:tcMar>
          </w:tcPr>
          <w:p>
            <w:pPr>
              <w:spacing w:after="40"/>
            </w:pPr>
            <w:r>
              <w:rPr>
                <w:sz w:val="18"/>
              </w:rPr>
              <w:t>A player preference; may change at any time without changing presentation or gameplay state</w:t>
            </w:r>
          </w:p>
        </w:tc>
      </w:tr>
    </w:tbl>
    <w:p>
      <w:pPr>
        <w:spacing w:after="20"/>
      </w:pPr>
    </w:p>
    <w:p>
      <w:pPr>
        <w:pStyle w:val="Heading1"/>
      </w:pPr>
      <w:r>
        <w:t>4. Governing Principles</w:t>
      </w:r>
    </w:p>
    <w:p>
      <w:pPr>
        <w:ind w:left="360" w:hanging="259"/>
      </w:pPr>
      <w:r>
        <w:rPr>
          <w:b/>
        </w:rPr>
        <w:t xml:space="preserve">1. </w:t>
      </w:r>
      <w:r>
        <w:t>The backend will be authoritative. Godot may display state and submit intent, but it must never calculate authoritative outcomes.</w:t>
      </w:r>
    </w:p>
    <w:p>
      <w:pPr>
        <w:ind w:left="360" w:hanging="259"/>
      </w:pPr>
      <w:r>
        <w:rPr>
          <w:b/>
        </w:rPr>
        <w:t xml:space="preserve">2. </w:t>
      </w:r>
      <w:r>
        <w:t>UI state is not game state. Focus, open panels, selected rows, animation progress, scroll position, and layout preference belong to Godot. Health, legal actions, encounter resolution, inventory ownership, spell availability, and persistent location do not.</w:t>
      </w:r>
    </w:p>
    <w:p>
      <w:pPr>
        <w:ind w:left="360" w:hanging="259"/>
      </w:pPr>
      <w:r>
        <w:rPr>
          <w:b/>
        </w:rPr>
        <w:t xml:space="preserve">3. </w:t>
      </w:r>
      <w:r>
        <w:t>Command availability must be supplied, not inferred. The UI may render enabled, disabled, hidden, highlighted, or selected commands, but it must not decide whether a gameplay action is legal.</w:t>
      </w:r>
    </w:p>
    <w:p>
      <w:pPr>
        <w:ind w:left="360" w:hanging="259"/>
      </w:pPr>
      <w:r>
        <w:rPr>
          <w:b/>
        </w:rPr>
        <w:t xml:space="preserve">4. </w:t>
      </w:r>
      <w:r>
        <w:t>The UI must be complete against deterministic mocks before backend coupling begins.</w:t>
      </w:r>
    </w:p>
    <w:p>
      <w:pPr>
        <w:ind w:left="360" w:hanging="259"/>
      </w:pPr>
      <w:r>
        <w:rPr>
          <w:b/>
        </w:rPr>
        <w:t xml:space="preserve">5. </w:t>
      </w:r>
      <w:r>
        <w:t>Keyboard and mouse are equal first-class inputs. Every player command must be reachable without a mouse, and every visible command must be clickable unless intentionally display-only.</w:t>
      </w:r>
    </w:p>
    <w:p>
      <w:pPr>
        <w:ind w:left="360" w:hanging="259"/>
      </w:pPr>
      <w:r>
        <w:rPr>
          <w:b/>
        </w:rPr>
        <w:t xml:space="preserve">6. </w:t>
      </w:r>
      <w:r>
        <w:t>Hotkeys must be visible, unique within the active command set, and activated by the same command object as mouse clicks.</w:t>
      </w:r>
    </w:p>
    <w:p>
      <w:pPr>
        <w:ind w:left="360" w:hanging="259"/>
      </w:pPr>
      <w:r>
        <w:rPr>
          <w:b/>
        </w:rPr>
        <w:t xml:space="preserve">7. </w:t>
      </w:r>
      <w:r>
        <w:t>The presentation surface remains 16:9. It may fit within standard chrome or dominate the window in immersive mode, but it must not distort.</w:t>
      </w:r>
    </w:p>
    <w:p>
      <w:pPr>
        <w:ind w:left="360" w:hanging="259"/>
      </w:pPr>
      <w:r>
        <w:rPr>
          <w:b/>
        </w:rPr>
        <w:t xml:space="preserve">8. </w:t>
      </w:r>
      <w:r>
        <w:t>Standard and immersive layouts must render the same UI state. They may use separate chrome controls, but they must not maintain separate gameplay-facing state.</w:t>
      </w:r>
    </w:p>
    <w:p>
      <w:pPr>
        <w:ind w:left="360" w:hanging="259"/>
      </w:pPr>
      <w:r>
        <w:rPr>
          <w:b/>
        </w:rPr>
        <w:t xml:space="preserve">9. </w:t>
      </w:r>
      <w:r>
        <w:t>Container-managed controls must not be repeatedly reparented between incompatible layouts. Shared data is preferred over moving layout-owned chrome.</w:t>
      </w:r>
    </w:p>
    <w:p>
      <w:pPr>
        <w:ind w:left="360" w:hanging="259"/>
      </w:pPr>
      <w:r>
        <w:rPr>
          <w:b/>
        </w:rPr>
        <w:t xml:space="preserve">10. </w:t>
      </w:r>
      <w:r>
        <w:t>Scenes and scripts must have one dominant responsibility. Partial classes are acceptable as a temporary organizational tool, but substantive systems should become separate classes or reusable scenes.</w:t>
      </w:r>
    </w:p>
    <w:p>
      <w:pPr>
        <w:ind w:left="360" w:hanging="259"/>
      </w:pPr>
      <w:r>
        <w:rPr>
          <w:b/>
        </w:rPr>
        <w:t xml:space="preserve">11. </w:t>
      </w:r>
      <w:r>
        <w:t>No UI task may introduce a reference to Core or Application before the integration milestone is explicitly authorized.</w:t>
      </w:r>
    </w:p>
    <w:p>
      <w:pPr>
        <w:ind w:left="360" w:hanging="259"/>
      </w:pPr>
      <w:r>
        <w:rPr>
          <w:b/>
        </w:rPr>
        <w:t xml:space="preserve">12. </w:t>
      </w:r>
      <w:r>
        <w:t>No final art dependency may block UI architecture. Placeholder textures, shapes, icons, and text are acceptable until the asset pipeline and layout are stable.</w:t>
      </w:r>
    </w:p>
    <w:p>
      <w:pPr>
        <w:ind w:left="360" w:hanging="259"/>
      </w:pPr>
      <w:r>
        <w:rPr>
          <w:b/>
        </w:rPr>
        <w:t xml:space="preserve">13. </w:t>
      </w:r>
      <w:r>
        <w:t>Every milestone ends with evidence: build status, test status, screenshots or recordings, scope diff, and a concise handoff.</w:t>
      </w:r>
    </w:p>
    <w:p>
      <w:pPr>
        <w:pStyle w:val="Heading1"/>
      </w:pPr>
      <w:r>
        <w:t>5. Hard Decoupling Boundary</w:t>
      </w:r>
    </w:p>
    <w:p>
      <w:pPr>
        <w:pStyle w:val="Heading2"/>
      </w:pPr>
      <w:r>
        <w:t>5.1 Work explicitly allowed before coupling</w:t>
      </w:r>
    </w:p>
    <w:tbl>
      <w:tblPr>
        <w:tblStyle w:val="TableGrid"/>
        <w:tblW w:type="auto" w:w="0"/>
        <w:jc w:val="center"/>
        <w:tblLayout w:type="autofit"/>
        <w:tblLook w:firstColumn="1" w:firstRow="1" w:lastColumn="0" w:lastRow="0" w:noHBand="0" w:noVBand="1" w:val="04A0"/>
      </w:tblPr>
      <w:tblGrid>
        <w:gridCol w:w="5040"/>
        <w:gridCol w:w="5040"/>
      </w:tblGrid>
      <w:tr>
        <w:trPr>
          <w:tblHeader w:val="true"/>
          <w:cantSplit/>
        </w:trPr>
        <w:tc>
          <w:tcPr>
            <w:tcW w:type="dxa" w:w="2160"/>
            <w:shd w:fill="D9E4F2"/>
            <w:vAlign w:val="center"/>
            <w:tcMar>
              <w:top w:w="80" w:type="dxa"/>
              <w:start w:w="90" w:type="dxa"/>
              <w:bottom w:w="80" w:type="dxa"/>
              <w:end w:w="90" w:type="dxa"/>
            </w:tcMar>
          </w:tcPr>
          <w:p>
            <w:r>
              <w:rPr>
                <w:b/>
                <w:color w:val="1A2D49"/>
                <w:sz w:val="19"/>
              </w:rPr>
              <w:t>Category</w:t>
            </w:r>
          </w:p>
        </w:tc>
        <w:tc>
          <w:tcPr>
            <w:tcW w:type="dxa" w:w="8640"/>
            <w:shd w:fill="D9E4F2"/>
            <w:vAlign w:val="center"/>
            <w:tcMar>
              <w:top w:w="80" w:type="dxa"/>
              <w:start w:w="90" w:type="dxa"/>
              <w:bottom w:w="80" w:type="dxa"/>
              <w:end w:w="90" w:type="dxa"/>
            </w:tcMar>
          </w:tcPr>
          <w:p>
            <w:r>
              <w:rPr>
                <w:b/>
                <w:color w:val="1A2D49"/>
                <w:sz w:val="19"/>
              </w:rPr>
              <w:t>Allowed work</w:t>
            </w:r>
          </w:p>
        </w:tc>
      </w:tr>
      <w:tr>
        <w:trPr>
          <w:cantSplit/>
        </w:trPr>
        <w:tc>
          <w:tcPr>
            <w:tcW w:type="dxa" w:w="2160"/>
            <w:vAlign w:val="top"/>
            <w:tcMar>
              <w:top w:w="80" w:type="dxa"/>
              <w:start w:w="90" w:type="dxa"/>
              <w:bottom w:w="80" w:type="dxa"/>
              <w:end w:w="90" w:type="dxa"/>
            </w:tcMar>
          </w:tcPr>
          <w:p>
            <w:pPr>
              <w:spacing w:after="40"/>
            </w:pPr>
            <w:r>
              <w:rPr>
                <w:sz w:val="18"/>
              </w:rPr>
              <w:t>Godot scenes</w:t>
            </w:r>
          </w:p>
        </w:tc>
        <w:tc>
          <w:tcPr>
            <w:tcW w:type="dxa" w:w="8640"/>
            <w:vAlign w:val="top"/>
            <w:tcMar>
              <w:top w:w="80" w:type="dxa"/>
              <w:start w:w="90" w:type="dxa"/>
              <w:bottom w:w="80" w:type="dxa"/>
              <w:end w:w="90" w:type="dxa"/>
            </w:tcMar>
          </w:tcPr>
          <w:p>
            <w:pPr>
              <w:spacing w:after="40"/>
            </w:pPr>
            <w:r>
              <w:rPr>
                <w:sz w:val="18"/>
              </w:rPr>
              <w:t>Scene trees, reusable components, layout containers, modal layers, presentation hosts, standard and immersive chrome</w:t>
            </w:r>
          </w:p>
        </w:tc>
      </w:tr>
      <w:tr>
        <w:trPr>
          <w:cantSplit/>
        </w:trPr>
        <w:tc>
          <w:tcPr>
            <w:tcW w:type="dxa" w:w="2160"/>
            <w:vAlign w:val="top"/>
            <w:tcMar>
              <w:top w:w="80" w:type="dxa"/>
              <w:start w:w="90" w:type="dxa"/>
              <w:bottom w:w="80" w:type="dxa"/>
              <w:end w:w="90" w:type="dxa"/>
            </w:tcMar>
            <w:shd w:fill="F7F9FC"/>
          </w:tcPr>
          <w:p>
            <w:pPr>
              <w:spacing w:after="40"/>
            </w:pPr>
            <w:r>
              <w:rPr>
                <w:sz w:val="18"/>
              </w:rPr>
              <w:t>UI controllers</w:t>
            </w:r>
          </w:p>
        </w:tc>
        <w:tc>
          <w:tcPr>
            <w:tcW w:type="dxa" w:w="8640"/>
            <w:vAlign w:val="top"/>
            <w:tcMar>
              <w:top w:w="80" w:type="dxa"/>
              <w:start w:w="90" w:type="dxa"/>
              <w:bottom w:w="80" w:type="dxa"/>
              <w:end w:w="90" w:type="dxa"/>
            </w:tcMar>
            <w:shd w:fill="F7F9FC"/>
          </w:tcPr>
          <w:p>
            <w:pPr>
              <w:spacing w:after="40"/>
            </w:pPr>
            <w:r>
              <w:rPr>
                <w:sz w:val="18"/>
              </w:rPr>
              <w:t>Input routing, focus management, command rendering, layout switching, modal stacks, view selection, animation orchestration</w:t>
            </w:r>
          </w:p>
        </w:tc>
      </w:tr>
      <w:tr>
        <w:trPr>
          <w:cantSplit/>
        </w:trPr>
        <w:tc>
          <w:tcPr>
            <w:tcW w:type="dxa" w:w="2160"/>
            <w:vAlign w:val="top"/>
            <w:tcMar>
              <w:top w:w="80" w:type="dxa"/>
              <w:start w:w="90" w:type="dxa"/>
              <w:bottom w:w="80" w:type="dxa"/>
              <w:end w:w="90" w:type="dxa"/>
            </w:tcMar>
          </w:tcPr>
          <w:p>
            <w:pPr>
              <w:spacing w:after="40"/>
            </w:pPr>
            <w:r>
              <w:rPr>
                <w:sz w:val="18"/>
              </w:rPr>
              <w:t>UI-owned models</w:t>
            </w:r>
          </w:p>
        </w:tc>
        <w:tc>
          <w:tcPr>
            <w:tcW w:type="dxa" w:w="8640"/>
            <w:vAlign w:val="top"/>
            <w:tcMar>
              <w:top w:w="80" w:type="dxa"/>
              <w:start w:w="90" w:type="dxa"/>
              <w:bottom w:w="80" w:type="dxa"/>
              <w:end w:w="90" w:type="dxa"/>
            </w:tcMar>
          </w:tcPr>
          <w:p>
            <w:pPr>
              <w:spacing w:after="40"/>
            </w:pPr>
            <w:r>
              <w:rPr>
                <w:sz w:val="18"/>
              </w:rPr>
              <w:t>Immutable display records containing strings, numbers, booleans, colors, icons, local identifiers, and UI-only enums</w:t>
            </w:r>
          </w:p>
        </w:tc>
      </w:tr>
      <w:tr>
        <w:trPr>
          <w:cantSplit/>
        </w:trPr>
        <w:tc>
          <w:tcPr>
            <w:tcW w:type="dxa" w:w="2160"/>
            <w:vAlign w:val="top"/>
            <w:tcMar>
              <w:top w:w="80" w:type="dxa"/>
              <w:start w:w="90" w:type="dxa"/>
              <w:bottom w:w="80" w:type="dxa"/>
              <w:end w:w="90" w:type="dxa"/>
            </w:tcMar>
            <w:shd w:fill="F7F9FC"/>
          </w:tcPr>
          <w:p>
            <w:pPr>
              <w:spacing w:after="40"/>
            </w:pPr>
            <w:r>
              <w:rPr>
                <w:sz w:val="18"/>
              </w:rPr>
              <w:t>Mock providers</w:t>
            </w:r>
          </w:p>
        </w:tc>
        <w:tc>
          <w:tcPr>
            <w:tcW w:type="dxa" w:w="8640"/>
            <w:vAlign w:val="top"/>
            <w:tcMar>
              <w:top w:w="80" w:type="dxa"/>
              <w:start w:w="90" w:type="dxa"/>
              <w:bottom w:w="80" w:type="dxa"/>
              <w:end w:w="90" w:type="dxa"/>
            </w:tcMar>
            <w:shd w:fill="F7F9FC"/>
          </w:tcPr>
          <w:p>
            <w:pPr>
              <w:spacing w:after="40"/>
            </w:pPr>
            <w:r>
              <w:rPr>
                <w:sz w:val="18"/>
              </w:rPr>
              <w:t>Deterministic scenarios that supply fake party data, commands, messages, maps, combatants, interactions, and save-slot entries</w:t>
            </w:r>
          </w:p>
        </w:tc>
      </w:tr>
      <w:tr>
        <w:trPr>
          <w:cantSplit/>
        </w:trPr>
        <w:tc>
          <w:tcPr>
            <w:tcW w:type="dxa" w:w="2160"/>
            <w:vAlign w:val="top"/>
            <w:tcMar>
              <w:top w:w="80" w:type="dxa"/>
              <w:start w:w="90" w:type="dxa"/>
              <w:bottom w:w="80" w:type="dxa"/>
              <w:end w:w="90" w:type="dxa"/>
            </w:tcMar>
          </w:tcPr>
          <w:p>
            <w:pPr>
              <w:spacing w:after="40"/>
            </w:pPr>
            <w:r>
              <w:rPr>
                <w:sz w:val="18"/>
              </w:rPr>
              <w:t>Input</w:t>
            </w:r>
          </w:p>
        </w:tc>
        <w:tc>
          <w:tcPr>
            <w:tcW w:type="dxa" w:w="8640"/>
            <w:vAlign w:val="top"/>
            <w:tcMar>
              <w:top w:w="80" w:type="dxa"/>
              <w:start w:w="90" w:type="dxa"/>
              <w:bottom w:w="80" w:type="dxa"/>
              <w:end w:w="90" w:type="dxa"/>
            </w:tcMar>
          </w:tcPr>
          <w:p>
            <w:pPr>
              <w:spacing w:after="40"/>
            </w:pPr>
            <w:r>
              <w:rPr>
                <w:sz w:val="18"/>
              </w:rPr>
              <w:t>InputMap actions, keyboard shortcuts, mouse handling, focus traversal, direct movement input, optional gamepad preparation</w:t>
            </w:r>
          </w:p>
        </w:tc>
      </w:tr>
      <w:tr>
        <w:trPr>
          <w:cantSplit/>
        </w:trPr>
        <w:tc>
          <w:tcPr>
            <w:tcW w:type="dxa" w:w="2160"/>
            <w:vAlign w:val="top"/>
            <w:tcMar>
              <w:top w:w="80" w:type="dxa"/>
              <w:start w:w="90" w:type="dxa"/>
              <w:bottom w:w="80" w:type="dxa"/>
              <w:end w:w="90" w:type="dxa"/>
            </w:tcMar>
            <w:shd w:fill="F7F9FC"/>
          </w:tcPr>
          <w:p>
            <w:pPr>
              <w:spacing w:after="40"/>
            </w:pPr>
            <w:r>
              <w:rPr>
                <w:sz w:val="18"/>
              </w:rPr>
              <w:t>Visual system</w:t>
            </w:r>
          </w:p>
        </w:tc>
        <w:tc>
          <w:tcPr>
            <w:tcW w:type="dxa" w:w="8640"/>
            <w:vAlign w:val="top"/>
            <w:tcMar>
              <w:top w:w="80" w:type="dxa"/>
              <w:start w:w="90" w:type="dxa"/>
              <w:bottom w:w="80" w:type="dxa"/>
              <w:end w:w="90" w:type="dxa"/>
            </w:tcMar>
            <w:shd w:fill="F7F9FC"/>
          </w:tcPr>
          <w:p>
            <w:pPr>
              <w:spacing w:after="40"/>
            </w:pPr>
            <w:r>
              <w:rPr>
                <w:sz w:val="18"/>
              </w:rPr>
              <w:t>Themes, fonts, spacing, style boxes, nine-patches, overlay opacity, icons, animations, transitions, responsive layout</w:t>
            </w:r>
          </w:p>
        </w:tc>
      </w:tr>
      <w:tr>
        <w:trPr>
          <w:cantSplit/>
        </w:trPr>
        <w:tc>
          <w:tcPr>
            <w:tcW w:type="dxa" w:w="2160"/>
            <w:vAlign w:val="top"/>
            <w:tcMar>
              <w:top w:w="80" w:type="dxa"/>
              <w:start w:w="90" w:type="dxa"/>
              <w:bottom w:w="80" w:type="dxa"/>
              <w:end w:w="90" w:type="dxa"/>
            </w:tcMar>
          </w:tcPr>
          <w:p>
            <w:pPr>
              <w:spacing w:after="40"/>
            </w:pPr>
            <w:r>
              <w:rPr>
                <w:sz w:val="18"/>
              </w:rPr>
              <w:t>Secondary screens</w:t>
            </w:r>
          </w:p>
        </w:tc>
        <w:tc>
          <w:tcPr>
            <w:tcW w:type="dxa" w:w="8640"/>
            <w:vAlign w:val="top"/>
            <w:tcMar>
              <w:top w:w="80" w:type="dxa"/>
              <w:start w:w="90" w:type="dxa"/>
              <w:bottom w:w="80" w:type="dxa"/>
              <w:end w:w="90" w:type="dxa"/>
            </w:tcMar>
          </w:tcPr>
          <w:p>
            <w:pPr>
              <w:spacing w:after="40"/>
            </w:pPr>
            <w:r>
              <w:rPr>
                <w:sz w:val="18"/>
              </w:rPr>
              <w:t>Inventory, spellbook, character view, area map, encamp, journal, options, help, save/load shell, shop/inn/temple interaction shells</w:t>
            </w:r>
          </w:p>
        </w:tc>
      </w:tr>
      <w:tr>
        <w:trPr>
          <w:cantSplit/>
        </w:trPr>
        <w:tc>
          <w:tcPr>
            <w:tcW w:type="dxa" w:w="2160"/>
            <w:vAlign w:val="top"/>
            <w:tcMar>
              <w:top w:w="80" w:type="dxa"/>
              <w:start w:w="90" w:type="dxa"/>
              <w:bottom w:w="80" w:type="dxa"/>
              <w:end w:w="90" w:type="dxa"/>
            </w:tcMar>
            <w:shd w:fill="F7F9FC"/>
          </w:tcPr>
          <w:p>
            <w:pPr>
              <w:spacing w:after="40"/>
            </w:pPr>
            <w:r>
              <w:rPr>
                <w:sz w:val="18"/>
              </w:rPr>
              <w:t>Testing</w:t>
            </w:r>
          </w:p>
        </w:tc>
        <w:tc>
          <w:tcPr>
            <w:tcW w:type="dxa" w:w="8640"/>
            <w:vAlign w:val="top"/>
            <w:tcMar>
              <w:top w:w="80" w:type="dxa"/>
              <w:start w:w="90" w:type="dxa"/>
              <w:bottom w:w="80" w:type="dxa"/>
              <w:end w:w="90" w:type="dxa"/>
            </w:tcMar>
            <w:shd w:fill="F7F9FC"/>
          </w:tcPr>
          <w:p>
            <w:pPr>
              <w:spacing w:after="40"/>
            </w:pPr>
            <w:r>
              <w:rPr>
                <w:sz w:val="18"/>
              </w:rPr>
              <w:t>Pure C# state-machine tests, controller tests, scene smoke tests, deterministic mock scenarios, screenshot matrices, manual acceptance scripts</w:t>
            </w:r>
          </w:p>
        </w:tc>
      </w:tr>
      <w:tr>
        <w:trPr>
          <w:cantSplit/>
        </w:trPr>
        <w:tc>
          <w:tcPr>
            <w:tcW w:type="dxa" w:w="2160"/>
            <w:vAlign w:val="top"/>
            <w:tcMar>
              <w:top w:w="80" w:type="dxa"/>
              <w:start w:w="90" w:type="dxa"/>
              <w:bottom w:w="80" w:type="dxa"/>
              <w:end w:w="90" w:type="dxa"/>
            </w:tcMar>
          </w:tcPr>
          <w:p>
            <w:pPr>
              <w:spacing w:after="40"/>
            </w:pPr>
            <w:r>
              <w:rPr>
                <w:sz w:val="18"/>
              </w:rPr>
              <w:t>Developer tooling</w:t>
            </w:r>
          </w:p>
        </w:tc>
        <w:tc>
          <w:tcPr>
            <w:tcW w:type="dxa" w:w="8640"/>
            <w:vAlign w:val="top"/>
            <w:tcMar>
              <w:top w:w="80" w:type="dxa"/>
              <w:start w:w="90" w:type="dxa"/>
              <w:bottom w:w="80" w:type="dxa"/>
              <w:end w:w="90" w:type="dxa"/>
            </w:tcMar>
          </w:tcPr>
          <w:p>
            <w:pPr>
              <w:spacing w:after="40"/>
            </w:pPr>
            <w:r>
              <w:rPr>
                <w:sz w:val="18"/>
              </w:rPr>
              <w:t>Mock scenario selector, mode toggles, layout toggles, focus visualization, resolution presets, UI diagnostics</w:t>
            </w:r>
          </w:p>
        </w:tc>
      </w:tr>
      <w:tr>
        <w:trPr>
          <w:cantSplit/>
        </w:trPr>
        <w:tc>
          <w:tcPr>
            <w:tcW w:type="dxa" w:w="2160"/>
            <w:vAlign w:val="top"/>
            <w:tcMar>
              <w:top w:w="80" w:type="dxa"/>
              <w:start w:w="90" w:type="dxa"/>
              <w:bottom w:w="80" w:type="dxa"/>
              <w:end w:w="90" w:type="dxa"/>
            </w:tcMar>
            <w:shd w:fill="F7F9FC"/>
          </w:tcPr>
          <w:p>
            <w:pPr>
              <w:spacing w:after="40"/>
            </w:pPr>
            <w:r>
              <w:rPr>
                <w:sz w:val="18"/>
              </w:rPr>
              <w:t>Documentation</w:t>
            </w:r>
          </w:p>
        </w:tc>
        <w:tc>
          <w:tcPr>
            <w:tcW w:type="dxa" w:w="8640"/>
            <w:vAlign w:val="top"/>
            <w:tcMar>
              <w:top w:w="80" w:type="dxa"/>
              <w:start w:w="90" w:type="dxa"/>
              <w:bottom w:w="80" w:type="dxa"/>
              <w:end w:w="90" w:type="dxa"/>
            </w:tcMar>
            <w:shd w:fill="F7F9FC"/>
          </w:tcPr>
          <w:p>
            <w:pPr>
              <w:spacing w:after="40"/>
            </w:pPr>
            <w:r>
              <w:rPr>
                <w:sz w:val="18"/>
              </w:rPr>
              <w:t>Scene inventory, component contracts, command-flow diagrams, input map, visual tokens, integration port specification</w:t>
            </w:r>
          </w:p>
        </w:tc>
      </w:tr>
    </w:tbl>
    <w:p>
      <w:pPr>
        <w:spacing w:after="20"/>
      </w:pPr>
    </w:p>
    <w:p>
      <w:pPr>
        <w:pStyle w:val="Heading2"/>
      </w:pPr>
      <w:r>
        <w:t>5.2 Work explicitly prohibited before coupling</w:t>
      </w:r>
    </w:p>
    <w:p>
      <w:pPr>
        <w:pStyle w:val="ListBullet"/>
      </w:pPr>
      <w:r>
        <w:t>Adding a project reference from FiveEGoldBox.Godot to FiveEGoldBox.Application or FiveEGoldBox.Core.</w:t>
      </w:r>
    </w:p>
    <w:p>
      <w:pPr>
        <w:pStyle w:val="ListBullet"/>
      </w:pPr>
      <w:r>
        <w:t>Using backend namespaces, types, enums, IDs, serialization formats, or exceptions in Godot code.</w:t>
      </w:r>
    </w:p>
    <w:p>
      <w:pPr>
        <w:pStyle w:val="ListBullet"/>
      </w:pPr>
      <w:r>
        <w:t>Calculating hit points, armor class, attack results, movement legality, initiative, death saves, spell slots, encumbrance, ammunition consumption, encounter completion, or any other rule result.</w:t>
      </w:r>
    </w:p>
    <w:p>
      <w:pPr>
        <w:pStyle w:val="ListBullet"/>
      </w:pPr>
      <w:r>
        <w:t>Determining whether a command is legal by inspecting mock character values.</w:t>
      </w:r>
    </w:p>
    <w:p>
      <w:pPr>
        <w:pStyle w:val="ListBullet"/>
      </w:pPr>
      <w:r>
        <w:t>Implementing authoritative pathfinding, line of sight, cover, target legality, random encounters, or world transitions.</w:t>
      </w:r>
    </w:p>
    <w:p>
      <w:pPr>
        <w:pStyle w:val="ListBullet"/>
      </w:pPr>
      <w:r>
        <w:t>Reading or writing the real save format, creating a parallel save format, or assuming the future persistence schema.</w:t>
      </w:r>
    </w:p>
    <w:p>
      <w:pPr>
        <w:pStyle w:val="ListBullet"/>
      </w:pPr>
      <w:r>
        <w:t>Recreating Application orchestration inside Godot because a current backend API is inconvenient.</w:t>
      </w:r>
    </w:p>
    <w:p>
      <w:pPr>
        <w:pStyle w:val="ListBullet"/>
      </w:pPr>
      <w:r>
        <w:t>Encoding backend-specific workflow assumptions into scene names, node structure, or UI component contracts.</w:t>
      </w:r>
    </w:p>
    <w:p>
      <w:pPr>
        <w:pStyle w:val="ListBullet"/>
      </w:pPr>
      <w:r>
        <w:t>Treating placeholder content as evidence of backend behavior.</w:t>
      </w:r>
    </w:p>
    <w:p>
      <w:pPr>
        <w:pStyle w:val="Heading2"/>
      </w:pPr>
      <w:r>
        <w:t>5.3 Safe local persistence exception</w:t>
      </w:r>
    </w:p>
    <w:p>
      <w:r>
        <w:t>Godot may persist UI-only preferences before integration, including layout mode, volume placeholders, font scale, high-contrast selection, reduced motion, window mode, and input bindings. These preferences must be stored separately from game saves and must not include campaign, character, encounter, or world state.</w:t>
      </w:r>
    </w:p>
    <w:p>
      <w:pPr>
        <w:pStyle w:val="Heading1"/>
      </w:pPr>
      <w:r>
        <w:t>6. Target UI Architecture Before Integration</w:t>
      </w:r>
    </w:p>
    <w:p>
      <w:pPr>
        <w:pStyle w:val="Heading2"/>
      </w:pPr>
      <w:r>
        <w:t>6.1 Layer model</w:t>
      </w:r>
    </w:p>
    <w:p>
      <w:pPr>
        <w:pStyle w:val="CodeBlock"/>
        <w:shd w:fill="F3F5F7"/>
      </w:pPr>
      <w:r>
        <w:t>Godot scenes and reusable controls</w:t>
        <w:br/>
        <w:t xml:space="preserve">        ↓</w:t>
        <w:br/>
        <w:t>UI coordinators / controllers / presenters</w:t>
        <w:br/>
        <w:t xml:space="preserve">        ↓</w:t>
        <w:br/>
        <w:t>UI-owned immutable view models and command intents</w:t>
        <w:br/>
        <w:t xml:space="preserve">        ↓</w:t>
        <w:br/>
        <w:t>Mock UI gateway during pre-integration</w:t>
        <w:br/>
        <w:t xml:space="preserve">        ↓</w:t>
        <w:br/>
        <w:t>Future Application adapter after authorization</w:t>
      </w:r>
    </w:p>
    <w:p>
      <w:r>
        <w:t>The future adapter should implement a UI-owned port. The Godot UI should not be redesigned to expose backend objects directly. The adapter maps backend state into UI view models and maps UI command intent into Application calls.</w:t>
      </w:r>
    </w:p>
    <w:p>
      <w:pPr>
        <w:pStyle w:val="Heading2"/>
      </w:pPr>
      <w:r>
        <w:t>6.2 Recommended scene organization</w:t>
      </w:r>
    </w:p>
    <w:p>
      <w:pPr>
        <w:pStyle w:val="CodeBlock"/>
        <w:shd w:fill="F3F5F7"/>
      </w:pPr>
      <w:r>
        <w:t>res://ui/</w:t>
        <w:br/>
        <w:t xml:space="preserve">  shell/</w:t>
        <w:br/>
        <w:t xml:space="preserve">    AppShell.tscn</w:t>
        <w:br/>
        <w:t xml:space="preserve">    AppShell.cs</w:t>
        <w:br/>
        <w:t xml:space="preserve">  layouts/</w:t>
        <w:br/>
        <w:t xml:space="preserve">    StandardLayout.tscn</w:t>
        <w:br/>
        <w:t xml:space="preserve">    ImmersiveLayout.tscn</w:t>
        <w:br/>
        <w:t xml:space="preserve">  presentation/</w:t>
        <w:br/>
        <w:t xml:space="preserve">    PresentationSurface.tscn</w:t>
        <w:br/>
        <w:t xml:space="preserve">    ExplorationView.tscn</w:t>
        <w:br/>
        <w:t xml:space="preserve">    RegionalMapView.tscn</w:t>
        <w:br/>
        <w:t xml:space="preserve">    CombatView.tscn</w:t>
        <w:br/>
        <w:t xml:space="preserve">  components/</w:t>
        <w:br/>
        <w:t xml:space="preserve">    HeaderBar.tscn</w:t>
        <w:br/>
        <w:t xml:space="preserve">    PartySidebar.tscn</w:t>
        <w:br/>
        <w:t xml:space="preserve">    PartyMemberRow.tscn</w:t>
        <w:br/>
        <w:t xml:space="preserve">    MessageLog.tscn</w:t>
        <w:br/>
        <w:t xml:space="preserve">    CommandBar.tscn</w:t>
        <w:br/>
        <w:t xml:space="preserve">    HotkeyCommandButton.tscn</w:t>
        <w:br/>
        <w:t xml:space="preserve">    SelectionList.tscn</w:t>
        <w:br/>
        <w:t xml:space="preserve">    ConfirmationDialog.tscn</w:t>
        <w:br/>
        <w:t xml:space="preserve">    TooltipPanel.tscn</w:t>
        <w:br/>
        <w:t xml:space="preserve">    StatusBadge.tscn</w:t>
        <w:br/>
        <w:t xml:space="preserve">    ModalBackdrop.tscn</w:t>
        <w:br/>
        <w:t xml:space="preserve">  screens/</w:t>
        <w:br/>
        <w:t xml:space="preserve">    CharacterView.tscn</w:t>
        <w:br/>
        <w:t xml:space="preserve">    InventoryScreen.tscn</w:t>
        <w:br/>
        <w:t xml:space="preserve">    SpellbookScreen.tscn</w:t>
        <w:br/>
        <w:t xml:space="preserve">    AreaMapScreen.tscn</w:t>
        <w:br/>
        <w:t xml:space="preserve">    EncampScreen.tscn</w:t>
        <w:br/>
        <w:t xml:space="preserve">    JournalScreen.tscn</w:t>
        <w:br/>
        <w:t xml:space="preserve">    OptionsScreen.tscn</w:t>
        <w:br/>
        <w:t xml:space="preserve">    SaveLoadScreen.tscn</w:t>
        <w:br/>
        <w:t xml:space="preserve">    LocationInteractionScreen.tscn</w:t>
        <w:br/>
        <w:t xml:space="preserve">  models/</w:t>
        <w:br/>
        <w:t xml:space="preserve">  controllers/</w:t>
        <w:br/>
        <w:t xml:space="preserve">  mocks/</w:t>
        <w:br/>
        <w:t xml:space="preserve">  themes/</w:t>
        <w:br/>
        <w:t xml:space="preserve">  assets/</w:t>
        <w:br/>
        <w:t xml:space="preserve">  tests/</w:t>
        <w:br/>
        <w:t xml:space="preserve">  devtools/</w:t>
      </w:r>
    </w:p>
    <w:p>
      <w:r>
        <w:t>The exact directory names may evolve, but the responsibility boundaries must remain recognizable. A scene intended for reuse should not remain buried as a one-off subtree inside AppShell.</w:t>
      </w:r>
    </w:p>
    <w:p>
      <w:pPr>
        <w:pStyle w:val="Heading2"/>
      </w:pPr>
      <w:r>
        <w:t>6.3 Code organization rules</w:t>
      </w:r>
    </w:p>
    <w:tbl>
      <w:tblPr>
        <w:tblStyle w:val="TableGrid"/>
        <w:tblW w:type="auto" w:w="0"/>
        <w:jc w:val="center"/>
        <w:tblLayout w:type="autofit"/>
        <w:tblLook w:firstColumn="1" w:firstRow="1" w:lastColumn="0" w:lastRow="0" w:noHBand="0" w:noVBand="1" w:val="04A0"/>
      </w:tblPr>
      <w:tblGrid>
        <w:gridCol w:w="5040"/>
        <w:gridCol w:w="5040"/>
      </w:tblGrid>
      <w:tr>
        <w:trPr>
          <w:tblHeader w:val="true"/>
          <w:cantSplit/>
        </w:trPr>
        <w:tc>
          <w:tcPr>
            <w:tcW w:type="dxa" w:w="2448"/>
            <w:shd w:fill="D9E4F2"/>
            <w:vAlign w:val="center"/>
            <w:tcMar>
              <w:top w:w="80" w:type="dxa"/>
              <w:start w:w="90" w:type="dxa"/>
              <w:bottom w:w="80" w:type="dxa"/>
              <w:end w:w="90" w:type="dxa"/>
            </w:tcMar>
          </w:tcPr>
          <w:p>
            <w:r>
              <w:rPr>
                <w:b/>
                <w:color w:val="1A2D49"/>
                <w:sz w:val="19"/>
              </w:rPr>
              <w:t>Rule</w:t>
            </w:r>
          </w:p>
        </w:tc>
        <w:tc>
          <w:tcPr>
            <w:tcW w:type="dxa" w:w="8352"/>
            <w:shd w:fill="D9E4F2"/>
            <w:vAlign w:val="center"/>
            <w:tcMar>
              <w:top w:w="80" w:type="dxa"/>
              <w:start w:w="90" w:type="dxa"/>
              <w:bottom w:w="80" w:type="dxa"/>
              <w:end w:w="90" w:type="dxa"/>
            </w:tcMar>
          </w:tcPr>
          <w:p>
            <w:r>
              <w:rPr>
                <w:b/>
                <w:color w:val="1A2D49"/>
                <w:sz w:val="19"/>
              </w:rPr>
              <w:t>Expectation</w:t>
            </w:r>
          </w:p>
        </w:tc>
      </w:tr>
      <w:tr>
        <w:trPr>
          <w:cantSplit/>
        </w:trPr>
        <w:tc>
          <w:tcPr>
            <w:tcW w:type="dxa" w:w="2448"/>
            <w:vAlign w:val="top"/>
            <w:tcMar>
              <w:top w:w="80" w:type="dxa"/>
              <w:start w:w="90" w:type="dxa"/>
              <w:bottom w:w="80" w:type="dxa"/>
              <w:end w:w="90" w:type="dxa"/>
            </w:tcMar>
          </w:tcPr>
          <w:p>
            <w:pPr>
              <w:spacing w:after="40"/>
            </w:pPr>
            <w:r>
              <w:rPr>
                <w:sz w:val="18"/>
              </w:rPr>
              <w:t>Coordinator size</w:t>
            </w:r>
          </w:p>
        </w:tc>
        <w:tc>
          <w:tcPr>
            <w:tcW w:type="dxa" w:w="8352"/>
            <w:vAlign w:val="top"/>
            <w:tcMar>
              <w:top w:w="80" w:type="dxa"/>
              <w:start w:w="90" w:type="dxa"/>
              <w:bottom w:w="80" w:type="dxa"/>
              <w:end w:w="90" w:type="dxa"/>
            </w:tcMar>
          </w:tcPr>
          <w:p>
            <w:pPr>
              <w:spacing w:after="40"/>
            </w:pPr>
            <w:r>
              <w:rPr>
                <w:sz w:val="18"/>
              </w:rPr>
              <w:t>AppShell should remain a composition root and coordinator, preferably under 150 lines after controller extraction</w:t>
            </w:r>
          </w:p>
        </w:tc>
      </w:tr>
      <w:tr>
        <w:trPr>
          <w:cantSplit/>
        </w:trPr>
        <w:tc>
          <w:tcPr>
            <w:tcW w:type="dxa" w:w="2448"/>
            <w:vAlign w:val="top"/>
            <w:tcMar>
              <w:top w:w="80" w:type="dxa"/>
              <w:start w:w="90" w:type="dxa"/>
              <w:bottom w:w="80" w:type="dxa"/>
              <w:end w:w="90" w:type="dxa"/>
            </w:tcMar>
            <w:shd w:fill="F7F9FC"/>
          </w:tcPr>
          <w:p>
            <w:pPr>
              <w:spacing w:after="40"/>
            </w:pPr>
            <w:r>
              <w:rPr>
                <w:sz w:val="18"/>
              </w:rPr>
              <w:t>Review threshold</w:t>
            </w:r>
          </w:p>
        </w:tc>
        <w:tc>
          <w:tcPr>
            <w:tcW w:type="dxa" w:w="8352"/>
            <w:vAlign w:val="top"/>
            <w:tcMar>
              <w:top w:w="80" w:type="dxa"/>
              <w:start w:w="90" w:type="dxa"/>
              <w:bottom w:w="80" w:type="dxa"/>
              <w:end w:w="90" w:type="dxa"/>
            </w:tcMar>
            <w:shd w:fill="F7F9FC"/>
          </w:tcPr>
          <w:p>
            <w:pPr>
              <w:spacing w:after="40"/>
            </w:pPr>
            <w:r>
              <w:rPr>
                <w:sz w:val="18"/>
              </w:rPr>
              <w:t>Any script above 250 lines requires an explicit responsibility review; any script above 400 lines requires a written exception or extraction</w:t>
            </w:r>
          </w:p>
        </w:tc>
      </w:tr>
      <w:tr>
        <w:trPr>
          <w:cantSplit/>
        </w:trPr>
        <w:tc>
          <w:tcPr>
            <w:tcW w:type="dxa" w:w="2448"/>
            <w:vAlign w:val="top"/>
            <w:tcMar>
              <w:top w:w="80" w:type="dxa"/>
              <w:start w:w="90" w:type="dxa"/>
              <w:bottom w:w="80" w:type="dxa"/>
              <w:end w:w="90" w:type="dxa"/>
            </w:tcMar>
          </w:tcPr>
          <w:p>
            <w:pPr>
              <w:spacing w:after="40"/>
            </w:pPr>
            <w:r>
              <w:rPr>
                <w:sz w:val="18"/>
              </w:rPr>
              <w:t>Node binding</w:t>
            </w:r>
          </w:p>
        </w:tc>
        <w:tc>
          <w:tcPr>
            <w:tcW w:type="dxa" w:w="8352"/>
            <w:vAlign w:val="top"/>
            <w:tcMar>
              <w:top w:w="80" w:type="dxa"/>
              <w:start w:w="90" w:type="dxa"/>
              <w:bottom w:w="80" w:type="dxa"/>
              <w:end w:w="90" w:type="dxa"/>
            </w:tcMar>
          </w:tcPr>
          <w:p>
            <w:pPr>
              <w:spacing w:after="40"/>
            </w:pPr>
            <w:r>
              <w:rPr>
                <w:sz w:val="18"/>
              </w:rPr>
              <w:t>Bind nodes once per scene through unique names or exported NodePaths; do not scatter deep GetNode paths across unrelated methods</w:t>
            </w:r>
          </w:p>
        </w:tc>
      </w:tr>
      <w:tr>
        <w:trPr>
          <w:cantSplit/>
        </w:trPr>
        <w:tc>
          <w:tcPr>
            <w:tcW w:type="dxa" w:w="2448"/>
            <w:vAlign w:val="top"/>
            <w:tcMar>
              <w:top w:w="80" w:type="dxa"/>
              <w:start w:w="90" w:type="dxa"/>
              <w:bottom w:w="80" w:type="dxa"/>
              <w:end w:w="90" w:type="dxa"/>
            </w:tcMar>
            <w:shd w:fill="F7F9FC"/>
          </w:tcPr>
          <w:p>
            <w:pPr>
              <w:spacing w:after="40"/>
            </w:pPr>
            <w:r>
              <w:rPr>
                <w:sz w:val="18"/>
              </w:rPr>
              <w:t>Business logic</w:t>
            </w:r>
          </w:p>
        </w:tc>
        <w:tc>
          <w:tcPr>
            <w:tcW w:type="dxa" w:w="8352"/>
            <w:vAlign w:val="top"/>
            <w:tcMar>
              <w:top w:w="80" w:type="dxa"/>
              <w:start w:w="90" w:type="dxa"/>
              <w:bottom w:w="80" w:type="dxa"/>
              <w:end w:w="90" w:type="dxa"/>
            </w:tcMar>
            <w:shd w:fill="F7F9FC"/>
          </w:tcPr>
          <w:p>
            <w:pPr>
              <w:spacing w:after="40"/>
            </w:pPr>
            <w:r>
              <w:rPr>
                <w:sz w:val="18"/>
              </w:rPr>
              <w:t>Scene scripts may orchestrate UI behavior but must not contain gameplay rules</w:t>
            </w:r>
          </w:p>
        </w:tc>
      </w:tr>
      <w:tr>
        <w:trPr>
          <w:cantSplit/>
        </w:trPr>
        <w:tc>
          <w:tcPr>
            <w:tcW w:type="dxa" w:w="2448"/>
            <w:vAlign w:val="top"/>
            <w:tcMar>
              <w:top w:w="80" w:type="dxa"/>
              <w:start w:w="90" w:type="dxa"/>
              <w:bottom w:w="80" w:type="dxa"/>
              <w:end w:w="90" w:type="dxa"/>
            </w:tcMar>
          </w:tcPr>
          <w:p>
            <w:pPr>
              <w:spacing w:after="40"/>
            </w:pPr>
            <w:r>
              <w:rPr>
                <w:sz w:val="18"/>
              </w:rPr>
              <w:t>Dynamic controls</w:t>
            </w:r>
          </w:p>
        </w:tc>
        <w:tc>
          <w:tcPr>
            <w:tcW w:type="dxa" w:w="8352"/>
            <w:vAlign w:val="top"/>
            <w:tcMar>
              <w:top w:w="80" w:type="dxa"/>
              <w:start w:w="90" w:type="dxa"/>
              <w:bottom w:w="80" w:type="dxa"/>
              <w:end w:w="90" w:type="dxa"/>
            </w:tcMar>
          </w:tcPr>
          <w:p>
            <w:pPr>
              <w:spacing w:after="40"/>
            </w:pPr>
            <w:r>
              <w:rPr>
                <w:sz w:val="18"/>
              </w:rPr>
              <w:t>Construct through reusable factories or scenes, not repeated inline blocks</w:t>
            </w:r>
          </w:p>
        </w:tc>
      </w:tr>
      <w:tr>
        <w:trPr>
          <w:cantSplit/>
        </w:trPr>
        <w:tc>
          <w:tcPr>
            <w:tcW w:type="dxa" w:w="2448"/>
            <w:vAlign w:val="top"/>
            <w:tcMar>
              <w:top w:w="80" w:type="dxa"/>
              <w:start w:w="90" w:type="dxa"/>
              <w:bottom w:w="80" w:type="dxa"/>
              <w:end w:w="90" w:type="dxa"/>
            </w:tcMar>
            <w:shd w:fill="F7F9FC"/>
          </w:tcPr>
          <w:p>
            <w:pPr>
              <w:spacing w:after="40"/>
            </w:pPr>
            <w:r>
              <w:rPr>
                <w:sz w:val="18"/>
              </w:rPr>
              <w:t>Standard/immersive parity</w:t>
            </w:r>
          </w:p>
        </w:tc>
        <w:tc>
          <w:tcPr>
            <w:tcW w:type="dxa" w:w="8352"/>
            <w:vAlign w:val="top"/>
            <w:tcMar>
              <w:top w:w="80" w:type="dxa"/>
              <w:start w:w="90" w:type="dxa"/>
              <w:bottom w:w="80" w:type="dxa"/>
              <w:end w:w="90" w:type="dxa"/>
            </w:tcMar>
            <w:shd w:fill="F7F9FC"/>
          </w:tcPr>
          <w:p>
            <w:pPr>
              <w:spacing w:after="40"/>
            </w:pPr>
            <w:r>
              <w:rPr>
                <w:sz w:val="18"/>
              </w:rPr>
              <w:t>Use shared models and presenters; do not duplicate command or party state</w:t>
            </w:r>
          </w:p>
        </w:tc>
      </w:tr>
      <w:tr>
        <w:trPr>
          <w:cantSplit/>
        </w:trPr>
        <w:tc>
          <w:tcPr>
            <w:tcW w:type="dxa" w:w="2448"/>
            <w:vAlign w:val="top"/>
            <w:tcMar>
              <w:top w:w="80" w:type="dxa"/>
              <w:start w:w="90" w:type="dxa"/>
              <w:bottom w:w="80" w:type="dxa"/>
              <w:end w:w="90" w:type="dxa"/>
            </w:tcMar>
          </w:tcPr>
          <w:p>
            <w:pPr>
              <w:spacing w:after="40"/>
            </w:pPr>
            <w:r>
              <w:rPr>
                <w:sz w:val="18"/>
              </w:rPr>
              <w:t>Frame loop</w:t>
            </w:r>
          </w:p>
        </w:tc>
        <w:tc>
          <w:tcPr>
            <w:tcW w:type="dxa" w:w="8352"/>
            <w:vAlign w:val="top"/>
            <w:tcMar>
              <w:top w:w="80" w:type="dxa"/>
              <w:start w:w="90" w:type="dxa"/>
              <w:bottom w:w="80" w:type="dxa"/>
              <w:end w:w="90" w:type="dxa"/>
            </w:tcMar>
          </w:tcPr>
          <w:p>
            <w:pPr>
              <w:spacing w:after="40"/>
            </w:pPr>
            <w:r>
              <w:rPr>
                <w:sz w:val="18"/>
              </w:rPr>
              <w:t>Do not rebuild UI every frame; update only on explicit UI-state changes</w:t>
            </w:r>
          </w:p>
        </w:tc>
      </w:tr>
      <w:tr>
        <w:trPr>
          <w:cantSplit/>
        </w:trPr>
        <w:tc>
          <w:tcPr>
            <w:tcW w:type="dxa" w:w="2448"/>
            <w:vAlign w:val="top"/>
            <w:tcMar>
              <w:top w:w="80" w:type="dxa"/>
              <w:start w:w="90" w:type="dxa"/>
              <w:bottom w:w="80" w:type="dxa"/>
              <w:end w:w="90" w:type="dxa"/>
            </w:tcMar>
            <w:shd w:fill="F7F9FC"/>
          </w:tcPr>
          <w:p>
            <w:pPr>
              <w:spacing w:after="40"/>
            </w:pPr>
            <w:r>
              <w:rPr>
                <w:sz w:val="18"/>
              </w:rPr>
              <w:t>Dependencies</w:t>
            </w:r>
          </w:p>
        </w:tc>
        <w:tc>
          <w:tcPr>
            <w:tcW w:type="dxa" w:w="8352"/>
            <w:vAlign w:val="top"/>
            <w:tcMar>
              <w:top w:w="80" w:type="dxa"/>
              <w:start w:w="90" w:type="dxa"/>
              <w:bottom w:w="80" w:type="dxa"/>
              <w:end w:w="90" w:type="dxa"/>
            </w:tcMar>
            <w:shd w:fill="F7F9FC"/>
          </w:tcPr>
          <w:p>
            <w:pPr>
              <w:spacing w:after="40"/>
            </w:pPr>
            <w:r>
              <w:rPr>
                <w:sz w:val="18"/>
              </w:rPr>
              <w:t>Controllers receive only the controls and UI-owned services they need</w:t>
            </w:r>
          </w:p>
        </w:tc>
      </w:tr>
    </w:tbl>
    <w:p>
      <w:pPr>
        <w:spacing w:after="20"/>
      </w:pPr>
    </w:p>
    <w:p>
      <w:pPr>
        <w:pStyle w:val="Heading2"/>
      </w:pPr>
      <w:r>
        <w:t>6.4 Interim partial-class policy</w:t>
      </w:r>
    </w:p>
    <w:p>
      <w:r>
        <w:t>The current partial AppShell split is accepted as an immediate maintenance improvement. It is not the final architecture. During the architecture milestone, the following responsibilities should become separate classes where practical: input routing, command-bar rendering, presentation-mode coordination, immersive-layout coordination, modal navigation, and mock scenario selection.</w:t>
      </w:r>
    </w:p>
    <w:p>
      <w:pPr>
        <w:pStyle w:val="Heading1"/>
      </w:pPr>
      <w:r>
        <w:t>7. UI-Owned State and Contracts</w:t>
      </w:r>
    </w:p>
    <w:p>
      <w:pPr>
        <w:pStyle w:val="Heading2"/>
      </w:pPr>
      <w:r>
        <w:t>7.1 Required UI state machines</w:t>
      </w:r>
    </w:p>
    <w:tbl>
      <w:tblPr>
        <w:tblStyle w:val="TableGrid"/>
        <w:tblW w:type="auto" w:w="0"/>
        <w:jc w:val="center"/>
        <w:tblLayout w:type="autofit"/>
        <w:tblLook w:firstColumn="1" w:firstRow="1" w:lastColumn="0" w:lastRow="0" w:noHBand="0" w:noVBand="1" w:val="04A0"/>
      </w:tblPr>
      <w:tblGrid>
        <w:gridCol w:w="5040"/>
        <w:gridCol w:w="5040"/>
      </w:tblGrid>
      <w:tr>
        <w:trPr>
          <w:tblHeader w:val="true"/>
          <w:cantSplit/>
        </w:trPr>
        <w:tc>
          <w:tcPr>
            <w:tcW w:type="dxa" w:w="2592"/>
            <w:shd w:fill="D9E4F2"/>
            <w:vAlign w:val="center"/>
            <w:tcMar>
              <w:top w:w="80" w:type="dxa"/>
              <w:start w:w="90" w:type="dxa"/>
              <w:bottom w:w="80" w:type="dxa"/>
              <w:end w:w="90" w:type="dxa"/>
            </w:tcMar>
          </w:tcPr>
          <w:p>
            <w:r>
              <w:rPr>
                <w:b/>
                <w:color w:val="1A2D49"/>
                <w:sz w:val="19"/>
              </w:rPr>
              <w:t>State machine</w:t>
            </w:r>
          </w:p>
        </w:tc>
        <w:tc>
          <w:tcPr>
            <w:tcW w:type="dxa" w:w="8208"/>
            <w:shd w:fill="D9E4F2"/>
            <w:vAlign w:val="center"/>
            <w:tcMar>
              <w:top w:w="80" w:type="dxa"/>
              <w:start w:w="90" w:type="dxa"/>
              <w:bottom w:w="80" w:type="dxa"/>
              <w:end w:w="90" w:type="dxa"/>
            </w:tcMar>
          </w:tcPr>
          <w:p>
            <w:r>
              <w:rPr>
                <w:b/>
                <w:color w:val="1A2D49"/>
                <w:sz w:val="19"/>
              </w:rPr>
              <w:t>Minimum states</w:t>
            </w:r>
          </w:p>
        </w:tc>
      </w:tr>
      <w:tr>
        <w:trPr>
          <w:cantSplit/>
        </w:trPr>
        <w:tc>
          <w:tcPr>
            <w:tcW w:type="dxa" w:w="2592"/>
            <w:vAlign w:val="top"/>
            <w:tcMar>
              <w:top w:w="80" w:type="dxa"/>
              <w:start w:w="90" w:type="dxa"/>
              <w:bottom w:w="80" w:type="dxa"/>
              <w:end w:w="90" w:type="dxa"/>
            </w:tcMar>
          </w:tcPr>
          <w:p>
            <w:pPr>
              <w:spacing w:after="40"/>
            </w:pPr>
            <w:r>
              <w:rPr>
                <w:sz w:val="18"/>
              </w:rPr>
              <w:t>Presentation</w:t>
            </w:r>
          </w:p>
        </w:tc>
        <w:tc>
          <w:tcPr>
            <w:tcW w:type="dxa" w:w="8208"/>
            <w:vAlign w:val="top"/>
            <w:tcMar>
              <w:top w:w="80" w:type="dxa"/>
              <w:start w:w="90" w:type="dxa"/>
              <w:bottom w:w="80" w:type="dxa"/>
              <w:end w:w="90" w:type="dxa"/>
            </w:tcMar>
          </w:tcPr>
          <w:p>
            <w:pPr>
              <w:spacing w:after="40"/>
            </w:pPr>
            <w:r>
              <w:rPr>
                <w:sz w:val="18"/>
              </w:rPr>
              <w:t>Exploration, RegionalMap, Combat</w:t>
            </w:r>
          </w:p>
        </w:tc>
      </w:tr>
      <w:tr>
        <w:trPr>
          <w:cantSplit/>
        </w:trPr>
        <w:tc>
          <w:tcPr>
            <w:tcW w:type="dxa" w:w="2592"/>
            <w:vAlign w:val="top"/>
            <w:tcMar>
              <w:top w:w="80" w:type="dxa"/>
              <w:start w:w="90" w:type="dxa"/>
              <w:bottom w:w="80" w:type="dxa"/>
              <w:end w:w="90" w:type="dxa"/>
            </w:tcMar>
            <w:shd w:fill="F7F9FC"/>
          </w:tcPr>
          <w:p>
            <w:pPr>
              <w:spacing w:after="40"/>
            </w:pPr>
            <w:r>
              <w:rPr>
                <w:sz w:val="18"/>
              </w:rPr>
              <w:t>Layout</w:t>
            </w:r>
          </w:p>
        </w:tc>
        <w:tc>
          <w:tcPr>
            <w:tcW w:type="dxa" w:w="8208"/>
            <w:vAlign w:val="top"/>
            <w:tcMar>
              <w:top w:w="80" w:type="dxa"/>
              <w:start w:w="90" w:type="dxa"/>
              <w:bottom w:w="80" w:type="dxa"/>
              <w:end w:w="90" w:type="dxa"/>
            </w:tcMar>
            <w:shd w:fill="F7F9FC"/>
          </w:tcPr>
          <w:p>
            <w:pPr>
              <w:spacing w:after="40"/>
            </w:pPr>
            <w:r>
              <w:rPr>
                <w:sz w:val="18"/>
              </w:rPr>
              <w:t>Standard, Immersive</w:t>
            </w:r>
          </w:p>
        </w:tc>
      </w:tr>
      <w:tr>
        <w:trPr>
          <w:cantSplit/>
        </w:trPr>
        <w:tc>
          <w:tcPr>
            <w:tcW w:type="dxa" w:w="2592"/>
            <w:vAlign w:val="top"/>
            <w:tcMar>
              <w:top w:w="80" w:type="dxa"/>
              <w:start w:w="90" w:type="dxa"/>
              <w:bottom w:w="80" w:type="dxa"/>
              <w:end w:w="90" w:type="dxa"/>
            </w:tcMar>
          </w:tcPr>
          <w:p>
            <w:pPr>
              <w:spacing w:after="40"/>
            </w:pPr>
            <w:r>
              <w:rPr>
                <w:sz w:val="18"/>
              </w:rPr>
              <w:t>Primary interaction</w:t>
            </w:r>
          </w:p>
        </w:tc>
        <w:tc>
          <w:tcPr>
            <w:tcW w:type="dxa" w:w="8208"/>
            <w:vAlign w:val="top"/>
            <w:tcMar>
              <w:top w:w="80" w:type="dxa"/>
              <w:start w:w="90" w:type="dxa"/>
              <w:bottom w:w="80" w:type="dxa"/>
              <w:end w:w="90" w:type="dxa"/>
            </w:tcMar>
          </w:tcPr>
          <w:p>
            <w:pPr>
              <w:spacing w:after="40"/>
            </w:pPr>
            <w:r>
              <w:rPr>
                <w:sz w:val="18"/>
              </w:rPr>
              <w:t>CommandMenu, DirectMovement, SelectionList, Targeting, Confirmation, ModalScreen</w:t>
            </w:r>
          </w:p>
        </w:tc>
      </w:tr>
      <w:tr>
        <w:trPr>
          <w:cantSplit/>
        </w:trPr>
        <w:tc>
          <w:tcPr>
            <w:tcW w:type="dxa" w:w="2592"/>
            <w:vAlign w:val="top"/>
            <w:tcMar>
              <w:top w:w="80" w:type="dxa"/>
              <w:start w:w="90" w:type="dxa"/>
              <w:bottom w:w="80" w:type="dxa"/>
              <w:end w:w="90" w:type="dxa"/>
            </w:tcMar>
            <w:shd w:fill="F7F9FC"/>
          </w:tcPr>
          <w:p>
            <w:pPr>
              <w:spacing w:after="40"/>
            </w:pPr>
            <w:r>
              <w:rPr>
                <w:sz w:val="18"/>
              </w:rPr>
              <w:t>Modal stack</w:t>
            </w:r>
          </w:p>
        </w:tc>
        <w:tc>
          <w:tcPr>
            <w:tcW w:type="dxa" w:w="8208"/>
            <w:vAlign w:val="top"/>
            <w:tcMar>
              <w:top w:w="80" w:type="dxa"/>
              <w:start w:w="90" w:type="dxa"/>
              <w:bottom w:w="80" w:type="dxa"/>
              <w:end w:w="90" w:type="dxa"/>
            </w:tcMar>
            <w:shd w:fill="F7F9FC"/>
          </w:tcPr>
          <w:p>
            <w:pPr>
              <w:spacing w:after="40"/>
            </w:pPr>
            <w:r>
              <w:rPr>
                <w:sz w:val="18"/>
              </w:rPr>
              <w:t>None, Character, Inventory, Spellbook, AreaMap, Encamp, Journal, Options, SaveLoad, LocationInteraction</w:t>
            </w:r>
          </w:p>
        </w:tc>
      </w:tr>
      <w:tr>
        <w:trPr>
          <w:cantSplit/>
        </w:trPr>
        <w:tc>
          <w:tcPr>
            <w:tcW w:type="dxa" w:w="2592"/>
            <w:vAlign w:val="top"/>
            <w:tcMar>
              <w:top w:w="80" w:type="dxa"/>
              <w:start w:w="90" w:type="dxa"/>
              <w:bottom w:w="80" w:type="dxa"/>
              <w:end w:w="90" w:type="dxa"/>
            </w:tcMar>
          </w:tcPr>
          <w:p>
            <w:pPr>
              <w:spacing w:after="40"/>
            </w:pPr>
            <w:r>
              <w:rPr>
                <w:sz w:val="18"/>
              </w:rPr>
              <w:t>Focus context</w:t>
            </w:r>
          </w:p>
        </w:tc>
        <w:tc>
          <w:tcPr>
            <w:tcW w:type="dxa" w:w="8208"/>
            <w:vAlign w:val="top"/>
            <w:tcMar>
              <w:top w:w="80" w:type="dxa"/>
              <w:start w:w="90" w:type="dxa"/>
              <w:bottom w:w="80" w:type="dxa"/>
              <w:end w:w="90" w:type="dxa"/>
            </w:tcMar>
          </w:tcPr>
          <w:p>
            <w:pPr>
              <w:spacing w:after="40"/>
            </w:pPr>
            <w:r>
              <w:rPr>
                <w:sz w:val="18"/>
              </w:rPr>
              <w:t>CommandBar, PartyList, Presentation, ModalContent, DialogButtons</w:t>
            </w:r>
          </w:p>
        </w:tc>
      </w:tr>
    </w:tbl>
    <w:p>
      <w:pPr>
        <w:spacing w:after="20"/>
      </w:pPr>
    </w:p>
    <w:p>
      <w:pPr>
        <w:pStyle w:val="Heading2"/>
      </w:pPr>
      <w:r>
        <w:t>7.2 Required UI-owned view models</w:t>
      </w:r>
    </w:p>
    <w:p>
      <w:r>
        <w:t>These models should use only UI-friendly primitive values and local enums. They should be immutable records where practical and must not mirror backend object graphs.</w:t>
      </w:r>
    </w:p>
    <w:tbl>
      <w:tblPr>
        <w:tblStyle w:val="TableGrid"/>
        <w:tblW w:type="auto" w:w="0"/>
        <w:jc w:val="center"/>
        <w:tblLayout w:type="autofit"/>
        <w:tblLook w:firstColumn="1" w:firstRow="1" w:lastColumn="0" w:lastRow="0" w:noHBand="0" w:noVBand="1" w:val="04A0"/>
      </w:tblPr>
      <w:tblGrid>
        <w:gridCol w:w="5040"/>
        <w:gridCol w:w="5040"/>
      </w:tblGrid>
      <w:tr>
        <w:trPr>
          <w:tblHeader w:val="true"/>
          <w:cantSplit/>
        </w:trPr>
        <w:tc>
          <w:tcPr>
            <w:tcW w:type="dxa" w:w="2736"/>
            <w:shd w:fill="D9E4F2"/>
            <w:vAlign w:val="center"/>
            <w:tcMar>
              <w:top w:w="80" w:type="dxa"/>
              <w:start w:w="90" w:type="dxa"/>
              <w:bottom w:w="80" w:type="dxa"/>
              <w:end w:w="90" w:type="dxa"/>
            </w:tcMar>
          </w:tcPr>
          <w:p>
            <w:r>
              <w:rPr>
                <w:b/>
                <w:color w:val="1A2D49"/>
                <w:sz w:val="19"/>
              </w:rPr>
              <w:t>Model</w:t>
            </w:r>
          </w:p>
        </w:tc>
        <w:tc>
          <w:tcPr>
            <w:tcW w:type="dxa" w:w="8064"/>
            <w:shd w:fill="D9E4F2"/>
            <w:vAlign w:val="center"/>
            <w:tcMar>
              <w:top w:w="80" w:type="dxa"/>
              <w:start w:w="90" w:type="dxa"/>
              <w:bottom w:w="80" w:type="dxa"/>
              <w:end w:w="90" w:type="dxa"/>
            </w:tcMar>
          </w:tcPr>
          <w:p>
            <w:r>
              <w:rPr>
                <w:b/>
                <w:color w:val="1A2D49"/>
                <w:sz w:val="19"/>
              </w:rPr>
              <w:t>Representative content</w:t>
            </w:r>
          </w:p>
        </w:tc>
      </w:tr>
      <w:tr>
        <w:trPr>
          <w:cantSplit/>
        </w:trPr>
        <w:tc>
          <w:tcPr>
            <w:tcW w:type="dxa" w:w="2736"/>
            <w:vAlign w:val="top"/>
            <w:tcMar>
              <w:top w:w="80" w:type="dxa"/>
              <w:start w:w="90" w:type="dxa"/>
              <w:bottom w:w="80" w:type="dxa"/>
              <w:end w:w="90" w:type="dxa"/>
            </w:tcMar>
          </w:tcPr>
          <w:p>
            <w:pPr>
              <w:spacing w:after="40"/>
            </w:pPr>
            <w:r>
              <w:rPr>
                <w:sz w:val="18"/>
              </w:rPr>
              <w:t>ShellViewModel</w:t>
            </w:r>
          </w:p>
        </w:tc>
        <w:tc>
          <w:tcPr>
            <w:tcW w:type="dxa" w:w="8064"/>
            <w:vAlign w:val="top"/>
            <w:tcMar>
              <w:top w:w="80" w:type="dxa"/>
              <w:start w:w="90" w:type="dxa"/>
              <w:bottom w:w="80" w:type="dxa"/>
              <w:end w:w="90" w:type="dxa"/>
            </w:tcMar>
          </w:tcPr>
          <w:p>
            <w:pPr>
              <w:spacing w:after="40"/>
            </w:pPr>
            <w:r>
              <w:rPr>
                <w:sz w:val="18"/>
              </w:rPr>
              <w:t>Presentation mode, layout preference, header, party, messages, active command set, active modal</w:t>
            </w:r>
          </w:p>
        </w:tc>
      </w:tr>
      <w:tr>
        <w:trPr>
          <w:cantSplit/>
        </w:trPr>
        <w:tc>
          <w:tcPr>
            <w:tcW w:type="dxa" w:w="2736"/>
            <w:vAlign w:val="top"/>
            <w:tcMar>
              <w:top w:w="80" w:type="dxa"/>
              <w:start w:w="90" w:type="dxa"/>
              <w:bottom w:w="80" w:type="dxa"/>
              <w:end w:w="90" w:type="dxa"/>
            </w:tcMar>
            <w:shd w:fill="F7F9FC"/>
          </w:tcPr>
          <w:p>
            <w:pPr>
              <w:spacing w:after="40"/>
            </w:pPr>
            <w:r>
              <w:rPr>
                <w:sz w:val="18"/>
              </w:rPr>
              <w:t>HeaderViewModel</w:t>
            </w:r>
          </w:p>
        </w:tc>
        <w:tc>
          <w:tcPr>
            <w:tcW w:type="dxa" w:w="8064"/>
            <w:vAlign w:val="top"/>
            <w:tcMar>
              <w:top w:w="80" w:type="dxa"/>
              <w:start w:w="90" w:type="dxa"/>
              <w:bottom w:w="80" w:type="dxa"/>
              <w:end w:w="90" w:type="dxa"/>
            </w:tcMar>
            <w:shd w:fill="F7F9FC"/>
          </w:tcPr>
          <w:p>
            <w:pPr>
              <w:spacing w:after="40"/>
            </w:pPr>
            <w:r>
              <w:rPr>
                <w:sz w:val="18"/>
              </w:rPr>
              <w:t>Location text, mode text, optional objective/status text</w:t>
            </w:r>
          </w:p>
        </w:tc>
      </w:tr>
      <w:tr>
        <w:trPr>
          <w:cantSplit/>
        </w:trPr>
        <w:tc>
          <w:tcPr>
            <w:tcW w:type="dxa" w:w="2736"/>
            <w:vAlign w:val="top"/>
            <w:tcMar>
              <w:top w:w="80" w:type="dxa"/>
              <w:start w:w="90" w:type="dxa"/>
              <w:bottom w:w="80" w:type="dxa"/>
              <w:end w:w="90" w:type="dxa"/>
            </w:tcMar>
          </w:tcPr>
          <w:p>
            <w:pPr>
              <w:spacing w:after="40"/>
            </w:pPr>
            <w:r>
              <w:rPr>
                <w:sz w:val="18"/>
              </w:rPr>
              <w:t>PartyViewModel</w:t>
            </w:r>
          </w:p>
        </w:tc>
        <w:tc>
          <w:tcPr>
            <w:tcW w:type="dxa" w:w="8064"/>
            <w:vAlign w:val="top"/>
            <w:tcMar>
              <w:top w:w="80" w:type="dxa"/>
              <w:start w:w="90" w:type="dxa"/>
              <w:bottom w:w="80" w:type="dxa"/>
              <w:end w:w="90" w:type="dxa"/>
            </w:tcMar>
          </w:tcPr>
          <w:p>
            <w:pPr>
              <w:spacing w:after="40"/>
            </w:pPr>
            <w:r>
              <w:rPr>
                <w:sz w:val="18"/>
              </w:rPr>
              <w:t>Ordered member rows and optional aggregate status</w:t>
            </w:r>
          </w:p>
        </w:tc>
      </w:tr>
      <w:tr>
        <w:trPr>
          <w:cantSplit/>
        </w:trPr>
        <w:tc>
          <w:tcPr>
            <w:tcW w:type="dxa" w:w="2736"/>
            <w:vAlign w:val="top"/>
            <w:tcMar>
              <w:top w:w="80" w:type="dxa"/>
              <w:start w:w="90" w:type="dxa"/>
              <w:bottom w:w="80" w:type="dxa"/>
              <w:end w:w="90" w:type="dxa"/>
            </w:tcMar>
            <w:shd w:fill="F7F9FC"/>
          </w:tcPr>
          <w:p>
            <w:pPr>
              <w:spacing w:after="40"/>
            </w:pPr>
            <w:r>
              <w:rPr>
                <w:sz w:val="18"/>
              </w:rPr>
              <w:t>PartyMemberViewModel</w:t>
            </w:r>
          </w:p>
        </w:tc>
        <w:tc>
          <w:tcPr>
            <w:tcW w:type="dxa" w:w="8064"/>
            <w:vAlign w:val="top"/>
            <w:tcMar>
              <w:top w:w="80" w:type="dxa"/>
              <w:start w:w="90" w:type="dxa"/>
              <w:bottom w:w="80" w:type="dxa"/>
              <w:end w:w="90" w:type="dxa"/>
            </w:tcMar>
            <w:shd w:fill="F7F9FC"/>
          </w:tcPr>
          <w:p>
            <w:pPr>
              <w:spacing w:after="40"/>
            </w:pPr>
            <w:r>
              <w:rPr>
                <w:sz w:val="18"/>
              </w:rPr>
              <w:t>Display name, health text/value, condition text, portrait/icon key, selected state</w:t>
            </w:r>
          </w:p>
        </w:tc>
      </w:tr>
      <w:tr>
        <w:trPr>
          <w:cantSplit/>
        </w:trPr>
        <w:tc>
          <w:tcPr>
            <w:tcW w:type="dxa" w:w="2736"/>
            <w:vAlign w:val="top"/>
            <w:tcMar>
              <w:top w:w="80" w:type="dxa"/>
              <w:start w:w="90" w:type="dxa"/>
              <w:bottom w:w="80" w:type="dxa"/>
              <w:end w:w="90" w:type="dxa"/>
            </w:tcMar>
          </w:tcPr>
          <w:p>
            <w:pPr>
              <w:spacing w:after="40"/>
            </w:pPr>
            <w:r>
              <w:rPr>
                <w:sz w:val="18"/>
              </w:rPr>
              <w:t>CommandSetViewModel</w:t>
            </w:r>
          </w:p>
        </w:tc>
        <w:tc>
          <w:tcPr>
            <w:tcW w:type="dxa" w:w="8064"/>
            <w:vAlign w:val="top"/>
            <w:tcMar>
              <w:top w:w="80" w:type="dxa"/>
              <w:start w:w="90" w:type="dxa"/>
              <w:bottom w:w="80" w:type="dxa"/>
              <w:end w:w="90" w:type="dxa"/>
            </w:tcMar>
          </w:tcPr>
          <w:p>
            <w:pPr>
              <w:spacing w:after="40"/>
            </w:pPr>
            <w:r>
              <w:rPr>
                <w:sz w:val="18"/>
              </w:rPr>
              <w:t>Ordered commands, prompt, interaction mode, cancel behavior</w:t>
            </w:r>
          </w:p>
        </w:tc>
      </w:tr>
      <w:tr>
        <w:trPr>
          <w:cantSplit/>
        </w:trPr>
        <w:tc>
          <w:tcPr>
            <w:tcW w:type="dxa" w:w="2736"/>
            <w:vAlign w:val="top"/>
            <w:tcMar>
              <w:top w:w="80" w:type="dxa"/>
              <w:start w:w="90" w:type="dxa"/>
              <w:bottom w:w="80" w:type="dxa"/>
              <w:end w:w="90" w:type="dxa"/>
            </w:tcMar>
            <w:shd w:fill="F7F9FC"/>
          </w:tcPr>
          <w:p>
            <w:pPr>
              <w:spacing w:after="40"/>
            </w:pPr>
            <w:r>
              <w:rPr>
                <w:sz w:val="18"/>
              </w:rPr>
              <w:t>CommandViewModel</w:t>
            </w:r>
          </w:p>
        </w:tc>
        <w:tc>
          <w:tcPr>
            <w:tcW w:type="dxa" w:w="8064"/>
            <w:vAlign w:val="top"/>
            <w:tcMar>
              <w:top w:w="80" w:type="dxa"/>
              <w:start w:w="90" w:type="dxa"/>
              <w:bottom w:w="80" w:type="dxa"/>
              <w:end w:w="90" w:type="dxa"/>
            </w:tcMar>
            <w:shd w:fill="F7F9FC"/>
          </w:tcPr>
          <w:p>
            <w:pPr>
              <w:spacing w:after="40"/>
            </w:pPr>
            <w:r>
              <w:rPr>
                <w:sz w:val="18"/>
              </w:rPr>
              <w:t>UI command ID, label, hotkey, enabled/visible state, tooltip, optional reason text</w:t>
            </w:r>
          </w:p>
        </w:tc>
      </w:tr>
      <w:tr>
        <w:trPr>
          <w:cantSplit/>
        </w:trPr>
        <w:tc>
          <w:tcPr>
            <w:tcW w:type="dxa" w:w="2736"/>
            <w:vAlign w:val="top"/>
            <w:tcMar>
              <w:top w:w="80" w:type="dxa"/>
              <w:start w:w="90" w:type="dxa"/>
              <w:bottom w:w="80" w:type="dxa"/>
              <w:end w:w="90" w:type="dxa"/>
            </w:tcMar>
          </w:tcPr>
          <w:p>
            <w:pPr>
              <w:spacing w:after="40"/>
            </w:pPr>
            <w:r>
              <w:rPr>
                <w:sz w:val="18"/>
              </w:rPr>
              <w:t>MessageLogViewModel</w:t>
            </w:r>
          </w:p>
        </w:tc>
        <w:tc>
          <w:tcPr>
            <w:tcW w:type="dxa" w:w="8064"/>
            <w:vAlign w:val="top"/>
            <w:tcMar>
              <w:top w:w="80" w:type="dxa"/>
              <w:start w:w="90" w:type="dxa"/>
              <w:bottom w:w="80" w:type="dxa"/>
              <w:end w:w="90" w:type="dxa"/>
            </w:tcMar>
          </w:tcPr>
          <w:p>
            <w:pPr>
              <w:spacing w:after="40"/>
            </w:pPr>
            <w:r>
              <w:rPr>
                <w:sz w:val="18"/>
              </w:rPr>
              <w:t>Ordered entries, category, emphasis, timestamp/sequence if desired</w:t>
            </w:r>
          </w:p>
        </w:tc>
      </w:tr>
      <w:tr>
        <w:trPr>
          <w:cantSplit/>
        </w:trPr>
        <w:tc>
          <w:tcPr>
            <w:tcW w:type="dxa" w:w="2736"/>
            <w:vAlign w:val="top"/>
            <w:tcMar>
              <w:top w:w="80" w:type="dxa"/>
              <w:start w:w="90" w:type="dxa"/>
              <w:bottom w:w="80" w:type="dxa"/>
              <w:end w:w="90" w:type="dxa"/>
            </w:tcMar>
            <w:shd w:fill="F7F9FC"/>
          </w:tcPr>
          <w:p>
            <w:pPr>
              <w:spacing w:after="40"/>
            </w:pPr>
            <w:r>
              <w:rPr>
                <w:sz w:val="18"/>
              </w:rPr>
              <w:t>ExplorationViewModel</w:t>
            </w:r>
          </w:p>
        </w:tc>
        <w:tc>
          <w:tcPr>
            <w:tcW w:type="dxa" w:w="8064"/>
            <w:vAlign w:val="top"/>
            <w:tcMar>
              <w:top w:w="80" w:type="dxa"/>
              <w:start w:w="90" w:type="dxa"/>
              <w:bottom w:w="80" w:type="dxa"/>
              <w:end w:w="90" w:type="dxa"/>
            </w:tcMar>
            <w:shd w:fill="F7F9FC"/>
          </w:tcPr>
          <w:p>
            <w:pPr>
              <w:spacing w:after="40"/>
            </w:pPr>
            <w:r>
              <w:rPr>
                <w:sz w:val="18"/>
              </w:rPr>
              <w:t>Local scene key, facing indicator, compass text, overlay prompts, purely visual markers</w:t>
            </w:r>
          </w:p>
        </w:tc>
      </w:tr>
      <w:tr>
        <w:trPr>
          <w:cantSplit/>
        </w:trPr>
        <w:tc>
          <w:tcPr>
            <w:tcW w:type="dxa" w:w="2736"/>
            <w:vAlign w:val="top"/>
            <w:tcMar>
              <w:top w:w="80" w:type="dxa"/>
              <w:start w:w="90" w:type="dxa"/>
              <w:bottom w:w="80" w:type="dxa"/>
              <w:end w:w="90" w:type="dxa"/>
            </w:tcMar>
          </w:tcPr>
          <w:p>
            <w:pPr>
              <w:spacing w:after="40"/>
            </w:pPr>
            <w:r>
              <w:rPr>
                <w:sz w:val="18"/>
              </w:rPr>
              <w:t>RegionalMapViewModel</w:t>
            </w:r>
          </w:p>
        </w:tc>
        <w:tc>
          <w:tcPr>
            <w:tcW w:type="dxa" w:w="8064"/>
            <w:vAlign w:val="top"/>
            <w:tcMar>
              <w:top w:w="80" w:type="dxa"/>
              <w:start w:w="90" w:type="dxa"/>
              <w:bottom w:w="80" w:type="dxa"/>
              <w:end w:w="90" w:type="dxa"/>
            </w:tcMar>
          </w:tcPr>
          <w:p>
            <w:pPr>
              <w:spacing w:after="40"/>
            </w:pPr>
            <w:r>
              <w:rPr>
                <w:sz w:val="18"/>
              </w:rPr>
              <w:t>Map key, party marker, visible location markers, selection and visual route preview</w:t>
            </w:r>
          </w:p>
        </w:tc>
      </w:tr>
      <w:tr>
        <w:trPr>
          <w:cantSplit/>
        </w:trPr>
        <w:tc>
          <w:tcPr>
            <w:tcW w:type="dxa" w:w="2736"/>
            <w:vAlign w:val="top"/>
            <w:tcMar>
              <w:top w:w="80" w:type="dxa"/>
              <w:start w:w="90" w:type="dxa"/>
              <w:bottom w:w="80" w:type="dxa"/>
              <w:end w:w="90" w:type="dxa"/>
            </w:tcMar>
            <w:shd w:fill="F7F9FC"/>
          </w:tcPr>
          <w:p>
            <w:pPr>
              <w:spacing w:after="40"/>
            </w:pPr>
            <w:r>
              <w:rPr>
                <w:sz w:val="18"/>
              </w:rPr>
              <w:t>CombatViewModel</w:t>
            </w:r>
          </w:p>
        </w:tc>
        <w:tc>
          <w:tcPr>
            <w:tcW w:type="dxa" w:w="8064"/>
            <w:vAlign w:val="top"/>
            <w:tcMar>
              <w:top w:w="80" w:type="dxa"/>
              <w:start w:w="90" w:type="dxa"/>
              <w:bottom w:w="80" w:type="dxa"/>
              <w:end w:w="90" w:type="dxa"/>
            </w:tcMar>
            <w:shd w:fill="F7F9FC"/>
          </w:tcPr>
          <w:p>
            <w:pPr>
              <w:spacing w:after="40"/>
            </w:pPr>
            <w:r>
              <w:rPr>
                <w:sz w:val="18"/>
              </w:rPr>
              <w:t>Grid dimensions for display, combatant markers, active marker, highlights, selection state, informational overlays</w:t>
            </w:r>
          </w:p>
        </w:tc>
      </w:tr>
      <w:tr>
        <w:trPr>
          <w:cantSplit/>
        </w:trPr>
        <w:tc>
          <w:tcPr>
            <w:tcW w:type="dxa" w:w="2736"/>
            <w:vAlign w:val="top"/>
            <w:tcMar>
              <w:top w:w="80" w:type="dxa"/>
              <w:start w:w="90" w:type="dxa"/>
              <w:bottom w:w="80" w:type="dxa"/>
              <w:end w:w="90" w:type="dxa"/>
            </w:tcMar>
          </w:tcPr>
          <w:p>
            <w:pPr>
              <w:spacing w:after="40"/>
            </w:pPr>
            <w:r>
              <w:rPr>
                <w:sz w:val="18"/>
              </w:rPr>
              <w:t>ModalViewModel</w:t>
            </w:r>
          </w:p>
        </w:tc>
        <w:tc>
          <w:tcPr>
            <w:tcW w:type="dxa" w:w="8064"/>
            <w:vAlign w:val="top"/>
            <w:tcMar>
              <w:top w:w="80" w:type="dxa"/>
              <w:start w:w="90" w:type="dxa"/>
              <w:bottom w:w="80" w:type="dxa"/>
              <w:end w:w="90" w:type="dxa"/>
            </w:tcMar>
          </w:tcPr>
          <w:p>
            <w:pPr>
              <w:spacing w:after="40"/>
            </w:pPr>
            <w:r>
              <w:rPr>
                <w:sz w:val="18"/>
              </w:rPr>
              <w:t>Title, body or list content, commands, selected row, breadcrumb/back behavior</w:t>
            </w:r>
          </w:p>
        </w:tc>
      </w:tr>
    </w:tbl>
    <w:p>
      <w:pPr>
        <w:spacing w:after="20"/>
      </w:pPr>
    </w:p>
    <w:p>
      <w:pPr>
        <w:pStyle w:val="Heading2"/>
      </w:pPr>
      <w:r>
        <w:t>7.3 Command intent contract</w:t>
      </w:r>
    </w:p>
    <w:p>
      <w:r>
        <w:t>Every player action should be represented by a UI command intent rather than by a direct call from a button to a future backend method. Before integration, mock handlers consume the intent. After integration, an adapter translates it.</w:t>
      </w:r>
    </w:p>
    <w:p>
      <w:pPr>
        <w:pStyle w:val="CodeBlock"/>
        <w:shd w:fill="F3F5F7"/>
      </w:pPr>
      <w:r>
        <w:t>UiCommandIntent</w:t>
        <w:br/>
        <w:t>- CommandId       // stable UI-facing identifier, not a backend enum</w:t>
        <w:br/>
        <w:t>- ContextId       // optional UI selection context</w:t>
        <w:br/>
        <w:t>- SubjectId       // optional displayed entity identifier</w:t>
        <w:br/>
        <w:t>- TargetId        // optional displayed target identifier</w:t>
        <w:br/>
        <w:t>- Payload         // tightly bounded UI input, when needed</w:t>
      </w:r>
    </w:p>
    <w:p>
      <w:r>
        <w:t>The UI may validate input shape, such as requiring a selected row before emitting an intent. It must not validate game legality.</w:t>
      </w:r>
    </w:p>
    <w:p>
      <w:pPr>
        <w:pStyle w:val="Heading1"/>
      </w:pPr>
      <w:r>
        <w:t>8. Input and Navigation Governance</w:t>
      </w:r>
    </w:p>
    <w:p>
      <w:pPr>
        <w:pStyle w:val="Heading2"/>
      </w:pPr>
      <w:r>
        <w:t>8.1 InputMap-first policy</w:t>
      </w:r>
    </w:p>
    <w:p>
      <w:r>
        <w:t>Raw keys may be used temporarily during prototyping, but the pre-integration program must migrate player controls into Godot InputMap actions. Developer-only shortcuts remain clearly separated from player actions.</w:t>
      </w:r>
    </w:p>
    <w:tbl>
      <w:tblPr>
        <w:tblStyle w:val="TableGrid"/>
        <w:tblW w:type="auto" w:w="0"/>
        <w:jc w:val="center"/>
        <w:tblLayout w:type="autofit"/>
        <w:tblLook w:firstColumn="1" w:firstRow="1" w:lastColumn="0" w:lastRow="0" w:noHBand="0" w:noVBand="1" w:val="04A0"/>
      </w:tblPr>
      <w:tblGrid>
        <w:gridCol w:w="5040"/>
        <w:gridCol w:w="5040"/>
      </w:tblGrid>
      <w:tr>
        <w:trPr>
          <w:tblHeader w:val="true"/>
          <w:cantSplit/>
        </w:trPr>
        <w:tc>
          <w:tcPr>
            <w:tcW w:type="dxa" w:w="2880"/>
            <w:shd w:fill="D9E4F2"/>
            <w:vAlign w:val="center"/>
            <w:tcMar>
              <w:top w:w="80" w:type="dxa"/>
              <w:start w:w="90" w:type="dxa"/>
              <w:bottom w:w="80" w:type="dxa"/>
              <w:end w:w="90" w:type="dxa"/>
            </w:tcMar>
          </w:tcPr>
          <w:p>
            <w:r>
              <w:rPr>
                <w:b/>
                <w:color w:val="1A2D49"/>
                <w:sz w:val="19"/>
              </w:rPr>
              <w:t>Action family</w:t>
            </w:r>
          </w:p>
        </w:tc>
        <w:tc>
          <w:tcPr>
            <w:tcW w:type="dxa" w:w="7920"/>
            <w:shd w:fill="D9E4F2"/>
            <w:vAlign w:val="center"/>
            <w:tcMar>
              <w:top w:w="80" w:type="dxa"/>
              <w:start w:w="90" w:type="dxa"/>
              <w:bottom w:w="80" w:type="dxa"/>
              <w:end w:w="90" w:type="dxa"/>
            </w:tcMar>
          </w:tcPr>
          <w:p>
            <w:r>
              <w:rPr>
                <w:b/>
                <w:color w:val="1A2D49"/>
                <w:sz w:val="19"/>
              </w:rPr>
              <w:t>Examples</w:t>
            </w:r>
          </w:p>
        </w:tc>
      </w:tr>
      <w:tr>
        <w:trPr>
          <w:cantSplit/>
        </w:trPr>
        <w:tc>
          <w:tcPr>
            <w:tcW w:type="dxa" w:w="2880"/>
            <w:vAlign w:val="top"/>
            <w:tcMar>
              <w:top w:w="80" w:type="dxa"/>
              <w:start w:w="90" w:type="dxa"/>
              <w:bottom w:w="80" w:type="dxa"/>
              <w:end w:w="90" w:type="dxa"/>
            </w:tcMar>
          </w:tcPr>
          <w:p>
            <w:pPr>
              <w:spacing w:after="40"/>
            </w:pPr>
            <w:r>
              <w:rPr>
                <w:sz w:val="18"/>
              </w:rPr>
              <w:t>Global UI</w:t>
            </w:r>
          </w:p>
        </w:tc>
        <w:tc>
          <w:tcPr>
            <w:tcW w:type="dxa" w:w="7920"/>
            <w:vAlign w:val="top"/>
            <w:tcMar>
              <w:top w:w="80" w:type="dxa"/>
              <w:start w:w="90" w:type="dxa"/>
              <w:bottom w:w="80" w:type="dxa"/>
              <w:end w:w="90" w:type="dxa"/>
            </w:tcMar>
          </w:tcPr>
          <w:p>
            <w:pPr>
              <w:spacing w:after="40"/>
            </w:pPr>
            <w:r>
              <w:rPr>
                <w:sz w:val="18"/>
              </w:rPr>
              <w:t>ui_cancel, ui_confirm, ui_toggle_immersive, ui_help, ui_pause</w:t>
            </w:r>
          </w:p>
        </w:tc>
      </w:tr>
      <w:tr>
        <w:trPr>
          <w:cantSplit/>
        </w:trPr>
        <w:tc>
          <w:tcPr>
            <w:tcW w:type="dxa" w:w="2880"/>
            <w:vAlign w:val="top"/>
            <w:tcMar>
              <w:top w:w="80" w:type="dxa"/>
              <w:start w:w="90" w:type="dxa"/>
              <w:bottom w:w="80" w:type="dxa"/>
              <w:end w:w="90" w:type="dxa"/>
            </w:tcMar>
            <w:shd w:fill="F7F9FC"/>
          </w:tcPr>
          <w:p>
            <w:pPr>
              <w:spacing w:after="40"/>
            </w:pPr>
            <w:r>
              <w:rPr>
                <w:sz w:val="18"/>
              </w:rPr>
              <w:t>Command selection</w:t>
            </w:r>
          </w:p>
        </w:tc>
        <w:tc>
          <w:tcPr>
            <w:tcW w:type="dxa" w:w="7920"/>
            <w:vAlign w:val="top"/>
            <w:tcMar>
              <w:top w:w="80" w:type="dxa"/>
              <w:start w:w="90" w:type="dxa"/>
              <w:bottom w:w="80" w:type="dxa"/>
              <w:end w:w="90" w:type="dxa"/>
            </w:tcMar>
            <w:shd w:fill="F7F9FC"/>
          </w:tcPr>
          <w:p>
            <w:pPr>
              <w:spacing w:after="40"/>
            </w:pPr>
            <w:r>
              <w:rPr>
                <w:sz w:val="18"/>
              </w:rPr>
              <w:t>ui_command_hotkey_1…n or dynamic Shortcut resources; focus next/previous</w:t>
            </w:r>
          </w:p>
        </w:tc>
      </w:tr>
      <w:tr>
        <w:trPr>
          <w:cantSplit/>
        </w:trPr>
        <w:tc>
          <w:tcPr>
            <w:tcW w:type="dxa" w:w="2880"/>
            <w:vAlign w:val="top"/>
            <w:tcMar>
              <w:top w:w="80" w:type="dxa"/>
              <w:start w:w="90" w:type="dxa"/>
              <w:bottom w:w="80" w:type="dxa"/>
              <w:end w:w="90" w:type="dxa"/>
            </w:tcMar>
          </w:tcPr>
          <w:p>
            <w:pPr>
              <w:spacing w:after="40"/>
            </w:pPr>
            <w:r>
              <w:rPr>
                <w:sz w:val="18"/>
              </w:rPr>
              <w:t>Exploration movement</w:t>
            </w:r>
          </w:p>
        </w:tc>
        <w:tc>
          <w:tcPr>
            <w:tcW w:type="dxa" w:w="7920"/>
            <w:vAlign w:val="top"/>
            <w:tcMar>
              <w:top w:w="80" w:type="dxa"/>
              <w:start w:w="90" w:type="dxa"/>
              <w:bottom w:w="80" w:type="dxa"/>
              <w:end w:w="90" w:type="dxa"/>
            </w:tcMar>
          </w:tcPr>
          <w:p>
            <w:pPr>
              <w:spacing w:after="40"/>
            </w:pPr>
            <w:r>
              <w:rPr>
                <w:sz w:val="18"/>
              </w:rPr>
              <w:t>explore_forward, explore_backward, explore_turn_left, explore_turn_right</w:t>
            </w:r>
          </w:p>
        </w:tc>
      </w:tr>
      <w:tr>
        <w:trPr>
          <w:cantSplit/>
        </w:trPr>
        <w:tc>
          <w:tcPr>
            <w:tcW w:type="dxa" w:w="2880"/>
            <w:vAlign w:val="top"/>
            <w:tcMar>
              <w:top w:w="80" w:type="dxa"/>
              <w:start w:w="90" w:type="dxa"/>
              <w:bottom w:w="80" w:type="dxa"/>
              <w:end w:w="90" w:type="dxa"/>
            </w:tcMar>
            <w:shd w:fill="F7F9FC"/>
          </w:tcPr>
          <w:p>
            <w:pPr>
              <w:spacing w:after="40"/>
            </w:pPr>
            <w:r>
              <w:rPr>
                <w:sz w:val="18"/>
              </w:rPr>
              <w:t>Regional map</w:t>
            </w:r>
          </w:p>
        </w:tc>
        <w:tc>
          <w:tcPr>
            <w:tcW w:type="dxa" w:w="7920"/>
            <w:vAlign w:val="top"/>
            <w:tcMar>
              <w:top w:w="80" w:type="dxa"/>
              <w:start w:w="90" w:type="dxa"/>
              <w:bottom w:w="80" w:type="dxa"/>
              <w:end w:w="90" w:type="dxa"/>
            </w:tcMar>
            <w:shd w:fill="F7F9FC"/>
          </w:tcPr>
          <w:p>
            <w:pPr>
              <w:spacing w:after="40"/>
            </w:pPr>
            <w:r>
              <w:rPr>
                <w:sz w:val="18"/>
              </w:rPr>
              <w:t>map_pan, map_select, map_zoom_in, map_zoom_out, map_enter</w:t>
            </w:r>
          </w:p>
        </w:tc>
      </w:tr>
      <w:tr>
        <w:trPr>
          <w:cantSplit/>
        </w:trPr>
        <w:tc>
          <w:tcPr>
            <w:tcW w:type="dxa" w:w="2880"/>
            <w:vAlign w:val="top"/>
            <w:tcMar>
              <w:top w:w="80" w:type="dxa"/>
              <w:start w:w="90" w:type="dxa"/>
              <w:bottom w:w="80" w:type="dxa"/>
              <w:end w:w="90" w:type="dxa"/>
            </w:tcMar>
          </w:tcPr>
          <w:p>
            <w:pPr>
              <w:spacing w:after="40"/>
            </w:pPr>
            <w:r>
              <w:rPr>
                <w:sz w:val="18"/>
              </w:rPr>
              <w:t>Combat</w:t>
            </w:r>
          </w:p>
        </w:tc>
        <w:tc>
          <w:tcPr>
            <w:tcW w:type="dxa" w:w="7920"/>
            <w:vAlign w:val="top"/>
            <w:tcMar>
              <w:top w:w="80" w:type="dxa"/>
              <w:start w:w="90" w:type="dxa"/>
              <w:bottom w:w="80" w:type="dxa"/>
              <w:end w:w="90" w:type="dxa"/>
            </w:tcMar>
          </w:tcPr>
          <w:p>
            <w:pPr>
              <w:spacing w:after="40"/>
            </w:pPr>
            <w:r>
              <w:rPr>
                <w:sz w:val="18"/>
              </w:rPr>
              <w:t>combat_cursor_move, combat_confirm, combat_cancel, combat_cycle_target</w:t>
            </w:r>
          </w:p>
        </w:tc>
      </w:tr>
      <w:tr>
        <w:trPr>
          <w:cantSplit/>
        </w:trPr>
        <w:tc>
          <w:tcPr>
            <w:tcW w:type="dxa" w:w="2880"/>
            <w:vAlign w:val="top"/>
            <w:tcMar>
              <w:top w:w="80" w:type="dxa"/>
              <w:start w:w="90" w:type="dxa"/>
              <w:bottom w:w="80" w:type="dxa"/>
              <w:end w:w="90" w:type="dxa"/>
            </w:tcMar>
            <w:shd w:fill="F7F9FC"/>
          </w:tcPr>
          <w:p>
            <w:pPr>
              <w:spacing w:after="40"/>
            </w:pPr>
            <w:r>
              <w:rPr>
                <w:sz w:val="18"/>
              </w:rPr>
              <w:t>Developer only</w:t>
            </w:r>
          </w:p>
        </w:tc>
        <w:tc>
          <w:tcPr>
            <w:tcW w:type="dxa" w:w="7920"/>
            <w:vAlign w:val="top"/>
            <w:tcMar>
              <w:top w:w="80" w:type="dxa"/>
              <w:start w:w="90" w:type="dxa"/>
              <w:bottom w:w="80" w:type="dxa"/>
              <w:end w:w="90" w:type="dxa"/>
            </w:tcMar>
            <w:shd w:fill="F7F9FC"/>
          </w:tcPr>
          <w:p>
            <w:pPr>
              <w:spacing w:after="40"/>
            </w:pPr>
            <w:r>
              <w:rPr>
                <w:sz w:val="18"/>
              </w:rPr>
              <w:t>dev_show_exploration, dev_show_region, dev_show_combat, dev_scenario_picker</w:t>
            </w:r>
          </w:p>
        </w:tc>
      </w:tr>
    </w:tbl>
    <w:p>
      <w:pPr>
        <w:spacing w:after="20"/>
      </w:pPr>
    </w:p>
    <w:p>
      <w:pPr>
        <w:pStyle w:val="Heading2"/>
      </w:pPr>
      <w:r>
        <w:t>8.2 Escape/cancel priority</w:t>
      </w:r>
    </w:p>
    <w:p>
      <w:pPr>
        <w:ind w:left="360" w:hanging="259"/>
      </w:pPr>
      <w:r>
        <w:rPr>
          <w:b/>
        </w:rPr>
        <w:t xml:space="preserve">1. </w:t>
      </w:r>
      <w:r>
        <w:t>Close the topmost confirmation dialog.</w:t>
      </w:r>
    </w:p>
    <w:p>
      <w:pPr>
        <w:ind w:left="360" w:hanging="259"/>
      </w:pPr>
      <w:r>
        <w:rPr>
          <w:b/>
        </w:rPr>
        <w:t xml:space="preserve">2. </w:t>
      </w:r>
      <w:r>
        <w:t>Close or step back within the current modal screen.</w:t>
      </w:r>
    </w:p>
    <w:p>
      <w:pPr>
        <w:ind w:left="360" w:hanging="259"/>
      </w:pPr>
      <w:r>
        <w:rPr>
          <w:b/>
        </w:rPr>
        <w:t xml:space="preserve">3. </w:t>
      </w:r>
      <w:r>
        <w:t>Cancel targeting or list selection.</w:t>
      </w:r>
    </w:p>
    <w:p>
      <w:pPr>
        <w:ind w:left="360" w:hanging="259"/>
      </w:pPr>
      <w:r>
        <w:rPr>
          <w:b/>
        </w:rPr>
        <w:t xml:space="preserve">4. </w:t>
      </w:r>
      <w:r>
        <w:t>Exit direct exploration movement and restore the exploration command menu.</w:t>
      </w:r>
    </w:p>
    <w:p>
      <w:pPr>
        <w:ind w:left="360" w:hanging="259"/>
      </w:pPr>
      <w:r>
        <w:rPr>
          <w:b/>
        </w:rPr>
        <w:t xml:space="preserve">5. </w:t>
      </w:r>
      <w:r>
        <w:t>Close a nonmodal overlay such as Area view.</w:t>
      </w:r>
    </w:p>
    <w:p>
      <w:pPr>
        <w:ind w:left="360" w:hanging="259"/>
      </w:pPr>
      <w:r>
        <w:rPr>
          <w:b/>
        </w:rPr>
        <w:t xml:space="preserve">6. </w:t>
      </w:r>
      <w:r>
        <w:t>Open the pause/options shell only when no more-specific interaction state is active.</w:t>
      </w:r>
    </w:p>
    <w:p>
      <w:r>
        <w:t>This priority must be centralized. Individual scenes must not invent conflicting Escape behavior.</w:t>
      </w:r>
    </w:p>
    <w:p>
      <w:pPr>
        <w:pStyle w:val="Heading2"/>
      </w:pPr>
      <w:r>
        <w:t>8.3 Hotkey rules</w:t>
      </w:r>
    </w:p>
    <w:p>
      <w:pPr>
        <w:pStyle w:val="ListBullet"/>
      </w:pPr>
      <w:r>
        <w:t>Each active command set has unique hotkeys.</w:t>
      </w:r>
    </w:p>
    <w:p>
      <w:pPr>
        <w:pStyle w:val="ListBullet"/>
      </w:pPr>
      <w:r>
        <w:t>The visible hotkey character is emphasized consistently.</w:t>
      </w:r>
    </w:p>
    <w:p>
      <w:pPr>
        <w:pStyle w:val="ListBullet"/>
      </w:pPr>
      <w:r>
        <w:t>Mouse click, keyboard shortcut, and focused-button activation invoke the same command handler.</w:t>
      </w:r>
    </w:p>
    <w:p>
      <w:pPr>
        <w:pStyle w:val="ListBullet"/>
      </w:pPr>
      <w:r>
        <w:t>Disabled commands either suppress the hotkey or provide a clear unavailable response; they must not silently execute.</w:t>
      </w:r>
    </w:p>
    <w:p>
      <w:pPr>
        <w:pStyle w:val="ListBullet"/>
      </w:pPr>
      <w:r>
        <w:t>Submenus and modal screens may reuse hotkeys because only one command context is active at a time.</w:t>
      </w:r>
    </w:p>
    <w:p>
      <w:pPr>
        <w:pStyle w:val="ListBullet"/>
      </w:pPr>
      <w:r>
        <w:t>Player-remappable controls should be planned, but dynamic command-letter hotkeys may remain context-defined where appropriate to the Gold Box style.</w:t>
      </w:r>
    </w:p>
    <w:p>
      <w:pPr>
        <w:pStyle w:val="Heading1"/>
      </w:pPr>
      <w:r>
        <w:t>9. Visual, Layout, and Theme Governance</w:t>
      </w:r>
    </w:p>
    <w:p>
      <w:pPr>
        <w:pStyle w:val="Heading2"/>
      </w:pPr>
      <w:r>
        <w:t>9.1 Presentation geometry</w:t>
      </w:r>
    </w:p>
    <w:p>
      <w:pPr>
        <w:pStyle w:val="ListBullet"/>
      </w:pPr>
      <w:r>
        <w:t>The main presentation surface is always 16:9 and uses Fit behavior rather than distortion.</w:t>
      </w:r>
    </w:p>
    <w:p>
      <w:pPr>
        <w:pStyle w:val="ListBullet"/>
      </w:pPr>
      <w:r>
        <w:t>Standard mode reserves explicit chrome around the presentation.</w:t>
      </w:r>
    </w:p>
    <w:p>
      <w:pPr>
        <w:pStyle w:val="ListBullet"/>
      </w:pPr>
      <w:r>
        <w:t>Immersive mode maximizes the presentation and uses translucent overlays with fully opaque text and critical status.</w:t>
      </w:r>
    </w:p>
    <w:p>
      <w:pPr>
        <w:pStyle w:val="ListBullet"/>
      </w:pPr>
      <w:r>
        <w:t>On non-16:9 displays, unused space should be intentional framing rather than stretched content.</w:t>
      </w:r>
    </w:p>
    <w:p>
      <w:pPr>
        <w:pStyle w:val="ListBullet"/>
      </w:pPr>
      <w:r>
        <w:t>The UI must be tested at baseline, smaller-window, 1080p, 1440p, ultrawide, 16:10, and 4:3 fallback sizes before integration.</w:t>
      </w:r>
    </w:p>
    <w:p>
      <w:pPr>
        <w:pStyle w:val="Heading2"/>
      </w:pPr>
      <w:r>
        <w:t>9.2 Theme system</w:t>
      </w:r>
    </w:p>
    <w:p>
      <w:r>
        <w:t>Create one central Theme resource with named style variants rather than styling controls ad hoc. The theme should define fonts, type scale, spacing, panel styles, button states, focus indicators, disabled states, selection colors, health/status colors, overlay opacity, and tooltip presentation.</w:t>
      </w:r>
    </w:p>
    <w:tbl>
      <w:tblPr>
        <w:tblStyle w:val="TableGrid"/>
        <w:tblW w:type="auto" w:w="0"/>
        <w:jc w:val="center"/>
        <w:tblLayout w:type="autofit"/>
        <w:tblLook w:firstColumn="1" w:firstRow="1" w:lastColumn="0" w:lastRow="0" w:noHBand="0" w:noVBand="1" w:val="04A0"/>
      </w:tblPr>
      <w:tblGrid>
        <w:gridCol w:w="5040"/>
        <w:gridCol w:w="5040"/>
      </w:tblGrid>
      <w:tr>
        <w:trPr>
          <w:tblHeader w:val="true"/>
          <w:cantSplit/>
        </w:trPr>
        <w:tc>
          <w:tcPr>
            <w:tcW w:type="dxa" w:w="2448"/>
            <w:shd w:fill="D9E4F2"/>
            <w:vAlign w:val="center"/>
            <w:tcMar>
              <w:top w:w="80" w:type="dxa"/>
              <w:start w:w="90" w:type="dxa"/>
              <w:bottom w:w="80" w:type="dxa"/>
              <w:end w:w="90" w:type="dxa"/>
            </w:tcMar>
          </w:tcPr>
          <w:p>
            <w:r>
              <w:rPr>
                <w:b/>
                <w:color w:val="1A2D49"/>
                <w:sz w:val="19"/>
              </w:rPr>
              <w:t>Token group</w:t>
            </w:r>
          </w:p>
        </w:tc>
        <w:tc>
          <w:tcPr>
            <w:tcW w:type="dxa" w:w="8352"/>
            <w:shd w:fill="D9E4F2"/>
            <w:vAlign w:val="center"/>
            <w:tcMar>
              <w:top w:w="80" w:type="dxa"/>
              <w:start w:w="90" w:type="dxa"/>
              <w:bottom w:w="80" w:type="dxa"/>
              <w:end w:w="90" w:type="dxa"/>
            </w:tcMar>
          </w:tcPr>
          <w:p>
            <w:r>
              <w:rPr>
                <w:b/>
                <w:color w:val="1A2D49"/>
                <w:sz w:val="19"/>
              </w:rPr>
              <w:t>Required tokens</w:t>
            </w:r>
          </w:p>
        </w:tc>
      </w:tr>
      <w:tr>
        <w:trPr>
          <w:cantSplit/>
        </w:trPr>
        <w:tc>
          <w:tcPr>
            <w:tcW w:type="dxa" w:w="2448"/>
            <w:vAlign w:val="top"/>
            <w:tcMar>
              <w:top w:w="80" w:type="dxa"/>
              <w:start w:w="90" w:type="dxa"/>
              <w:bottom w:w="80" w:type="dxa"/>
              <w:end w:w="90" w:type="dxa"/>
            </w:tcMar>
          </w:tcPr>
          <w:p>
            <w:pPr>
              <w:spacing w:after="40"/>
            </w:pPr>
            <w:r>
              <w:rPr>
                <w:sz w:val="18"/>
              </w:rPr>
              <w:t>Spacing</w:t>
            </w:r>
          </w:p>
        </w:tc>
        <w:tc>
          <w:tcPr>
            <w:tcW w:type="dxa" w:w="8352"/>
            <w:vAlign w:val="top"/>
            <w:tcMar>
              <w:top w:w="80" w:type="dxa"/>
              <w:start w:w="90" w:type="dxa"/>
              <w:bottom w:w="80" w:type="dxa"/>
              <w:end w:w="90" w:type="dxa"/>
            </w:tcMar>
          </w:tcPr>
          <w:p>
            <w:pPr>
              <w:spacing w:after="40"/>
            </w:pPr>
            <w:r>
              <w:rPr>
                <w:sz w:val="18"/>
              </w:rPr>
              <w:t>4, 8, 12, 16, 24, 32 pixel steps</w:t>
            </w:r>
          </w:p>
        </w:tc>
      </w:tr>
      <w:tr>
        <w:trPr>
          <w:cantSplit/>
        </w:trPr>
        <w:tc>
          <w:tcPr>
            <w:tcW w:type="dxa" w:w="2448"/>
            <w:vAlign w:val="top"/>
            <w:tcMar>
              <w:top w:w="80" w:type="dxa"/>
              <w:start w:w="90" w:type="dxa"/>
              <w:bottom w:w="80" w:type="dxa"/>
              <w:end w:w="90" w:type="dxa"/>
            </w:tcMar>
            <w:shd w:fill="F7F9FC"/>
          </w:tcPr>
          <w:p>
            <w:pPr>
              <w:spacing w:after="40"/>
            </w:pPr>
            <w:r>
              <w:rPr>
                <w:sz w:val="18"/>
              </w:rPr>
              <w:t>Typography</w:t>
            </w:r>
          </w:p>
        </w:tc>
        <w:tc>
          <w:tcPr>
            <w:tcW w:type="dxa" w:w="8352"/>
            <w:vAlign w:val="top"/>
            <w:tcMar>
              <w:top w:w="80" w:type="dxa"/>
              <w:start w:w="90" w:type="dxa"/>
              <w:bottom w:w="80" w:type="dxa"/>
              <w:end w:w="90" w:type="dxa"/>
            </w:tcMar>
            <w:shd w:fill="F7F9FC"/>
          </w:tcPr>
          <w:p>
            <w:pPr>
              <w:spacing w:after="40"/>
            </w:pPr>
            <w:r>
              <w:rPr>
                <w:sz w:val="18"/>
              </w:rPr>
              <w:t>Body, small status, command, section title, screen title, emphasis</w:t>
            </w:r>
          </w:p>
        </w:tc>
      </w:tr>
      <w:tr>
        <w:trPr>
          <w:cantSplit/>
        </w:trPr>
        <w:tc>
          <w:tcPr>
            <w:tcW w:type="dxa" w:w="2448"/>
            <w:vAlign w:val="top"/>
            <w:tcMar>
              <w:top w:w="80" w:type="dxa"/>
              <w:start w:w="90" w:type="dxa"/>
              <w:bottom w:w="80" w:type="dxa"/>
              <w:end w:w="90" w:type="dxa"/>
            </w:tcMar>
          </w:tcPr>
          <w:p>
            <w:pPr>
              <w:spacing w:after="40"/>
            </w:pPr>
            <w:r>
              <w:rPr>
                <w:sz w:val="18"/>
              </w:rPr>
              <w:t>Panels</w:t>
            </w:r>
          </w:p>
        </w:tc>
        <w:tc>
          <w:tcPr>
            <w:tcW w:type="dxa" w:w="8352"/>
            <w:vAlign w:val="top"/>
            <w:tcMar>
              <w:top w:w="80" w:type="dxa"/>
              <w:start w:w="90" w:type="dxa"/>
              <w:bottom w:w="80" w:type="dxa"/>
              <w:end w:w="90" w:type="dxa"/>
            </w:tcMar>
          </w:tcPr>
          <w:p>
            <w:pPr>
              <w:spacing w:after="40"/>
            </w:pPr>
            <w:r>
              <w:rPr>
                <w:sz w:val="18"/>
              </w:rPr>
              <w:t>Standard solid, immersive translucent, modal, tooltip, selected row</w:t>
            </w:r>
          </w:p>
        </w:tc>
      </w:tr>
      <w:tr>
        <w:trPr>
          <w:cantSplit/>
        </w:trPr>
        <w:tc>
          <w:tcPr>
            <w:tcW w:type="dxa" w:w="2448"/>
            <w:vAlign w:val="top"/>
            <w:tcMar>
              <w:top w:w="80" w:type="dxa"/>
              <w:start w:w="90" w:type="dxa"/>
              <w:bottom w:w="80" w:type="dxa"/>
              <w:end w:w="90" w:type="dxa"/>
            </w:tcMar>
            <w:shd w:fill="F7F9FC"/>
          </w:tcPr>
          <w:p>
            <w:pPr>
              <w:spacing w:after="40"/>
            </w:pPr>
            <w:r>
              <w:rPr>
                <w:sz w:val="18"/>
              </w:rPr>
              <w:t>Buttons</w:t>
            </w:r>
          </w:p>
        </w:tc>
        <w:tc>
          <w:tcPr>
            <w:tcW w:type="dxa" w:w="8352"/>
            <w:vAlign w:val="top"/>
            <w:tcMar>
              <w:top w:w="80" w:type="dxa"/>
              <w:start w:w="90" w:type="dxa"/>
              <w:bottom w:w="80" w:type="dxa"/>
              <w:end w:w="90" w:type="dxa"/>
            </w:tcMar>
            <w:shd w:fill="F7F9FC"/>
          </w:tcPr>
          <w:p>
            <w:pPr>
              <w:spacing w:after="40"/>
            </w:pPr>
            <w:r>
              <w:rPr>
                <w:sz w:val="18"/>
              </w:rPr>
              <w:t>Normal, hover, pressed, focused, disabled, dangerous/confirm</w:t>
            </w:r>
          </w:p>
        </w:tc>
      </w:tr>
      <w:tr>
        <w:trPr>
          <w:cantSplit/>
        </w:trPr>
        <w:tc>
          <w:tcPr>
            <w:tcW w:type="dxa" w:w="2448"/>
            <w:vAlign w:val="top"/>
            <w:tcMar>
              <w:top w:w="80" w:type="dxa"/>
              <w:start w:w="90" w:type="dxa"/>
              <w:bottom w:w="80" w:type="dxa"/>
              <w:end w:w="90" w:type="dxa"/>
            </w:tcMar>
          </w:tcPr>
          <w:p>
            <w:pPr>
              <w:spacing w:after="40"/>
            </w:pPr>
            <w:r>
              <w:rPr>
                <w:sz w:val="18"/>
              </w:rPr>
              <w:t>Status</w:t>
            </w:r>
          </w:p>
        </w:tc>
        <w:tc>
          <w:tcPr>
            <w:tcW w:type="dxa" w:w="8352"/>
            <w:vAlign w:val="top"/>
            <w:tcMar>
              <w:top w:w="80" w:type="dxa"/>
              <w:start w:w="90" w:type="dxa"/>
              <w:bottom w:w="80" w:type="dxa"/>
              <w:end w:w="90" w:type="dxa"/>
            </w:tcMar>
          </w:tcPr>
          <w:p>
            <w:pPr>
              <w:spacing w:after="40"/>
            </w:pPr>
            <w:r>
              <w:rPr>
                <w:sz w:val="18"/>
              </w:rPr>
              <w:t>Healthy, wounded, critical, incapacitated, dead/removed, positive/negative effect</w:t>
            </w:r>
          </w:p>
        </w:tc>
      </w:tr>
      <w:tr>
        <w:trPr>
          <w:cantSplit/>
        </w:trPr>
        <w:tc>
          <w:tcPr>
            <w:tcW w:type="dxa" w:w="2448"/>
            <w:vAlign w:val="top"/>
            <w:tcMar>
              <w:top w:w="80" w:type="dxa"/>
              <w:start w:w="90" w:type="dxa"/>
              <w:bottom w:w="80" w:type="dxa"/>
              <w:end w:w="90" w:type="dxa"/>
            </w:tcMar>
            <w:shd w:fill="F7F9FC"/>
          </w:tcPr>
          <w:p>
            <w:pPr>
              <w:spacing w:after="40"/>
            </w:pPr>
            <w:r>
              <w:rPr>
                <w:sz w:val="18"/>
              </w:rPr>
              <w:t>Motion</w:t>
            </w:r>
          </w:p>
        </w:tc>
        <w:tc>
          <w:tcPr>
            <w:tcW w:type="dxa" w:w="8352"/>
            <w:vAlign w:val="top"/>
            <w:tcMar>
              <w:top w:w="80" w:type="dxa"/>
              <w:start w:w="90" w:type="dxa"/>
              <w:bottom w:w="80" w:type="dxa"/>
              <w:end w:w="90" w:type="dxa"/>
            </w:tcMar>
            <w:shd w:fill="F7F9FC"/>
          </w:tcPr>
          <w:p>
            <w:pPr>
              <w:spacing w:after="40"/>
            </w:pPr>
            <w:r>
              <w:rPr>
                <w:sz w:val="18"/>
              </w:rPr>
              <w:t>Fast focus transition, modal transition, mode transition, reduced-motion alternatives</w:t>
            </w:r>
          </w:p>
        </w:tc>
      </w:tr>
    </w:tbl>
    <w:p>
      <w:pPr>
        <w:spacing w:after="20"/>
      </w:pPr>
    </w:p>
    <w:p>
      <w:pPr>
        <w:pStyle w:val="Heading2"/>
      </w:pPr>
      <w:r>
        <w:t>9.3 Asset-independent progression</w:t>
      </w:r>
    </w:p>
    <w:p>
      <w:r>
        <w:t>All milestones must work with placeholder art. The UI may establish final aspect ratios, safe areas, texture slots, portrait sizes, icon sizes, nine-patch requirements, and import conventions without requiring final images. Final art should be replaceable without changing scene structure or controller logic.</w:t>
      </w:r>
    </w:p>
    <w:p>
      <w:pPr>
        <w:pStyle w:val="Heading1"/>
      </w:pPr>
      <w:r>
        <w:t>10. Deterministic Mock and Scenario Harness</w:t>
      </w:r>
    </w:p>
    <w:p>
      <w:pPr>
        <w:pStyle w:val="Heading2"/>
      </w:pPr>
      <w:r>
        <w:t>10.1 Purpose</w:t>
      </w:r>
    </w:p>
    <w:p>
      <w:r>
        <w:t>A dedicated mock harness is the central enabling mechanism for completing the UI without backend coupling. It should make every important visual and interaction state directly reproducible from the editor or a developer menu.</w:t>
      </w:r>
    </w:p>
    <w:p>
      <w:pPr>
        <w:pStyle w:val="Heading2"/>
      </w:pPr>
      <w:r>
        <w:t>10.2 Required scenario catalog</w:t>
      </w:r>
    </w:p>
    <w:tbl>
      <w:tblPr>
        <w:tblStyle w:val="TableGrid"/>
        <w:tblW w:type="auto" w:w="0"/>
        <w:jc w:val="center"/>
        <w:tblLayout w:type="autofit"/>
        <w:tblLook w:firstColumn="1" w:firstRow="1" w:lastColumn="0" w:lastRow="0" w:noHBand="0" w:noVBand="1" w:val="04A0"/>
      </w:tblPr>
      <w:tblGrid>
        <w:gridCol w:w="5040"/>
        <w:gridCol w:w="5040"/>
      </w:tblGrid>
      <w:tr>
        <w:trPr>
          <w:tblHeader w:val="true"/>
          <w:cantSplit/>
        </w:trPr>
        <w:tc>
          <w:tcPr>
            <w:tcW w:type="dxa" w:w="2304"/>
            <w:shd w:fill="D9E4F2"/>
            <w:vAlign w:val="center"/>
            <w:tcMar>
              <w:top w:w="80" w:type="dxa"/>
              <w:start w:w="90" w:type="dxa"/>
              <w:bottom w:w="80" w:type="dxa"/>
              <w:end w:w="90" w:type="dxa"/>
            </w:tcMar>
          </w:tcPr>
          <w:p>
            <w:r>
              <w:rPr>
                <w:b/>
                <w:color w:val="1A2D49"/>
                <w:sz w:val="19"/>
              </w:rPr>
              <w:t>Scenario family</w:t>
            </w:r>
          </w:p>
        </w:tc>
        <w:tc>
          <w:tcPr>
            <w:tcW w:type="dxa" w:w="8496"/>
            <w:shd w:fill="D9E4F2"/>
            <w:vAlign w:val="center"/>
            <w:tcMar>
              <w:top w:w="80" w:type="dxa"/>
              <w:start w:w="90" w:type="dxa"/>
              <w:bottom w:w="80" w:type="dxa"/>
              <w:end w:w="90" w:type="dxa"/>
            </w:tcMar>
          </w:tcPr>
          <w:p>
            <w:r>
              <w:rPr>
                <w:b/>
                <w:color w:val="1A2D49"/>
                <w:sz w:val="19"/>
              </w:rPr>
              <w:t>Minimum cases</w:t>
            </w:r>
          </w:p>
        </w:tc>
      </w:tr>
      <w:tr>
        <w:trPr>
          <w:cantSplit/>
        </w:trPr>
        <w:tc>
          <w:tcPr>
            <w:tcW w:type="dxa" w:w="2304"/>
            <w:vAlign w:val="top"/>
            <w:tcMar>
              <w:top w:w="80" w:type="dxa"/>
              <w:start w:w="90" w:type="dxa"/>
              <w:bottom w:w="80" w:type="dxa"/>
              <w:end w:w="90" w:type="dxa"/>
            </w:tcMar>
          </w:tcPr>
          <w:p>
            <w:pPr>
              <w:spacing w:after="40"/>
            </w:pPr>
            <w:r>
              <w:rPr>
                <w:sz w:val="18"/>
              </w:rPr>
              <w:t>Party</w:t>
            </w:r>
          </w:p>
        </w:tc>
        <w:tc>
          <w:tcPr>
            <w:tcW w:type="dxa" w:w="8496"/>
            <w:vAlign w:val="top"/>
            <w:tcMar>
              <w:top w:w="80" w:type="dxa"/>
              <w:start w:w="90" w:type="dxa"/>
              <w:bottom w:w="80" w:type="dxa"/>
              <w:end w:w="90" w:type="dxa"/>
            </w:tcMar>
          </w:tcPr>
          <w:p>
            <w:pPr>
              <w:spacing w:after="40"/>
            </w:pPr>
            <w:r>
              <w:rPr>
                <w:sz w:val="18"/>
              </w:rPr>
              <w:t>Six members; fewer members; long names; mixed health; status effects; selected member; no portrait; long health text</w:t>
            </w:r>
          </w:p>
        </w:tc>
      </w:tr>
      <w:tr>
        <w:trPr>
          <w:cantSplit/>
        </w:trPr>
        <w:tc>
          <w:tcPr>
            <w:tcW w:type="dxa" w:w="2304"/>
            <w:vAlign w:val="top"/>
            <w:tcMar>
              <w:top w:w="80" w:type="dxa"/>
              <w:start w:w="90" w:type="dxa"/>
              <w:bottom w:w="80" w:type="dxa"/>
              <w:end w:w="90" w:type="dxa"/>
            </w:tcMar>
            <w:shd w:fill="F7F9FC"/>
          </w:tcPr>
          <w:p>
            <w:pPr>
              <w:spacing w:after="40"/>
            </w:pPr>
            <w:r>
              <w:rPr>
                <w:sz w:val="18"/>
              </w:rPr>
              <w:t>Commands</w:t>
            </w:r>
          </w:p>
        </w:tc>
        <w:tc>
          <w:tcPr>
            <w:tcW w:type="dxa" w:w="8496"/>
            <w:vAlign w:val="top"/>
            <w:tcMar>
              <w:top w:w="80" w:type="dxa"/>
              <w:start w:w="90" w:type="dxa"/>
              <w:bottom w:w="80" w:type="dxa"/>
              <w:end w:w="90" w:type="dxa"/>
            </w:tcMar>
            <w:shd w:fill="F7F9FC"/>
          </w:tcPr>
          <w:p>
            <w:pPr>
              <w:spacing w:after="40"/>
            </w:pPr>
            <w:r>
              <w:rPr>
                <w:sz w:val="18"/>
              </w:rPr>
              <w:t>3, 5, 7, and 10 commands; disabled command; hidden command; long label; duplicate-hotkey validation failure</w:t>
            </w:r>
          </w:p>
        </w:tc>
      </w:tr>
      <w:tr>
        <w:trPr>
          <w:cantSplit/>
        </w:trPr>
        <w:tc>
          <w:tcPr>
            <w:tcW w:type="dxa" w:w="2304"/>
            <w:vAlign w:val="top"/>
            <w:tcMar>
              <w:top w:w="80" w:type="dxa"/>
              <w:start w:w="90" w:type="dxa"/>
              <w:bottom w:w="80" w:type="dxa"/>
              <w:end w:w="90" w:type="dxa"/>
            </w:tcMar>
          </w:tcPr>
          <w:p>
            <w:pPr>
              <w:spacing w:after="40"/>
            </w:pPr>
            <w:r>
              <w:rPr>
                <w:sz w:val="18"/>
              </w:rPr>
              <w:t>Messages</w:t>
            </w:r>
          </w:p>
        </w:tc>
        <w:tc>
          <w:tcPr>
            <w:tcW w:type="dxa" w:w="8496"/>
            <w:vAlign w:val="top"/>
            <w:tcMar>
              <w:top w:w="80" w:type="dxa"/>
              <w:start w:w="90" w:type="dxa"/>
              <w:bottom w:w="80" w:type="dxa"/>
              <w:end w:w="90" w:type="dxa"/>
            </w:tcMar>
          </w:tcPr>
          <w:p>
            <w:pPr>
              <w:spacing w:after="40"/>
            </w:pPr>
            <w:r>
              <w:rPr>
                <w:sz w:val="18"/>
              </w:rPr>
              <w:t>Empty, one line, many lines, long wrapped line, emphasized warning, combat result burst</w:t>
            </w:r>
          </w:p>
        </w:tc>
      </w:tr>
      <w:tr>
        <w:trPr>
          <w:cantSplit/>
        </w:trPr>
        <w:tc>
          <w:tcPr>
            <w:tcW w:type="dxa" w:w="2304"/>
            <w:vAlign w:val="top"/>
            <w:tcMar>
              <w:top w:w="80" w:type="dxa"/>
              <w:start w:w="90" w:type="dxa"/>
              <w:bottom w:w="80" w:type="dxa"/>
              <w:end w:w="90" w:type="dxa"/>
            </w:tcMar>
            <w:shd w:fill="F7F9FC"/>
          </w:tcPr>
          <w:p>
            <w:pPr>
              <w:spacing w:after="40"/>
            </w:pPr>
            <w:r>
              <w:rPr>
                <w:sz w:val="18"/>
              </w:rPr>
              <w:t>Exploration</w:t>
            </w:r>
          </w:p>
        </w:tc>
        <w:tc>
          <w:tcPr>
            <w:tcW w:type="dxa" w:w="8496"/>
            <w:vAlign w:val="top"/>
            <w:tcMar>
              <w:top w:w="80" w:type="dxa"/>
              <w:start w:w="90" w:type="dxa"/>
              <w:bottom w:w="80" w:type="dxa"/>
              <w:end w:w="90" w:type="dxa"/>
            </w:tcMar>
            <w:shd w:fill="F7F9FC"/>
          </w:tcPr>
          <w:p>
            <w:pPr>
              <w:spacing w:after="40"/>
            </w:pPr>
            <w:r>
              <w:rPr>
                <w:sz w:val="18"/>
              </w:rPr>
              <w:t>Building, town street, cavern, dungeon corridor, interaction prompt, movement active</w:t>
            </w:r>
          </w:p>
        </w:tc>
      </w:tr>
      <w:tr>
        <w:trPr>
          <w:cantSplit/>
        </w:trPr>
        <w:tc>
          <w:tcPr>
            <w:tcW w:type="dxa" w:w="2304"/>
            <w:vAlign w:val="top"/>
            <w:tcMar>
              <w:top w:w="80" w:type="dxa"/>
              <w:start w:w="90" w:type="dxa"/>
              <w:bottom w:w="80" w:type="dxa"/>
              <w:end w:w="90" w:type="dxa"/>
            </w:tcMar>
          </w:tcPr>
          <w:p>
            <w:pPr>
              <w:spacing w:after="40"/>
            </w:pPr>
            <w:r>
              <w:rPr>
                <w:sz w:val="18"/>
              </w:rPr>
              <w:t>Regional map</w:t>
            </w:r>
          </w:p>
        </w:tc>
        <w:tc>
          <w:tcPr>
            <w:tcW w:type="dxa" w:w="8496"/>
            <w:vAlign w:val="top"/>
            <w:tcMar>
              <w:top w:w="80" w:type="dxa"/>
              <w:start w:w="90" w:type="dxa"/>
              <w:bottom w:w="80" w:type="dxa"/>
              <w:end w:w="90" w:type="dxa"/>
            </w:tcMar>
          </w:tcPr>
          <w:p>
            <w:pPr>
              <w:spacing w:after="40"/>
            </w:pPr>
            <w:r>
              <w:rPr>
                <w:sz w:val="18"/>
              </w:rPr>
              <w:t>No nearby locations, dense location cluster, selected location, route preview, travel warning</w:t>
            </w:r>
          </w:p>
        </w:tc>
      </w:tr>
      <w:tr>
        <w:trPr>
          <w:cantSplit/>
        </w:trPr>
        <w:tc>
          <w:tcPr>
            <w:tcW w:type="dxa" w:w="2304"/>
            <w:vAlign w:val="top"/>
            <w:tcMar>
              <w:top w:w="80" w:type="dxa"/>
              <w:start w:w="90" w:type="dxa"/>
              <w:bottom w:w="80" w:type="dxa"/>
              <w:end w:w="90" w:type="dxa"/>
            </w:tcMar>
            <w:shd w:fill="F7F9FC"/>
          </w:tcPr>
          <w:p>
            <w:pPr>
              <w:spacing w:after="40"/>
            </w:pPr>
            <w:r>
              <w:rPr>
                <w:sz w:val="18"/>
              </w:rPr>
              <w:t>Combat</w:t>
            </w:r>
          </w:p>
        </w:tc>
        <w:tc>
          <w:tcPr>
            <w:tcW w:type="dxa" w:w="8496"/>
            <w:vAlign w:val="top"/>
            <w:tcMar>
              <w:top w:w="80" w:type="dxa"/>
              <w:start w:w="90" w:type="dxa"/>
              <w:bottom w:w="80" w:type="dxa"/>
              <w:end w:w="90" w:type="dxa"/>
            </w:tcMar>
            <w:shd w:fill="F7F9FC"/>
          </w:tcPr>
          <w:p>
            <w:pPr>
              <w:spacing w:after="40"/>
            </w:pPr>
            <w:r>
              <w:rPr>
                <w:sz w:val="18"/>
              </w:rPr>
              <w:t>Small and large grids, many combatants, active actor, valid/invalid highlights, target selection, completed encounter display</w:t>
            </w:r>
          </w:p>
        </w:tc>
      </w:tr>
      <w:tr>
        <w:trPr>
          <w:cantSplit/>
        </w:trPr>
        <w:tc>
          <w:tcPr>
            <w:tcW w:type="dxa" w:w="2304"/>
            <w:vAlign w:val="top"/>
            <w:tcMar>
              <w:top w:w="80" w:type="dxa"/>
              <w:start w:w="90" w:type="dxa"/>
              <w:bottom w:w="80" w:type="dxa"/>
              <w:end w:w="90" w:type="dxa"/>
            </w:tcMar>
          </w:tcPr>
          <w:p>
            <w:pPr>
              <w:spacing w:after="40"/>
            </w:pPr>
            <w:r>
              <w:rPr>
                <w:sz w:val="18"/>
              </w:rPr>
              <w:t>Modals</w:t>
            </w:r>
          </w:p>
        </w:tc>
        <w:tc>
          <w:tcPr>
            <w:tcW w:type="dxa" w:w="8496"/>
            <w:vAlign w:val="top"/>
            <w:tcMar>
              <w:top w:w="80" w:type="dxa"/>
              <w:start w:w="90" w:type="dxa"/>
              <w:bottom w:w="80" w:type="dxa"/>
              <w:end w:w="90" w:type="dxa"/>
            </w:tcMar>
          </w:tcPr>
          <w:p>
            <w:pPr>
              <w:spacing w:after="40"/>
            </w:pPr>
            <w:r>
              <w:rPr>
                <w:sz w:val="18"/>
              </w:rPr>
              <w:t>Inventory, spellbook, character view, encamp, journal, shop, inn, temple, save/load, confirmation</w:t>
            </w:r>
          </w:p>
        </w:tc>
      </w:tr>
      <w:tr>
        <w:trPr>
          <w:cantSplit/>
        </w:trPr>
        <w:tc>
          <w:tcPr>
            <w:tcW w:type="dxa" w:w="2304"/>
            <w:vAlign w:val="top"/>
            <w:tcMar>
              <w:top w:w="80" w:type="dxa"/>
              <w:start w:w="90" w:type="dxa"/>
              <w:bottom w:w="80" w:type="dxa"/>
              <w:end w:w="90" w:type="dxa"/>
            </w:tcMar>
            <w:shd w:fill="F7F9FC"/>
          </w:tcPr>
          <w:p>
            <w:pPr>
              <w:spacing w:after="40"/>
            </w:pPr>
            <w:r>
              <w:rPr>
                <w:sz w:val="18"/>
              </w:rPr>
              <w:t>Layouts</w:t>
            </w:r>
          </w:p>
        </w:tc>
        <w:tc>
          <w:tcPr>
            <w:tcW w:type="dxa" w:w="8496"/>
            <w:vAlign w:val="top"/>
            <w:tcMar>
              <w:top w:w="80" w:type="dxa"/>
              <w:start w:w="90" w:type="dxa"/>
              <w:bottom w:w="80" w:type="dxa"/>
              <w:end w:w="90" w:type="dxa"/>
            </w:tcMar>
            <w:shd w:fill="F7F9FC"/>
          </w:tcPr>
          <w:p>
            <w:pPr>
              <w:spacing w:after="40"/>
            </w:pPr>
            <w:r>
              <w:rPr>
                <w:sz w:val="18"/>
              </w:rPr>
              <w:t>Every scenario in standard and immersive mode</w:t>
            </w:r>
          </w:p>
        </w:tc>
      </w:tr>
      <w:tr>
        <w:trPr>
          <w:cantSplit/>
        </w:trPr>
        <w:tc>
          <w:tcPr>
            <w:tcW w:type="dxa" w:w="2304"/>
            <w:vAlign w:val="top"/>
            <w:tcMar>
              <w:top w:w="80" w:type="dxa"/>
              <w:start w:w="90" w:type="dxa"/>
              <w:bottom w:w="80" w:type="dxa"/>
              <w:end w:w="90" w:type="dxa"/>
            </w:tcMar>
          </w:tcPr>
          <w:p>
            <w:pPr>
              <w:spacing w:after="40"/>
            </w:pPr>
            <w:r>
              <w:rPr>
                <w:sz w:val="18"/>
              </w:rPr>
              <w:t>Resolution stress</w:t>
            </w:r>
          </w:p>
        </w:tc>
        <w:tc>
          <w:tcPr>
            <w:tcW w:type="dxa" w:w="8496"/>
            <w:vAlign w:val="top"/>
            <w:tcMar>
              <w:top w:w="80" w:type="dxa"/>
              <w:start w:w="90" w:type="dxa"/>
              <w:bottom w:w="80" w:type="dxa"/>
              <w:end w:w="90" w:type="dxa"/>
            </w:tcMar>
          </w:tcPr>
          <w:p>
            <w:pPr>
              <w:spacing w:after="40"/>
            </w:pPr>
            <w:r>
              <w:rPr>
                <w:sz w:val="18"/>
              </w:rPr>
              <w:t>Minimum candidate, 1280×720, 1920×1080, 2560×1440, ultrawide, 4:3 fallback</w:t>
            </w:r>
          </w:p>
        </w:tc>
      </w:tr>
    </w:tbl>
    <w:p>
      <w:pPr>
        <w:spacing w:after="20"/>
      </w:pPr>
    </w:p>
    <w:p>
      <w:pPr>
        <w:pStyle w:val="Heading2"/>
      </w:pPr>
      <w:r>
        <w:t>10.3 Mock governance</w:t>
      </w:r>
    </w:p>
    <w:p>
      <w:pPr>
        <w:pStyle w:val="ListBullet"/>
      </w:pPr>
      <w:r>
        <w:t>Mocks are deterministic and named.</w:t>
      </w:r>
    </w:p>
    <w:p>
      <w:pPr>
        <w:pStyle w:val="ListBullet"/>
      </w:pPr>
      <w:r>
        <w:t>Mocks display plausible values but make no claim about backend rule behavior.</w:t>
      </w:r>
    </w:p>
    <w:p>
      <w:pPr>
        <w:pStyle w:val="ListBullet"/>
      </w:pPr>
      <w:r>
        <w:t>Mocks are selected through developer tooling, not hidden hard-coded edits.</w:t>
      </w:r>
    </w:p>
    <w:p>
      <w:pPr>
        <w:pStyle w:val="ListBullet"/>
      </w:pPr>
      <w:r>
        <w:t>Screenshots and tests identify the exact mock scenario used.</w:t>
      </w:r>
    </w:p>
    <w:p>
      <w:pPr>
        <w:pStyle w:val="ListBullet"/>
      </w:pPr>
      <w:r>
        <w:t>Mock IDs remain UI-local and must not be treated as future persistent identifiers.</w:t>
      </w:r>
    </w:p>
    <w:p>
      <w:pPr>
        <w:pStyle w:val="Heading1"/>
      </w:pPr>
      <w:r>
        <w:t>11. Milestone Program</w:t>
      </w:r>
    </w:p>
    <w:p>
      <w:r>
        <w:t>Milestones are sequential unless explicitly marked parallel-safe. Each milestone ends with its own acceptance gate. No milestone is considered complete merely because the screen looks plausible.</w:t>
      </w:r>
    </w:p>
    <w:p>
      <w:pPr>
        <w:pStyle w:val="Heading2"/>
      </w:pPr>
      <w:r>
        <w:t>11.1 M0 — Baseline Freeze, Cleanup, and Evidence</w:t>
      </w:r>
    </w:p>
    <w:p>
      <w:r>
        <w:t>Objective: Establish a clean, reproducible UI baseline before adding new systems.</w:t>
      </w:r>
    </w:p>
    <w:p>
      <w:r>
        <w:rPr>
          <w:b/>
        </w:rPr>
        <w:t>Required deliverables:</w:t>
      </w:r>
    </w:p>
    <w:p>
      <w:pPr>
        <w:pStyle w:val="ListBullet"/>
      </w:pPr>
      <w:r>
        <w:t>Commit or otherwise record the exact working Godot baseline.</w:t>
      </w:r>
    </w:p>
    <w:p>
      <w:pPr>
        <w:pStyle w:val="ListBullet"/>
      </w:pPr>
      <w:r>
        <w:t>Remove obsolete nodes, scripts, and experimental remnants from failed layout approaches.</w:t>
      </w:r>
    </w:p>
    <w:p>
      <w:pPr>
        <w:pStyle w:val="ListBullet"/>
      </w:pPr>
      <w:r>
        <w:t>Document the current scene tree and unique-name dependencies.</w:t>
      </w:r>
    </w:p>
    <w:p>
      <w:pPr>
        <w:pStyle w:val="ListBullet"/>
      </w:pPr>
      <w:r>
        <w:t>Confirm standard/immersive toggle, three presentation placeholders, movement mode, dynamic commands, and hotkeys.</w:t>
      </w:r>
    </w:p>
    <w:p>
      <w:pPr>
        <w:pStyle w:val="ListBullet"/>
      </w:pPr>
      <w:r>
        <w:t>Create a repeatable build and manual smoke-test script.</w:t>
      </w:r>
    </w:p>
    <w:p>
      <w:r>
        <w:rPr>
          <w:b/>
        </w:rPr>
        <w:t>Acceptance gate:</w:t>
      </w:r>
    </w:p>
    <w:p>
      <w:pPr>
        <w:pStyle w:val="ListBullet"/>
      </w:pPr>
      <w:r>
        <w:t>Godot C# project builds with zero errors.</w:t>
      </w:r>
    </w:p>
    <w:p>
      <w:pPr>
        <w:pStyle w:val="ListBullet"/>
      </w:pPr>
      <w:r>
        <w:t>No orphaned experimental overlay hosts or unused unique-name bindings remain.</w:t>
      </w:r>
    </w:p>
    <w:p>
      <w:pPr>
        <w:pStyle w:val="ListBullet"/>
      </w:pPr>
      <w:r>
        <w:t>A baseline screenshot set exists for standard and immersive layouts.</w:t>
      </w:r>
    </w:p>
    <w:p>
      <w:pPr>
        <w:pStyle w:val="ListBullet"/>
      </w:pPr>
      <w:r>
        <w:t>No reference to Application or Core exists.</w:t>
      </w:r>
    </w:p>
    <w:p>
      <w:r>
        <w:t>Explicitly out of scope: No new player-facing feature work.</w:t>
      </w:r>
    </w:p>
    <w:p>
      <w:pPr>
        <w:pStyle w:val="Heading2"/>
      </w:pPr>
      <w:r>
        <w:t>11.2 M1 — Architecture Extraction and Composition Root Closure</w:t>
      </w:r>
    </w:p>
    <w:p>
      <w:r>
        <w:t>Objective: Replace AppShell’s remaining central ownership with explicit, testable UI responsibilities.</w:t>
      </w:r>
    </w:p>
    <w:p>
      <w:r>
        <w:rPr>
          <w:b/>
        </w:rPr>
        <w:t>Required deliverables:</w:t>
      </w:r>
    </w:p>
    <w:p>
      <w:pPr>
        <w:pStyle w:val="ListBullet"/>
      </w:pPr>
      <w:r>
        <w:t>Keep AppShell as the composition root and high-level coordinator.</w:t>
      </w:r>
    </w:p>
    <w:p>
      <w:pPr>
        <w:pStyle w:val="ListBullet"/>
      </w:pPr>
      <w:r>
        <w:t>Extract input routing, command-bar presentation, presentation-mode coordination, layout coordination, modal navigation, and mock selection into separate classes or reusable scenes.</w:t>
      </w:r>
    </w:p>
    <w:p>
      <w:pPr>
        <w:pStyle w:val="ListBullet"/>
      </w:pPr>
      <w:r>
        <w:t>Define UI-owned state records and update flow.</w:t>
      </w:r>
    </w:p>
    <w:p>
      <w:pPr>
        <w:pStyle w:val="ListBullet"/>
      </w:pPr>
      <w:r>
        <w:t>Centralize node binding and lifecycle ownership.</w:t>
      </w:r>
    </w:p>
    <w:p>
      <w:pPr>
        <w:pStyle w:val="ListBullet"/>
      </w:pPr>
      <w:r>
        <w:t>Create explicit interfaces between controllers without introducing backend-facing interfaces yet.</w:t>
      </w:r>
    </w:p>
    <w:p>
      <w:r>
        <w:rPr>
          <w:b/>
        </w:rPr>
        <w:t>Acceptance gate:</w:t>
      </w:r>
    </w:p>
    <w:p>
      <w:pPr>
        <w:pStyle w:val="ListBullet"/>
      </w:pPr>
      <w:r>
        <w:t>AppShell primarily binds dependencies and starts the initial UI state.</w:t>
      </w:r>
    </w:p>
    <w:p>
      <w:pPr>
        <w:pStyle w:val="ListBullet"/>
      </w:pPr>
      <w:r>
        <w:t>No controller requires unrelated scene controls.</w:t>
      </w:r>
    </w:p>
    <w:p>
      <w:pPr>
        <w:pStyle w:val="ListBullet"/>
      </w:pPr>
      <w:r>
        <w:t>No script exceeds the review threshold without a written reason.</w:t>
      </w:r>
    </w:p>
    <w:p>
      <w:pPr>
        <w:pStyle w:val="ListBullet"/>
      </w:pPr>
      <w:r>
        <w:t>All existing behavior remains unchanged.</w:t>
      </w:r>
    </w:p>
    <w:p>
      <w:r>
        <w:t>Explicitly out of scope: No backend adapter; no real gameplay state.</w:t>
      </w:r>
    </w:p>
    <w:p>
      <w:pPr>
        <w:pStyle w:val="Heading2"/>
      </w:pPr>
      <w:r>
        <w:t>11.3 M2 — Theme, Design Tokens, and Responsive Layout Foundation</w:t>
      </w:r>
    </w:p>
    <w:p>
      <w:r>
        <w:t>Objective: Create the visual system that every later screen will share.</w:t>
      </w:r>
    </w:p>
    <w:p>
      <w:r>
        <w:rPr>
          <w:b/>
        </w:rPr>
        <w:t>Required deliverables:</w:t>
      </w:r>
    </w:p>
    <w:p>
      <w:pPr>
        <w:pStyle w:val="ListBullet"/>
      </w:pPr>
      <w:r>
        <w:t>Create the central Theme resource and style variants.</w:t>
      </w:r>
    </w:p>
    <w:p>
      <w:pPr>
        <w:pStyle w:val="ListBullet"/>
      </w:pPr>
      <w:r>
        <w:t>Define typography, spacing, panels, buttons, focus states, disabled states, selections, status colors, and overlay opacity.</w:t>
      </w:r>
    </w:p>
    <w:p>
      <w:pPr>
        <w:pStyle w:val="ListBullet"/>
      </w:pPr>
      <w:r>
        <w:t>Establish resolution and aspect-ratio test presets.</w:t>
      </w:r>
    </w:p>
    <w:p>
      <w:pPr>
        <w:pStyle w:val="ListBullet"/>
      </w:pPr>
      <w:r>
        <w:t>Define standard and immersive safe areas.</w:t>
      </w:r>
    </w:p>
    <w:p>
      <w:pPr>
        <w:pStyle w:val="ListBullet"/>
      </w:pPr>
      <w:r>
        <w:t>Create reduced-motion and high-contrast theme hooks.</w:t>
      </w:r>
    </w:p>
    <w:p>
      <w:r>
        <w:rPr>
          <w:b/>
        </w:rPr>
        <w:t>Acceptance gate:</w:t>
      </w:r>
    </w:p>
    <w:p>
      <w:pPr>
        <w:pStyle w:val="ListBullet"/>
      </w:pPr>
      <w:r>
        <w:t>No remaining one-off styling for core reusable controls unless documented.</w:t>
      </w:r>
    </w:p>
    <w:p>
      <w:pPr>
        <w:pStyle w:val="ListBullet"/>
      </w:pPr>
      <w:r>
        <w:t>Standard and immersive layouts remain readable at all approved test sizes.</w:t>
      </w:r>
    </w:p>
    <w:p>
      <w:pPr>
        <w:pStyle w:val="ListBullet"/>
      </w:pPr>
      <w:r>
        <w:t>Focus and disabled states are unmistakable.</w:t>
      </w:r>
    </w:p>
    <w:p>
      <w:pPr>
        <w:pStyle w:val="ListBullet"/>
      </w:pPr>
      <w:r>
        <w:t>Changing a theme token updates all applicable screens.</w:t>
      </w:r>
    </w:p>
    <w:p>
      <w:r>
        <w:t>Explicitly out of scope: Final art, final branding, and final typography licensing are not required.</w:t>
      </w:r>
    </w:p>
    <w:p>
      <w:pPr>
        <w:pStyle w:val="Heading2"/>
      </w:pPr>
      <w:r>
        <w:t>11.4 M3 — Reusable Component Library</w:t>
      </w:r>
    </w:p>
    <w:p>
      <w:r>
        <w:t>Objective: Move repeated UI structures into reusable scenes and focused scripts.</w:t>
      </w:r>
    </w:p>
    <w:p>
      <w:r>
        <w:rPr>
          <w:b/>
        </w:rPr>
        <w:t>Required deliverables:</w:t>
      </w:r>
    </w:p>
    <w:p>
      <w:pPr>
        <w:pStyle w:val="ListBullet"/>
      </w:pPr>
      <w:r>
        <w:t>Create HeaderBar, PartySidebar, PartyMemberRow, MessageLog, CommandBar, HotkeyCommandButton, SelectionList, ConfirmationDialog, TooltipPanel, StatusBadge, and ModalBackdrop scenes.</w:t>
      </w:r>
    </w:p>
    <w:p>
      <w:pPr>
        <w:pStyle w:val="ListBullet"/>
      </w:pPr>
      <w:r>
        <w:t>Create standard and immersive style variants driven by the same models.</w:t>
      </w:r>
    </w:p>
    <w:p>
      <w:pPr>
        <w:pStyle w:val="ListBullet"/>
      </w:pPr>
      <w:r>
        <w:t>Add a component gallery scene for rapid visual inspection.</w:t>
      </w:r>
    </w:p>
    <w:p>
      <w:pPr>
        <w:pStyle w:val="ListBullet"/>
      </w:pPr>
      <w:r>
        <w:t>Define component input and update contracts.</w:t>
      </w:r>
    </w:p>
    <w:p>
      <w:r>
        <w:rPr>
          <w:b/>
        </w:rPr>
        <w:t>Acceptance gate:</w:t>
      </w:r>
    </w:p>
    <w:p>
      <w:pPr>
        <w:pStyle w:val="ListBullet"/>
      </w:pPr>
      <w:r>
        <w:t>AppShell no longer manually constructs repeated component internals.</w:t>
      </w:r>
    </w:p>
    <w:p>
      <w:pPr>
        <w:pStyle w:val="ListBullet"/>
      </w:pPr>
      <w:r>
        <w:t>Party rows and command buttons are reusable in secondary screens where appropriate.</w:t>
      </w:r>
    </w:p>
    <w:p>
      <w:pPr>
        <w:pStyle w:val="ListBullet"/>
      </w:pPr>
      <w:r>
        <w:t>The component gallery exercises normal, focused, disabled, selected, and stress states.</w:t>
      </w:r>
    </w:p>
    <w:p>
      <w:r>
        <w:t>Explicitly out of scope: No gameplay-specific validation inside components.</w:t>
      </w:r>
    </w:p>
    <w:p>
      <w:pPr>
        <w:pStyle w:val="Heading2"/>
      </w:pPr>
      <w:r>
        <w:t>11.5 M4 — Input Router, Focus, and Interaction-State Framework</w:t>
      </w:r>
    </w:p>
    <w:p>
      <w:r>
        <w:t>Objective: Make input deterministic and context-aware across the entire UI.</w:t>
      </w:r>
    </w:p>
    <w:p>
      <w:r>
        <w:rPr>
          <w:b/>
        </w:rPr>
        <w:t>Required deliverables:</w:t>
      </w:r>
    </w:p>
    <w:p>
      <w:pPr>
        <w:pStyle w:val="ListBullet"/>
      </w:pPr>
      <w:r>
        <w:t>Move player controls into InputMap actions.</w:t>
      </w:r>
    </w:p>
    <w:p>
      <w:pPr>
        <w:pStyle w:val="ListBullet"/>
      </w:pPr>
      <w:r>
        <w:t>Implement centralized cancel priority and modal-stack routing.</w:t>
      </w:r>
    </w:p>
    <w:p>
      <w:pPr>
        <w:pStyle w:val="ListBullet"/>
      </w:pPr>
      <w:r>
        <w:t>Implement keyboard focus traversal and visible focus indication.</w:t>
      </w:r>
    </w:p>
    <w:p>
      <w:pPr>
        <w:pStyle w:val="ListBullet"/>
      </w:pPr>
      <w:r>
        <w:t>Preserve direct exploration movement behavior.</w:t>
      </w:r>
    </w:p>
    <w:p>
      <w:pPr>
        <w:pStyle w:val="ListBullet"/>
      </w:pPr>
      <w:r>
        <w:t>Validate hotkey uniqueness in each command set.</w:t>
      </w:r>
    </w:p>
    <w:p>
      <w:pPr>
        <w:pStyle w:val="ListBullet"/>
      </w:pPr>
      <w:r>
        <w:t>Add optional gamepad navigation scaffolding without requiring final bindings.</w:t>
      </w:r>
    </w:p>
    <w:p>
      <w:r>
        <w:rPr>
          <w:b/>
        </w:rPr>
        <w:t>Acceptance gate:</w:t>
      </w:r>
    </w:p>
    <w:p>
      <w:pPr>
        <w:pStyle w:val="ListBullet"/>
      </w:pPr>
      <w:r>
        <w:t>Every player-visible action is keyboard-accessible and mouse-accessible.</w:t>
      </w:r>
    </w:p>
    <w:p>
      <w:pPr>
        <w:pStyle w:val="ListBullet"/>
      </w:pPr>
      <w:r>
        <w:t>Escape behavior is predictable in every interaction state.</w:t>
      </w:r>
    </w:p>
    <w:p>
      <w:pPr>
        <w:pStyle w:val="ListBullet"/>
      </w:pPr>
      <w:r>
        <w:t>Inactive contexts cannot consume active-context hotkeys.</w:t>
      </w:r>
    </w:p>
    <w:p>
      <w:pPr>
        <w:pStyle w:val="ListBullet"/>
      </w:pPr>
      <w:r>
        <w:t>Direct movement suppresses normal command input until exited.</w:t>
      </w:r>
    </w:p>
    <w:p>
      <w:r>
        <w:t>Explicitly out of scope: No movement legality or game-command legality.</w:t>
      </w:r>
    </w:p>
    <w:p>
      <w:pPr>
        <w:pStyle w:val="Heading2"/>
      </w:pPr>
      <w:r>
        <w:t>11.6 M5 — Mock Gateway and Scenario Laboratory</w:t>
      </w:r>
    </w:p>
    <w:p>
      <w:r>
        <w:t>Objective: Provide deterministic UI data and command responses for every planned screen.</w:t>
      </w:r>
    </w:p>
    <w:p>
      <w:r>
        <w:rPr>
          <w:b/>
        </w:rPr>
        <w:t>Required deliverables:</w:t>
      </w:r>
    </w:p>
    <w:p>
      <w:pPr>
        <w:pStyle w:val="ListBullet"/>
      </w:pPr>
      <w:r>
        <w:t>Create a UI-local mock gateway that emits ShellViewModel snapshots and accepts UiCommandIntent values.</w:t>
      </w:r>
    </w:p>
    <w:p>
      <w:pPr>
        <w:pStyle w:val="ListBullet"/>
      </w:pPr>
      <w:r>
        <w:t>Create the required scenario catalog.</w:t>
      </w:r>
    </w:p>
    <w:p>
      <w:pPr>
        <w:pStyle w:val="ListBullet"/>
      </w:pPr>
      <w:r>
        <w:t>Add a developer scenario picker and resolution/layout toggles.</w:t>
      </w:r>
    </w:p>
    <w:p>
      <w:pPr>
        <w:pStyle w:val="ListBullet"/>
      </w:pPr>
      <w:r>
        <w:t>Add scripted mock transitions among exploration, regional map, combat, and modals.</w:t>
      </w:r>
    </w:p>
    <w:p>
      <w:pPr>
        <w:pStyle w:val="ListBullet"/>
      </w:pPr>
      <w:r>
        <w:t>Add latency/error placeholders to test busy and error states.</w:t>
      </w:r>
    </w:p>
    <w:p>
      <w:r>
        <w:rPr>
          <w:b/>
        </w:rPr>
        <w:t>Acceptance gate:</w:t>
      </w:r>
    </w:p>
    <w:p>
      <w:pPr>
        <w:pStyle w:val="ListBullet"/>
      </w:pPr>
      <w:r>
        <w:t>Any major UI state can be reached in seconds without editing code.</w:t>
      </w:r>
    </w:p>
    <w:p>
      <w:pPr>
        <w:pStyle w:val="ListBullet"/>
      </w:pPr>
      <w:r>
        <w:t>Mock runs are deterministic and named.</w:t>
      </w:r>
    </w:p>
    <w:p>
      <w:pPr>
        <w:pStyle w:val="ListBullet"/>
      </w:pPr>
      <w:r>
        <w:t>No mock model uses backend types or namespaces.</w:t>
      </w:r>
    </w:p>
    <w:p>
      <w:pPr>
        <w:pStyle w:val="ListBullet"/>
      </w:pPr>
      <w:r>
        <w:t>All later milestones can develop against the mock gateway.</w:t>
      </w:r>
    </w:p>
    <w:p>
      <w:r>
        <w:t>Explicitly out of scope: No real Application adapter.</w:t>
      </w:r>
    </w:p>
    <w:p>
      <w:pPr>
        <w:pStyle w:val="Heading2"/>
      </w:pPr>
      <w:r>
        <w:t>11.7 M6 — Exploration Experience Shell</w:t>
      </w:r>
    </w:p>
    <w:p>
      <w:r>
        <w:t>Objective: Complete the player-facing local exploration interaction model.</w:t>
      </w:r>
    </w:p>
    <w:p>
      <w:r>
        <w:rPr>
          <w:b/>
        </w:rPr>
        <w:t>Required deliverables:</w:t>
      </w:r>
    </w:p>
    <w:p>
      <w:pPr>
        <w:pStyle w:val="ListBullet"/>
      </w:pPr>
      <w:r>
        <w:t>Build the ExplorationView presentation scene with placeholder first-person art or geometry.</w:t>
      </w:r>
    </w:p>
    <w:p>
      <w:pPr>
        <w:pStyle w:val="ListBullet"/>
      </w:pPr>
      <w:r>
        <w:t>Support buildings, towns, dungeons, and caverns as visual mock variants.</w:t>
      </w:r>
    </w:p>
    <w:p>
      <w:pPr>
        <w:pStyle w:val="ListBullet"/>
      </w:pPr>
      <w:r>
        <w:t>Implement the main exploration command set as data, not hard-coded layout.</w:t>
      </w:r>
    </w:p>
    <w:p>
      <w:pPr>
        <w:pStyle w:val="ListBullet"/>
      </w:pPr>
      <w:r>
        <w:t>Implement direct MOVE mode: command bar cleared or replaced by a movement prompt; arrows/numpad route to movement intents; Escape/Space returns.</w:t>
      </w:r>
    </w:p>
    <w:p>
      <w:pPr>
        <w:pStyle w:val="ListBullet"/>
      </w:pPr>
      <w:r>
        <w:t>Build shells for View, Cast, Area, Encamp, Search, Look, and local interaction prompts.</w:t>
      </w:r>
    </w:p>
    <w:p>
      <w:pPr>
        <w:pStyle w:val="ListBullet"/>
      </w:pPr>
      <w:r>
        <w:t>Add facing/compass and local status elements if approved by the creator.</w:t>
      </w:r>
    </w:p>
    <w:p>
      <w:r>
        <w:rPr>
          <w:b/>
        </w:rPr>
        <w:t>Acceptance gate:</w:t>
      </w:r>
    </w:p>
    <w:p>
      <w:pPr>
        <w:pStyle w:val="ListBullet"/>
      </w:pPr>
      <w:r>
        <w:t>The complete exploration loop is demonstrable with mocks in standard and immersive modes.</w:t>
      </w:r>
    </w:p>
    <w:p>
      <w:pPr>
        <w:pStyle w:val="ListBullet"/>
      </w:pPr>
      <w:r>
        <w:t>No command assumes backend legality.</w:t>
      </w:r>
    </w:p>
    <w:p>
      <w:pPr>
        <w:pStyle w:val="ListBullet"/>
      </w:pPr>
      <w:r>
        <w:t>Long messages, long location names, and six-member party stress cases remain readable.</w:t>
      </w:r>
    </w:p>
    <w:p>
      <w:r>
        <w:t>Explicitly out of scope: No dungeon collision, field-of-view, movement resolution, search results, or spell execution.</w:t>
      </w:r>
    </w:p>
    <w:p>
      <w:pPr>
        <w:pStyle w:val="Heading2"/>
      </w:pPr>
      <w:r>
        <w:t>11.8 M7 — Regional Travel Experience Shell</w:t>
      </w:r>
    </w:p>
    <w:p>
      <w:r>
        <w:t>Objective: Complete the overland presentation and navigation UI.</w:t>
      </w:r>
    </w:p>
    <w:p>
      <w:r>
        <w:rPr>
          <w:b/>
        </w:rPr>
        <w:t>Required deliverables:</w:t>
      </w:r>
    </w:p>
    <w:p>
      <w:pPr>
        <w:pStyle w:val="ListBullet"/>
      </w:pPr>
      <w:r>
        <w:t>Build RegionalMapView with placeholder map, party marker, locations, cursor/selection, and visual route preview.</w:t>
      </w:r>
    </w:p>
    <w:p>
      <w:pPr>
        <w:pStyle w:val="ListBullet"/>
      </w:pPr>
      <w:r>
        <w:t>Support pan, zoom, selection, enter, travel, search, camp, inventory, and journal command shells.</w:t>
      </w:r>
    </w:p>
    <w:p>
      <w:pPr>
        <w:pStyle w:val="ListBullet"/>
      </w:pPr>
      <w:r>
        <w:t>Create mock transitions between local exploration and regional travel.</w:t>
      </w:r>
    </w:p>
    <w:p>
      <w:pPr>
        <w:pStyle w:val="ListBullet"/>
      </w:pPr>
      <w:r>
        <w:t>Add tooltip/inspection behavior for locations and routes.</w:t>
      </w:r>
    </w:p>
    <w:p>
      <w:r>
        <w:rPr>
          <w:b/>
        </w:rPr>
        <w:t>Acceptance gate:</w:t>
      </w:r>
    </w:p>
    <w:p>
      <w:pPr>
        <w:pStyle w:val="ListBullet"/>
      </w:pPr>
      <w:r>
        <w:t>The regional map is usable by keyboard and mouse.</w:t>
      </w:r>
    </w:p>
    <w:p>
      <w:pPr>
        <w:pStyle w:val="ListBullet"/>
      </w:pPr>
      <w:r>
        <w:t>The view remains readable across approved resolutions.</w:t>
      </w:r>
    </w:p>
    <w:p>
      <w:pPr>
        <w:pStyle w:val="ListBullet"/>
      </w:pPr>
      <w:r>
        <w:t>Route previews are explicitly visual mock data and not calculated as authoritative travel paths.</w:t>
      </w:r>
    </w:p>
    <w:p>
      <w:r>
        <w:t>Explicitly out of scope: No world map pathfinding, time passage, random encounters, or location-entry rules.</w:t>
      </w:r>
    </w:p>
    <w:p>
      <w:pPr>
        <w:pStyle w:val="Heading2"/>
      </w:pPr>
      <w:r>
        <w:t>11.9 M8 — Tactical Combat Experience Shell</w:t>
      </w:r>
    </w:p>
    <w:p>
      <w:r>
        <w:t>Objective: Complete the combat presentation, selection, targeting, and command UI without implementing combat rules.</w:t>
      </w:r>
    </w:p>
    <w:p>
      <w:r>
        <w:rPr>
          <w:b/>
        </w:rPr>
        <w:t>Required deliverables:</w:t>
      </w:r>
    </w:p>
    <w:p>
      <w:pPr>
        <w:pStyle w:val="ListBullet"/>
      </w:pPr>
      <w:r>
        <w:t>Build CombatView with a bird’s-eye tactical grid placeholder.</w:t>
      </w:r>
    </w:p>
    <w:p>
      <w:pPr>
        <w:pStyle w:val="ListBullet"/>
      </w:pPr>
      <w:r>
        <w:t>Render mock combatants, active actor, movement range, target highlights, path preview, status indicators, and result messages.</w:t>
      </w:r>
    </w:p>
    <w:p>
      <w:pPr>
        <w:pStyle w:val="ListBullet"/>
      </w:pPr>
      <w:r>
        <w:t>Implement command states for move, attack, cast, use, defend/guard, and end turn as configurable mock command sets.</w:t>
      </w:r>
    </w:p>
    <w:p>
      <w:pPr>
        <w:pStyle w:val="ListBullet"/>
      </w:pPr>
      <w:r>
        <w:t>Implement selection, targeting, confirmation, cancel, and completed-combat display flows.</w:t>
      </w:r>
    </w:p>
    <w:p>
      <w:pPr>
        <w:pStyle w:val="ListBullet"/>
      </w:pPr>
      <w:r>
        <w:t>Support camera pan/zoom and keyboard target cycling if approved.</w:t>
      </w:r>
    </w:p>
    <w:p>
      <w:r>
        <w:rPr>
          <w:b/>
        </w:rPr>
        <w:t>Acceptance gate:</w:t>
      </w:r>
    </w:p>
    <w:p>
      <w:pPr>
        <w:pStyle w:val="ListBullet"/>
      </w:pPr>
      <w:r>
        <w:t>All major combat interaction states are demonstrable without rules calculations.</w:t>
      </w:r>
    </w:p>
    <w:p>
      <w:pPr>
        <w:pStyle w:val="ListBullet"/>
      </w:pPr>
      <w:r>
        <w:t>The UI only displays supplied highlights and availability.</w:t>
      </w:r>
    </w:p>
    <w:p>
      <w:pPr>
        <w:pStyle w:val="ListBullet"/>
      </w:pPr>
      <w:r>
        <w:t>No grid, target, or command legality is inferred from mock values.</w:t>
      </w:r>
    </w:p>
    <w:p>
      <w:pPr>
        <w:pStyle w:val="ListBullet"/>
      </w:pPr>
      <w:r>
        <w:t>Standard and immersive layouts preserve essential tactical information.</w:t>
      </w:r>
    </w:p>
    <w:p>
      <w:r>
        <w:t>Explicitly out of scope: No attack rolls, damage, initiative advancement, pathfinding, line of sight, cover, death handling, or encounter completion logic.</w:t>
      </w:r>
    </w:p>
    <w:p>
      <w:pPr>
        <w:pStyle w:val="Heading2"/>
      </w:pPr>
      <w:r>
        <w:t>11.10 M9 — Secondary Screens and Location Interactions</w:t>
      </w:r>
    </w:p>
    <w:p>
      <w:r>
        <w:t>Objective: Complete the major menu-driven screens needed for a Gold Box-style skeleton walkthrough.</w:t>
      </w:r>
    </w:p>
    <w:p>
      <w:r>
        <w:rPr>
          <w:b/>
        </w:rPr>
        <w:t>Required deliverables:</w:t>
      </w:r>
    </w:p>
    <w:p>
      <w:pPr>
        <w:pStyle w:val="ListBullet"/>
      </w:pPr>
      <w:r>
        <w:t>Character/party view shell.</w:t>
      </w:r>
    </w:p>
    <w:p>
      <w:pPr>
        <w:pStyle w:val="ListBullet"/>
      </w:pPr>
      <w:r>
        <w:t>Inventory/equipment shell.</w:t>
      </w:r>
    </w:p>
    <w:p>
      <w:pPr>
        <w:pStyle w:val="ListBullet"/>
      </w:pPr>
      <w:r>
        <w:t>Spellbook and casting-selection shell.</w:t>
      </w:r>
    </w:p>
    <w:p>
      <w:pPr>
        <w:pStyle w:val="ListBullet"/>
      </w:pPr>
      <w:r>
        <w:t>Area map shell.</w:t>
      </w:r>
    </w:p>
    <w:p>
      <w:pPr>
        <w:pStyle w:val="ListBullet"/>
      </w:pPr>
      <w:r>
        <w:t>Encamp/rest shell.</w:t>
      </w:r>
    </w:p>
    <w:p>
      <w:pPr>
        <w:pStyle w:val="ListBullet"/>
      </w:pPr>
      <w:r>
        <w:t>Journal/objective shell.</w:t>
      </w:r>
    </w:p>
    <w:p>
      <w:pPr>
        <w:pStyle w:val="ListBullet"/>
      </w:pPr>
      <w:r>
        <w:t>Options/help/controls shell.</w:t>
      </w:r>
    </w:p>
    <w:p>
      <w:pPr>
        <w:pStyle w:val="ListBullet"/>
      </w:pPr>
      <w:r>
        <w:t>Save/load slot shell using mock entries only.</w:t>
      </w:r>
    </w:p>
    <w:p>
      <w:pPr>
        <w:pStyle w:val="ListBullet"/>
      </w:pPr>
      <w:r>
        <w:t>Reusable location interaction screen for inn, shop, temple, training hall, dialogue, reward, and service menus.</w:t>
      </w:r>
    </w:p>
    <w:p>
      <w:pPr>
        <w:pStyle w:val="ListBullet"/>
      </w:pPr>
      <w:r>
        <w:t>Confirmation and error dialogs shared across screens.</w:t>
      </w:r>
    </w:p>
    <w:p>
      <w:r>
        <w:rPr>
          <w:b/>
        </w:rPr>
        <w:t>Acceptance gate:</w:t>
      </w:r>
    </w:p>
    <w:p>
      <w:pPr>
        <w:pStyle w:val="ListBullet"/>
      </w:pPr>
      <w:r>
        <w:t>Every screen supports keyboard, mouse, cancel/back, and both layout modes where applicable.</w:t>
      </w:r>
    </w:p>
    <w:p>
      <w:pPr>
        <w:pStyle w:val="ListBullet"/>
      </w:pPr>
      <w:r>
        <w:t>Lists handle empty, short, long, disabled, selected, and overflowing content.</w:t>
      </w:r>
    </w:p>
    <w:p>
      <w:pPr>
        <w:pStyle w:val="ListBullet"/>
      </w:pPr>
      <w:r>
        <w:t>No screen commits to a backend storage schema or rule formula.</w:t>
      </w:r>
    </w:p>
    <w:p>
      <w:r>
        <w:t>Explicitly out of scope: No real purchases, resting, training, spell preparation, equipment changes, or save operations.</w:t>
      </w:r>
    </w:p>
    <w:p>
      <w:pPr>
        <w:pStyle w:val="Heading2"/>
      </w:pPr>
      <w:r>
        <w:t>11.11 M10 — Standard/Immersive Equivalence and Presentation Polish</w:t>
      </w:r>
    </w:p>
    <w:p>
      <w:r>
        <w:t>Objective: Ensure both layouts are complete, consistent, and production-intentional.</w:t>
      </w:r>
    </w:p>
    <w:p>
      <w:r>
        <w:rPr>
          <w:b/>
        </w:rPr>
        <w:t>Required deliverables:</w:t>
      </w:r>
    </w:p>
    <w:p>
      <w:pPr>
        <w:pStyle w:val="ListBullet"/>
      </w:pPr>
      <w:r>
        <w:t>Verify every presentation mode and major modal in both layouts.</w:t>
      </w:r>
    </w:p>
    <w:p>
      <w:pPr>
        <w:pStyle w:val="ListBullet"/>
      </w:pPr>
      <w:r>
        <w:t>Define overlay opacity, safe zones, auto-hide rules, and focus behavior.</w:t>
      </w:r>
    </w:p>
    <w:p>
      <w:pPr>
        <w:pStyle w:val="ListBullet"/>
      </w:pPr>
      <w:r>
        <w:t>Ensure movement mode and targeting mode present clear immersive prompts.</w:t>
      </w:r>
    </w:p>
    <w:p>
      <w:pPr>
        <w:pStyle w:val="ListBullet"/>
      </w:pPr>
      <w:r>
        <w:t>Add restrained transitions for layout and presentation changes.</w:t>
      </w:r>
    </w:p>
    <w:p>
      <w:pPr>
        <w:pStyle w:val="ListBullet"/>
      </w:pPr>
      <w:r>
        <w:t>Ensure no duplicated state drifts between the two chrome implementations.</w:t>
      </w:r>
    </w:p>
    <w:p>
      <w:r>
        <w:rPr>
          <w:b/>
        </w:rPr>
        <w:t>Acceptance gate:</w:t>
      </w:r>
    </w:p>
    <w:p>
      <w:pPr>
        <w:pStyle w:val="ListBullet"/>
      </w:pPr>
      <w:r>
        <w:t>All state is synchronized through shared models/presenters.</w:t>
      </w:r>
    </w:p>
    <w:p>
      <w:pPr>
        <w:pStyle w:val="ListBullet"/>
      </w:pPr>
      <w:r>
        <w:t>No layout-owned panel is reparented between incompatible container structures.</w:t>
      </w:r>
    </w:p>
    <w:p>
      <w:pPr>
        <w:pStyle w:val="ListBullet"/>
      </w:pPr>
      <w:r>
        <w:t>Text remains readable over bright and dark mock backgrounds.</w:t>
      </w:r>
    </w:p>
    <w:p>
      <w:pPr>
        <w:pStyle w:val="ListBullet"/>
      </w:pPr>
      <w:r>
        <w:t>F11 changes layout only and preserves the exact active interaction state.</w:t>
      </w:r>
    </w:p>
    <w:p>
      <w:r>
        <w:t>Explicitly out of scope: No final animation polish that could mask unresolved usability issues.</w:t>
      </w:r>
    </w:p>
    <w:p>
      <w:pPr>
        <w:pStyle w:val="Heading2"/>
      </w:pPr>
      <w:r>
        <w:t>11.12 M11 — Accessibility, Localization Readiness, and User Preferences</w:t>
      </w:r>
    </w:p>
    <w:p>
      <w:r>
        <w:t>Objective: Make the client adaptable before content and backend complexity arrive.</w:t>
      </w:r>
    </w:p>
    <w:p>
      <w:r>
        <w:rPr>
          <w:b/>
        </w:rPr>
        <w:t>Required deliverables:</w:t>
      </w:r>
    </w:p>
    <w:p>
      <w:pPr>
        <w:pStyle w:val="ListBullet"/>
      </w:pPr>
      <w:r>
        <w:t>Implement UI-only preference storage.</w:t>
      </w:r>
    </w:p>
    <w:p>
      <w:pPr>
        <w:pStyle w:val="ListBullet"/>
      </w:pPr>
      <w:r>
        <w:t>Support font scaling and test large-text layouts.</w:t>
      </w:r>
    </w:p>
    <w:p>
      <w:pPr>
        <w:pStyle w:val="ListBullet"/>
      </w:pPr>
      <w:r>
        <w:t>Provide high-contrast and reduced-motion variants.</w:t>
      </w:r>
    </w:p>
    <w:p>
      <w:pPr>
        <w:pStyle w:val="ListBullet"/>
      </w:pPr>
      <w:r>
        <w:t>Audit color-only communication and add text/icon alternatives.</w:t>
      </w:r>
    </w:p>
    <w:p>
      <w:pPr>
        <w:pStyle w:val="ListBullet"/>
      </w:pPr>
      <w:r>
        <w:t>Add pseudo-localized strings and long-text stress scenarios.</w:t>
      </w:r>
    </w:p>
    <w:p>
      <w:pPr>
        <w:pStyle w:val="ListBullet"/>
      </w:pPr>
      <w:r>
        <w:t>Prepare control-remapping UI or at minimum the data and screen structure.</w:t>
      </w:r>
    </w:p>
    <w:p>
      <w:r>
        <w:rPr>
          <w:b/>
        </w:rPr>
        <w:t>Acceptance gate:</w:t>
      </w:r>
    </w:p>
    <w:p>
      <w:pPr>
        <w:pStyle w:val="ListBullet"/>
      </w:pPr>
      <w:r>
        <w:t>Core flows remain usable without color distinction alone.</w:t>
      </w:r>
    </w:p>
    <w:p>
      <w:pPr>
        <w:pStyle w:val="ListBullet"/>
      </w:pPr>
      <w:r>
        <w:t>Large text does not clip critical controls at the supported minimum resolution.</w:t>
      </w:r>
    </w:p>
    <w:p>
      <w:pPr>
        <w:pStyle w:val="ListBullet"/>
      </w:pPr>
      <w:r>
        <w:t>All player-facing strings are centralized rather than embedded throughout scene scripts.</w:t>
      </w:r>
    </w:p>
    <w:p>
      <w:pPr>
        <w:pStyle w:val="ListBullet"/>
      </w:pPr>
      <w:r>
        <w:t>UI preferences are separate from game-save state.</w:t>
      </w:r>
    </w:p>
    <w:p>
      <w:r>
        <w:t>Explicitly out of scope: Professional translation and full assistive-technology certification are not required before integration.</w:t>
      </w:r>
    </w:p>
    <w:p>
      <w:pPr>
        <w:pStyle w:val="Heading2"/>
      </w:pPr>
      <w:r>
        <w:t>11.13 M12 — UI-Only Verification, Performance, and Integration Readiness</w:t>
      </w:r>
    </w:p>
    <w:p>
      <w:r>
        <w:t>Objective: Close the decoupled UI program with objective evidence and a stable future seam.</w:t>
      </w:r>
    </w:p>
    <w:p>
      <w:r>
        <w:rPr>
          <w:b/>
        </w:rPr>
        <w:t>Required deliverables:</w:t>
      </w:r>
    </w:p>
    <w:p>
      <w:pPr>
        <w:pStyle w:val="ListBullet"/>
      </w:pPr>
      <w:r>
        <w:t>Add pure C# tests for state machines, command validation, cancel priority, mode/layout transitions, and mock gateway behavior.</w:t>
      </w:r>
    </w:p>
    <w:p>
      <w:pPr>
        <w:pStyle w:val="ListBullet"/>
      </w:pPr>
      <w:r>
        <w:t>Add Godot scene smoke tests or a deterministic automated launch harness.</w:t>
      </w:r>
    </w:p>
    <w:p>
      <w:pPr>
        <w:pStyle w:val="ListBullet"/>
      </w:pPr>
      <w:r>
        <w:t>Capture screenshot matrices for key scenarios and resolutions.</w:t>
      </w:r>
    </w:p>
    <w:p>
      <w:pPr>
        <w:pStyle w:val="ListBullet"/>
      </w:pPr>
      <w:r>
        <w:t>Measure idle and interaction performance on the integrated GPU and RTX workstation configurations when available.</w:t>
      </w:r>
    </w:p>
    <w:p>
      <w:pPr>
        <w:pStyle w:val="ListBullet"/>
      </w:pPr>
      <w:r>
        <w:t>Define the UI-owned integration port and mapping responsibilities.</w:t>
      </w:r>
    </w:p>
    <w:p>
      <w:pPr>
        <w:pStyle w:val="ListBullet"/>
      </w:pPr>
      <w:r>
        <w:t>Create the final pre-integration handoff, scene inventory, public UI model inventory, and known-deferred list.</w:t>
      </w:r>
    </w:p>
    <w:p>
      <w:r>
        <w:rPr>
          <w:b/>
        </w:rPr>
        <w:t>Acceptance gate:</w:t>
      </w:r>
    </w:p>
    <w:p>
      <w:pPr>
        <w:pStyle w:val="ListBullet"/>
      </w:pPr>
      <w:r>
        <w:t>No build warnings or known UI exceptions.</w:t>
      </w:r>
    </w:p>
    <w:p>
      <w:pPr>
        <w:pStyle w:val="ListBullet"/>
      </w:pPr>
      <w:r>
        <w:t>No per-frame UI reconstruction or avoidable allocation hot spots in idle states.</w:t>
      </w:r>
    </w:p>
    <w:p>
      <w:pPr>
        <w:pStyle w:val="ListBullet"/>
      </w:pPr>
      <w:r>
        <w:t>All required mock workflows pass the acceptance script.</w:t>
      </w:r>
    </w:p>
    <w:p>
      <w:pPr>
        <w:pStyle w:val="ListBullet"/>
      </w:pPr>
      <w:r>
        <w:t>The Godot project has no reference to Application or Core.</w:t>
      </w:r>
    </w:p>
    <w:p>
      <w:pPr>
        <w:pStyle w:val="ListBullet"/>
      </w:pPr>
      <w:r>
        <w:t>The creator approves the integration contract and visual baseline.</w:t>
      </w:r>
    </w:p>
    <w:p>
      <w:r>
        <w:t>Explicitly out of scope: No backend implementation or adapter code until a separate integration assignment is authorized.</w:t>
      </w:r>
    </w:p>
    <w:p>
      <w:pPr>
        <w:pStyle w:val="Heading1"/>
      </w:pPr>
      <w:r>
        <w:t>12. Recommended Dependency Sequence</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cantSplit/>
        </w:trPr>
        <w:tc>
          <w:tcPr>
            <w:tcW w:type="dxa" w:w="2016"/>
            <w:shd w:fill="D9E4F2"/>
            <w:vAlign w:val="center"/>
            <w:tcMar>
              <w:top w:w="80" w:type="dxa"/>
              <w:start w:w="90" w:type="dxa"/>
              <w:bottom w:w="80" w:type="dxa"/>
              <w:end w:w="90" w:type="dxa"/>
            </w:tcMar>
          </w:tcPr>
          <w:p>
            <w:r>
              <w:rPr>
                <w:b/>
                <w:color w:val="1A2D49"/>
                <w:sz w:val="19"/>
              </w:rPr>
              <w:t>Sequence</w:t>
            </w:r>
          </w:p>
        </w:tc>
        <w:tc>
          <w:tcPr>
            <w:tcW w:type="dxa" w:w="3024"/>
            <w:shd w:fill="D9E4F2"/>
            <w:vAlign w:val="center"/>
            <w:tcMar>
              <w:top w:w="80" w:type="dxa"/>
              <w:start w:w="90" w:type="dxa"/>
              <w:bottom w:w="80" w:type="dxa"/>
              <w:end w:w="90" w:type="dxa"/>
            </w:tcMar>
          </w:tcPr>
          <w:p>
            <w:r>
              <w:rPr>
                <w:b/>
                <w:color w:val="1A2D49"/>
                <w:sz w:val="19"/>
              </w:rPr>
              <w:t>Milestones</w:t>
            </w:r>
          </w:p>
        </w:tc>
        <w:tc>
          <w:tcPr>
            <w:tcW w:type="dxa" w:w="5760"/>
            <w:shd w:fill="D9E4F2"/>
            <w:vAlign w:val="center"/>
            <w:tcMar>
              <w:top w:w="80" w:type="dxa"/>
              <w:start w:w="90" w:type="dxa"/>
              <w:bottom w:w="80" w:type="dxa"/>
              <w:end w:w="90" w:type="dxa"/>
            </w:tcMar>
          </w:tcPr>
          <w:p>
            <w:r>
              <w:rPr>
                <w:b/>
                <w:color w:val="1A2D49"/>
                <w:sz w:val="19"/>
              </w:rPr>
              <w:t>Notes</w:t>
            </w:r>
          </w:p>
        </w:tc>
      </w:tr>
      <w:tr>
        <w:trPr>
          <w:cantSplit/>
        </w:trPr>
        <w:tc>
          <w:tcPr>
            <w:tcW w:type="dxa" w:w="2016"/>
            <w:vAlign w:val="top"/>
            <w:tcMar>
              <w:top w:w="80" w:type="dxa"/>
              <w:start w:w="90" w:type="dxa"/>
              <w:bottom w:w="80" w:type="dxa"/>
              <w:end w:w="90" w:type="dxa"/>
            </w:tcMar>
          </w:tcPr>
          <w:p>
            <w:pPr>
              <w:spacing w:after="40"/>
            </w:pPr>
            <w:r>
              <w:rPr>
                <w:sz w:val="18"/>
              </w:rPr>
              <w:t>Foundation</w:t>
            </w:r>
          </w:p>
        </w:tc>
        <w:tc>
          <w:tcPr>
            <w:tcW w:type="dxa" w:w="3024"/>
            <w:vAlign w:val="top"/>
            <w:tcMar>
              <w:top w:w="80" w:type="dxa"/>
              <w:start w:w="90" w:type="dxa"/>
              <w:bottom w:w="80" w:type="dxa"/>
              <w:end w:w="90" w:type="dxa"/>
            </w:tcMar>
          </w:tcPr>
          <w:p>
            <w:pPr>
              <w:spacing w:after="40"/>
            </w:pPr>
            <w:r>
              <w:rPr>
                <w:sz w:val="18"/>
              </w:rPr>
              <w:t>M0 → M1 → M2 → M3</w:t>
            </w:r>
          </w:p>
        </w:tc>
        <w:tc>
          <w:tcPr>
            <w:tcW w:type="dxa" w:w="5760"/>
            <w:vAlign w:val="top"/>
            <w:tcMar>
              <w:top w:w="80" w:type="dxa"/>
              <w:start w:w="90" w:type="dxa"/>
              <w:bottom w:w="80" w:type="dxa"/>
              <w:end w:w="90" w:type="dxa"/>
            </w:tcMar>
          </w:tcPr>
          <w:p>
            <w:pPr>
              <w:spacing w:after="40"/>
            </w:pPr>
            <w:r>
              <w:rPr>
                <w:sz w:val="18"/>
              </w:rPr>
              <w:t>Do not expand feature breadth until architecture, theme, and components are stable</w:t>
            </w:r>
          </w:p>
        </w:tc>
      </w:tr>
      <w:tr>
        <w:trPr>
          <w:cantSplit/>
        </w:trPr>
        <w:tc>
          <w:tcPr>
            <w:tcW w:type="dxa" w:w="2016"/>
            <w:vAlign w:val="top"/>
            <w:tcMar>
              <w:top w:w="80" w:type="dxa"/>
              <w:start w:w="90" w:type="dxa"/>
              <w:bottom w:w="80" w:type="dxa"/>
              <w:end w:w="90" w:type="dxa"/>
            </w:tcMar>
            <w:shd w:fill="F7F9FC"/>
          </w:tcPr>
          <w:p>
            <w:pPr>
              <w:spacing w:after="40"/>
            </w:pPr>
            <w:r>
              <w:rPr>
                <w:sz w:val="18"/>
              </w:rPr>
              <w:t>Behavior platform</w:t>
            </w:r>
          </w:p>
        </w:tc>
        <w:tc>
          <w:tcPr>
            <w:tcW w:type="dxa" w:w="3024"/>
            <w:vAlign w:val="top"/>
            <w:tcMar>
              <w:top w:w="80" w:type="dxa"/>
              <w:start w:w="90" w:type="dxa"/>
              <w:bottom w:w="80" w:type="dxa"/>
              <w:end w:w="90" w:type="dxa"/>
            </w:tcMar>
            <w:shd w:fill="F7F9FC"/>
          </w:tcPr>
          <w:p>
            <w:pPr>
              <w:spacing w:after="40"/>
            </w:pPr>
            <w:r>
              <w:rPr>
                <w:sz w:val="18"/>
              </w:rPr>
              <w:t>M4 → M5</w:t>
            </w:r>
          </w:p>
        </w:tc>
        <w:tc>
          <w:tcPr>
            <w:tcW w:type="dxa" w:w="5760"/>
            <w:vAlign w:val="top"/>
            <w:tcMar>
              <w:top w:w="80" w:type="dxa"/>
              <w:start w:w="90" w:type="dxa"/>
              <w:bottom w:w="80" w:type="dxa"/>
              <w:end w:w="90" w:type="dxa"/>
            </w:tcMar>
            <w:shd w:fill="F7F9FC"/>
          </w:tcPr>
          <w:p>
            <w:pPr>
              <w:spacing w:after="40"/>
            </w:pPr>
            <w:r>
              <w:rPr>
                <w:sz w:val="18"/>
              </w:rPr>
              <w:t>Input/state framework and deterministic mocks enable all later work</w:t>
            </w:r>
          </w:p>
        </w:tc>
      </w:tr>
      <w:tr>
        <w:trPr>
          <w:cantSplit/>
        </w:trPr>
        <w:tc>
          <w:tcPr>
            <w:tcW w:type="dxa" w:w="2016"/>
            <w:vAlign w:val="top"/>
            <w:tcMar>
              <w:top w:w="80" w:type="dxa"/>
              <w:start w:w="90" w:type="dxa"/>
              <w:bottom w:w="80" w:type="dxa"/>
              <w:end w:w="90" w:type="dxa"/>
            </w:tcMar>
          </w:tcPr>
          <w:p>
            <w:pPr>
              <w:spacing w:after="40"/>
            </w:pPr>
            <w:r>
              <w:rPr>
                <w:sz w:val="18"/>
              </w:rPr>
              <w:t>Primary modes</w:t>
            </w:r>
          </w:p>
        </w:tc>
        <w:tc>
          <w:tcPr>
            <w:tcW w:type="dxa" w:w="3024"/>
            <w:vAlign w:val="top"/>
            <w:tcMar>
              <w:top w:w="80" w:type="dxa"/>
              <w:start w:w="90" w:type="dxa"/>
              <w:bottom w:w="80" w:type="dxa"/>
              <w:end w:w="90" w:type="dxa"/>
            </w:tcMar>
          </w:tcPr>
          <w:p>
            <w:pPr>
              <w:spacing w:after="40"/>
            </w:pPr>
            <w:r>
              <w:rPr>
                <w:sz w:val="18"/>
              </w:rPr>
              <w:t>M6, M7, M8</w:t>
            </w:r>
          </w:p>
        </w:tc>
        <w:tc>
          <w:tcPr>
            <w:tcW w:type="dxa" w:w="5760"/>
            <w:vAlign w:val="top"/>
            <w:tcMar>
              <w:top w:w="80" w:type="dxa"/>
              <w:start w:w="90" w:type="dxa"/>
              <w:bottom w:w="80" w:type="dxa"/>
              <w:end w:w="90" w:type="dxa"/>
            </w:tcMar>
          </w:tcPr>
          <w:p>
            <w:pPr>
              <w:spacing w:after="40"/>
            </w:pPr>
            <w:r>
              <w:rPr>
                <w:sz w:val="18"/>
              </w:rPr>
              <w:t>May proceed partly in parallel after M5 if each uses shared components and models</w:t>
            </w:r>
          </w:p>
        </w:tc>
      </w:tr>
      <w:tr>
        <w:trPr>
          <w:cantSplit/>
        </w:trPr>
        <w:tc>
          <w:tcPr>
            <w:tcW w:type="dxa" w:w="2016"/>
            <w:vAlign w:val="top"/>
            <w:tcMar>
              <w:top w:w="80" w:type="dxa"/>
              <w:start w:w="90" w:type="dxa"/>
              <w:bottom w:w="80" w:type="dxa"/>
              <w:end w:w="90" w:type="dxa"/>
            </w:tcMar>
            <w:shd w:fill="F7F9FC"/>
          </w:tcPr>
          <w:p>
            <w:pPr>
              <w:spacing w:after="40"/>
            </w:pPr>
            <w:r>
              <w:rPr>
                <w:sz w:val="18"/>
              </w:rPr>
              <w:t>Supporting experience</w:t>
            </w:r>
          </w:p>
        </w:tc>
        <w:tc>
          <w:tcPr>
            <w:tcW w:type="dxa" w:w="3024"/>
            <w:vAlign w:val="top"/>
            <w:tcMar>
              <w:top w:w="80" w:type="dxa"/>
              <w:start w:w="90" w:type="dxa"/>
              <w:bottom w:w="80" w:type="dxa"/>
              <w:end w:w="90" w:type="dxa"/>
            </w:tcMar>
            <w:shd w:fill="F7F9FC"/>
          </w:tcPr>
          <w:p>
            <w:pPr>
              <w:spacing w:after="40"/>
            </w:pPr>
            <w:r>
              <w:rPr>
                <w:sz w:val="18"/>
              </w:rPr>
              <w:t>M9 → M10</w:t>
            </w:r>
          </w:p>
        </w:tc>
        <w:tc>
          <w:tcPr>
            <w:tcW w:type="dxa" w:w="5760"/>
            <w:vAlign w:val="top"/>
            <w:tcMar>
              <w:top w:w="80" w:type="dxa"/>
              <w:start w:w="90" w:type="dxa"/>
              <w:bottom w:w="80" w:type="dxa"/>
              <w:end w:w="90" w:type="dxa"/>
            </w:tcMar>
            <w:shd w:fill="F7F9FC"/>
          </w:tcPr>
          <w:p>
            <w:pPr>
              <w:spacing w:after="40"/>
            </w:pPr>
            <w:r>
              <w:rPr>
                <w:sz w:val="18"/>
              </w:rPr>
              <w:t>Secondary screens and full layout equivalence</w:t>
            </w:r>
          </w:p>
        </w:tc>
      </w:tr>
      <w:tr>
        <w:trPr>
          <w:cantSplit/>
        </w:trPr>
        <w:tc>
          <w:tcPr>
            <w:tcW w:type="dxa" w:w="2016"/>
            <w:vAlign w:val="top"/>
            <w:tcMar>
              <w:top w:w="80" w:type="dxa"/>
              <w:start w:w="90" w:type="dxa"/>
              <w:bottom w:w="80" w:type="dxa"/>
              <w:end w:w="90" w:type="dxa"/>
            </w:tcMar>
          </w:tcPr>
          <w:p>
            <w:pPr>
              <w:spacing w:after="40"/>
            </w:pPr>
            <w:r>
              <w:rPr>
                <w:sz w:val="18"/>
              </w:rPr>
              <w:t>Hardening</w:t>
            </w:r>
          </w:p>
        </w:tc>
        <w:tc>
          <w:tcPr>
            <w:tcW w:type="dxa" w:w="3024"/>
            <w:vAlign w:val="top"/>
            <w:tcMar>
              <w:top w:w="80" w:type="dxa"/>
              <w:start w:w="90" w:type="dxa"/>
              <w:bottom w:w="80" w:type="dxa"/>
              <w:end w:w="90" w:type="dxa"/>
            </w:tcMar>
          </w:tcPr>
          <w:p>
            <w:pPr>
              <w:spacing w:after="40"/>
            </w:pPr>
            <w:r>
              <w:rPr>
                <w:sz w:val="18"/>
              </w:rPr>
              <w:t>M11 → M12</w:t>
            </w:r>
          </w:p>
        </w:tc>
        <w:tc>
          <w:tcPr>
            <w:tcW w:type="dxa" w:w="5760"/>
            <w:vAlign w:val="top"/>
            <w:tcMar>
              <w:top w:w="80" w:type="dxa"/>
              <w:start w:w="90" w:type="dxa"/>
              <w:bottom w:w="80" w:type="dxa"/>
              <w:end w:w="90" w:type="dxa"/>
            </w:tcMar>
          </w:tcPr>
          <w:p>
            <w:pPr>
              <w:spacing w:after="40"/>
            </w:pPr>
            <w:r>
              <w:rPr>
                <w:sz w:val="18"/>
              </w:rPr>
              <w:t>Accessibility, localization readiness, verification, and integration seam</w:t>
            </w:r>
          </w:p>
        </w:tc>
      </w:tr>
    </w:tbl>
    <w:p>
      <w:pPr>
        <w:spacing w:after="20"/>
      </w:pPr>
    </w:p>
    <w:p>
      <w:pPr>
        <w:pStyle w:val="Heading1"/>
      </w:pPr>
      <w:r>
        <w:t>13. Cross-Cutting Quality Requirements</w:t>
      </w:r>
    </w:p>
    <w:p>
      <w:pPr>
        <w:pStyle w:val="Heading2"/>
      </w:pPr>
      <w:r>
        <w:t>13.1 Performance</w:t>
      </w:r>
    </w:p>
    <w:p>
      <w:pPr>
        <w:pStyle w:val="ListBullet"/>
      </w:pPr>
      <w:r>
        <w:t>Target smooth UI operation on the current Intel integrated GPU at 1280×720; the RTX 3060 should not be required for UI responsiveness.</w:t>
      </w:r>
    </w:p>
    <w:p>
      <w:pPr>
        <w:pStyle w:val="ListBullet"/>
      </w:pPr>
      <w:r>
        <w:t>Avoid rebuilding party lists, commands, and message controls every frame.</w:t>
      </w:r>
    </w:p>
    <w:p>
      <w:pPr>
        <w:pStyle w:val="ListBullet"/>
      </w:pPr>
      <w:r>
        <w:t>Prefer event-driven updates and reuse where practical.</w:t>
      </w:r>
    </w:p>
    <w:p>
      <w:pPr>
        <w:pStyle w:val="ListBullet"/>
      </w:pPr>
      <w:r>
        <w:t>Avoid synchronous file or asset work on input paths.</w:t>
      </w:r>
    </w:p>
    <w:p>
      <w:pPr>
        <w:pStyle w:val="ListBullet"/>
      </w:pPr>
      <w:r>
        <w:t>Profile stress scenarios with long lists, many messages, and many combat markers.</w:t>
      </w:r>
    </w:p>
    <w:p>
      <w:pPr>
        <w:pStyle w:val="Heading2"/>
      </w:pPr>
      <w:r>
        <w:t>13.2 Error and busy states</w:t>
      </w:r>
    </w:p>
    <w:p>
      <w:pPr>
        <w:pStyle w:val="ListBullet"/>
      </w:pPr>
      <w:r>
        <w:t>Every major screen must have empty, loading/busy, success, disabled, and recoverable-error presentation states where applicable.</w:t>
      </w:r>
    </w:p>
    <w:p>
      <w:pPr>
        <w:pStyle w:val="ListBullet"/>
      </w:pPr>
      <w:r>
        <w:t>Errors should preserve context and provide a clear next action.</w:t>
      </w:r>
    </w:p>
    <w:p>
      <w:pPr>
        <w:pStyle w:val="ListBullet"/>
      </w:pPr>
      <w:r>
        <w:t>The UI must not expose raw backend exception text after integration; prepare a user-facing error model now.</w:t>
      </w:r>
    </w:p>
    <w:p>
      <w:pPr>
        <w:pStyle w:val="Heading2"/>
      </w:pPr>
      <w:r>
        <w:t>13.3 Message log</w:t>
      </w:r>
    </w:p>
    <w:p>
      <w:pPr>
        <w:pStyle w:val="ListBullet"/>
      </w:pPr>
      <w:r>
        <w:t>Support ordered entries rather than a single replaceable text value.</w:t>
      </w:r>
    </w:p>
    <w:p>
      <w:pPr>
        <w:pStyle w:val="ListBullet"/>
      </w:pPr>
      <w:r>
        <w:t>Support categories such as narrative, system, combat, warning, and error without coupling categories to backend types.</w:t>
      </w:r>
    </w:p>
    <w:p>
      <w:pPr>
        <w:pStyle w:val="ListBullet"/>
      </w:pPr>
      <w:r>
        <w:t>Preserve scroll behavior and offer a full-history view if the compact area cannot show sufficient context.</w:t>
      </w:r>
    </w:p>
    <w:p>
      <w:pPr>
        <w:pStyle w:val="ListBullet"/>
      </w:pPr>
      <w:r>
        <w:t>Ensure immersive and standard views display the same log state.</w:t>
      </w:r>
    </w:p>
    <w:p>
      <w:pPr>
        <w:pStyle w:val="Heading2"/>
      </w:pPr>
      <w:r>
        <w:t>13.4 Asset and licensing discipline</w:t>
      </w:r>
    </w:p>
    <w:p>
      <w:pPr>
        <w:pStyle w:val="ListBullet"/>
      </w:pPr>
      <w:r>
        <w:t>Keep a manifest of fonts, icons, textures, and licenses.</w:t>
      </w:r>
    </w:p>
    <w:p>
      <w:pPr>
        <w:pStyle w:val="ListBullet"/>
      </w:pPr>
      <w:r>
        <w:t>Do not embed externally sourced assets without verified rights.</w:t>
      </w:r>
    </w:p>
    <w:p>
      <w:pPr>
        <w:pStyle w:val="ListBullet"/>
      </w:pPr>
      <w:r>
        <w:t>Use predictable import paths and naming.</w:t>
      </w:r>
    </w:p>
    <w:p>
      <w:pPr>
        <w:pStyle w:val="ListBullet"/>
      </w:pPr>
      <w:r>
        <w:t>Prefer replaceable placeholders during architecture work.</w:t>
      </w:r>
    </w:p>
    <w:p>
      <w:pPr>
        <w:pStyle w:val="Heading1"/>
      </w:pPr>
      <w:r>
        <w:t>14. Milestone Evidence and Review Workflow</w:t>
      </w:r>
    </w:p>
    <w:p>
      <w:pPr>
        <w:pStyle w:val="Heading2"/>
      </w:pPr>
      <w:r>
        <w:t>14.1 Required assignment packet contents</w:t>
      </w:r>
    </w:p>
    <w:p>
      <w:pPr>
        <w:pStyle w:val="ListBullet"/>
      </w:pPr>
      <w:r>
        <w:t>Exact repository baseline and branch.</w:t>
      </w:r>
    </w:p>
    <w:p>
      <w:pPr>
        <w:pStyle w:val="ListBullet"/>
      </w:pPr>
      <w:r>
        <w:t>Authorized files and explicit exclusions.</w:t>
      </w:r>
    </w:p>
    <w:p>
      <w:pPr>
        <w:pStyle w:val="ListBullet"/>
      </w:pPr>
      <w:r>
        <w:t>Milestone objective and acceptance gate copied from this document.</w:t>
      </w:r>
    </w:p>
    <w:p>
      <w:pPr>
        <w:pStyle w:val="ListBullet"/>
      </w:pPr>
      <w:r>
        <w:t>Required mock scenarios and resolutions.</w:t>
      </w:r>
    </w:p>
    <w:p>
      <w:pPr>
        <w:pStyle w:val="ListBullet"/>
      </w:pPr>
      <w:r>
        <w:t>Required build, test, screenshot, and manual verification evidence.</w:t>
      </w:r>
    </w:p>
    <w:p>
      <w:pPr>
        <w:pStyle w:val="ListBullet"/>
      </w:pPr>
      <w:r>
        <w:t>No-coupling declaration.</w:t>
      </w:r>
    </w:p>
    <w:p>
      <w:pPr>
        <w:pStyle w:val="ListBullet"/>
      </w:pPr>
      <w:r>
        <w:t>Handoff format and correction process.</w:t>
      </w:r>
    </w:p>
    <w:p>
      <w:pPr>
        <w:pStyle w:val="Heading2"/>
      </w:pPr>
      <w:r>
        <w:t>14.2 Required implementation evidence</w:t>
      </w:r>
    </w:p>
    <w:tbl>
      <w:tblPr>
        <w:tblStyle w:val="TableGrid"/>
        <w:tblW w:type="auto" w:w="0"/>
        <w:jc w:val="center"/>
        <w:tblLayout w:type="autofit"/>
        <w:tblLook w:firstColumn="1" w:firstRow="1" w:lastColumn="0" w:lastRow="0" w:noHBand="0" w:noVBand="1" w:val="04A0"/>
      </w:tblPr>
      <w:tblGrid>
        <w:gridCol w:w="5040"/>
        <w:gridCol w:w="5040"/>
      </w:tblGrid>
      <w:tr>
        <w:trPr>
          <w:tblHeader w:val="true"/>
          <w:cantSplit/>
        </w:trPr>
        <w:tc>
          <w:tcPr>
            <w:tcW w:type="dxa" w:w="2448"/>
            <w:shd w:fill="D9E4F2"/>
            <w:vAlign w:val="center"/>
            <w:tcMar>
              <w:top w:w="80" w:type="dxa"/>
              <w:start w:w="90" w:type="dxa"/>
              <w:bottom w:w="80" w:type="dxa"/>
              <w:end w:w="90" w:type="dxa"/>
            </w:tcMar>
          </w:tcPr>
          <w:p>
            <w:r>
              <w:rPr>
                <w:b/>
                <w:color w:val="1A2D49"/>
                <w:sz w:val="19"/>
              </w:rPr>
              <w:t>Evidence</w:t>
            </w:r>
          </w:p>
        </w:tc>
        <w:tc>
          <w:tcPr>
            <w:tcW w:type="dxa" w:w="8352"/>
            <w:shd w:fill="D9E4F2"/>
            <w:vAlign w:val="center"/>
            <w:tcMar>
              <w:top w:w="80" w:type="dxa"/>
              <w:start w:w="90" w:type="dxa"/>
              <w:bottom w:w="80" w:type="dxa"/>
              <w:end w:w="90" w:type="dxa"/>
            </w:tcMar>
          </w:tcPr>
          <w:p>
            <w:r>
              <w:rPr>
                <w:b/>
                <w:color w:val="1A2D49"/>
                <w:sz w:val="19"/>
              </w:rPr>
              <w:t>Minimum requirement</w:t>
            </w:r>
          </w:p>
        </w:tc>
      </w:tr>
      <w:tr>
        <w:trPr>
          <w:cantSplit/>
        </w:trPr>
        <w:tc>
          <w:tcPr>
            <w:tcW w:type="dxa" w:w="2448"/>
            <w:vAlign w:val="top"/>
            <w:tcMar>
              <w:top w:w="80" w:type="dxa"/>
              <w:start w:w="90" w:type="dxa"/>
              <w:bottom w:w="80" w:type="dxa"/>
              <w:end w:w="90" w:type="dxa"/>
            </w:tcMar>
          </w:tcPr>
          <w:p>
            <w:pPr>
              <w:spacing w:after="40"/>
            </w:pPr>
            <w:r>
              <w:rPr>
                <w:sz w:val="18"/>
              </w:rPr>
              <w:t>Build</w:t>
            </w:r>
          </w:p>
        </w:tc>
        <w:tc>
          <w:tcPr>
            <w:tcW w:type="dxa" w:w="8352"/>
            <w:vAlign w:val="top"/>
            <w:tcMar>
              <w:top w:w="80" w:type="dxa"/>
              <w:start w:w="90" w:type="dxa"/>
              <w:bottom w:w="80" w:type="dxa"/>
              <w:end w:w="90" w:type="dxa"/>
            </w:tcMar>
          </w:tcPr>
          <w:p>
            <w:pPr>
              <w:spacing w:after="40"/>
            </w:pPr>
            <w:r>
              <w:rPr>
                <w:sz w:val="18"/>
              </w:rPr>
              <w:t>Godot C# project builds successfully with no new warnings</w:t>
            </w:r>
          </w:p>
        </w:tc>
      </w:tr>
      <w:tr>
        <w:trPr>
          <w:cantSplit/>
        </w:trPr>
        <w:tc>
          <w:tcPr>
            <w:tcW w:type="dxa" w:w="2448"/>
            <w:vAlign w:val="top"/>
            <w:tcMar>
              <w:top w:w="80" w:type="dxa"/>
              <w:start w:w="90" w:type="dxa"/>
              <w:bottom w:w="80" w:type="dxa"/>
              <w:end w:w="90" w:type="dxa"/>
            </w:tcMar>
            <w:shd w:fill="F7F9FC"/>
          </w:tcPr>
          <w:p>
            <w:pPr>
              <w:spacing w:after="40"/>
            </w:pPr>
            <w:r>
              <w:rPr>
                <w:sz w:val="18"/>
              </w:rPr>
              <w:t>Diff hygiene</w:t>
            </w:r>
          </w:p>
        </w:tc>
        <w:tc>
          <w:tcPr>
            <w:tcW w:type="dxa" w:w="8352"/>
            <w:vAlign w:val="top"/>
            <w:tcMar>
              <w:top w:w="80" w:type="dxa"/>
              <w:start w:w="90" w:type="dxa"/>
              <w:bottom w:w="80" w:type="dxa"/>
              <w:end w:w="90" w:type="dxa"/>
            </w:tcMar>
            <w:shd w:fill="F7F9FC"/>
          </w:tcPr>
          <w:p>
            <w:pPr>
              <w:spacing w:after="40"/>
            </w:pPr>
            <w:r>
              <w:rPr>
                <w:sz w:val="18"/>
              </w:rPr>
              <w:t>Only authorized files; no unrelated refactors</w:t>
            </w:r>
          </w:p>
        </w:tc>
      </w:tr>
      <w:tr>
        <w:trPr>
          <w:cantSplit/>
        </w:trPr>
        <w:tc>
          <w:tcPr>
            <w:tcW w:type="dxa" w:w="2448"/>
            <w:vAlign w:val="top"/>
            <w:tcMar>
              <w:top w:w="80" w:type="dxa"/>
              <w:start w:w="90" w:type="dxa"/>
              <w:bottom w:w="80" w:type="dxa"/>
              <w:end w:w="90" w:type="dxa"/>
            </w:tcMar>
          </w:tcPr>
          <w:p>
            <w:pPr>
              <w:spacing w:after="40"/>
            </w:pPr>
            <w:r>
              <w:rPr>
                <w:sz w:val="18"/>
              </w:rPr>
              <w:t>Tests</w:t>
            </w:r>
          </w:p>
        </w:tc>
        <w:tc>
          <w:tcPr>
            <w:tcW w:type="dxa" w:w="8352"/>
            <w:vAlign w:val="top"/>
            <w:tcMar>
              <w:top w:w="80" w:type="dxa"/>
              <w:start w:w="90" w:type="dxa"/>
              <w:bottom w:w="80" w:type="dxa"/>
              <w:end w:w="90" w:type="dxa"/>
            </w:tcMar>
          </w:tcPr>
          <w:p>
            <w:pPr>
              <w:spacing w:after="40"/>
            </w:pPr>
            <w:r>
              <w:rPr>
                <w:sz w:val="18"/>
              </w:rPr>
              <w:t>Relevant pure C# and scene smoke tests pass</w:t>
            </w:r>
          </w:p>
        </w:tc>
      </w:tr>
      <w:tr>
        <w:trPr>
          <w:cantSplit/>
        </w:trPr>
        <w:tc>
          <w:tcPr>
            <w:tcW w:type="dxa" w:w="2448"/>
            <w:vAlign w:val="top"/>
            <w:tcMar>
              <w:top w:w="80" w:type="dxa"/>
              <w:start w:w="90" w:type="dxa"/>
              <w:bottom w:w="80" w:type="dxa"/>
              <w:end w:w="90" w:type="dxa"/>
            </w:tcMar>
            <w:shd w:fill="F7F9FC"/>
          </w:tcPr>
          <w:p>
            <w:pPr>
              <w:spacing w:after="40"/>
            </w:pPr>
            <w:r>
              <w:rPr>
                <w:sz w:val="18"/>
              </w:rPr>
              <w:t>Screenshots</w:t>
            </w:r>
          </w:p>
        </w:tc>
        <w:tc>
          <w:tcPr>
            <w:tcW w:type="dxa" w:w="8352"/>
            <w:vAlign w:val="top"/>
            <w:tcMar>
              <w:top w:w="80" w:type="dxa"/>
              <w:start w:w="90" w:type="dxa"/>
              <w:bottom w:w="80" w:type="dxa"/>
              <w:end w:w="90" w:type="dxa"/>
            </w:tcMar>
            <w:shd w:fill="F7F9FC"/>
          </w:tcPr>
          <w:p>
            <w:pPr>
              <w:spacing w:after="40"/>
            </w:pPr>
            <w:r>
              <w:rPr>
                <w:sz w:val="18"/>
              </w:rPr>
              <w:t>Standard and immersive; baseline and stress resolutions; major interaction states</w:t>
            </w:r>
          </w:p>
        </w:tc>
      </w:tr>
      <w:tr>
        <w:trPr>
          <w:cantSplit/>
        </w:trPr>
        <w:tc>
          <w:tcPr>
            <w:tcW w:type="dxa" w:w="2448"/>
            <w:vAlign w:val="top"/>
            <w:tcMar>
              <w:top w:w="80" w:type="dxa"/>
              <w:start w:w="90" w:type="dxa"/>
              <w:bottom w:w="80" w:type="dxa"/>
              <w:end w:w="90" w:type="dxa"/>
            </w:tcMar>
          </w:tcPr>
          <w:p>
            <w:pPr>
              <w:spacing w:after="40"/>
            </w:pPr>
            <w:r>
              <w:rPr>
                <w:sz w:val="18"/>
              </w:rPr>
              <w:t>Manual flow</w:t>
            </w:r>
          </w:p>
        </w:tc>
        <w:tc>
          <w:tcPr>
            <w:tcW w:type="dxa" w:w="8352"/>
            <w:vAlign w:val="top"/>
            <w:tcMar>
              <w:top w:w="80" w:type="dxa"/>
              <w:start w:w="90" w:type="dxa"/>
              <w:bottom w:w="80" w:type="dxa"/>
              <w:end w:w="90" w:type="dxa"/>
            </w:tcMar>
          </w:tcPr>
          <w:p>
            <w:pPr>
              <w:spacing w:after="40"/>
            </w:pPr>
            <w:r>
              <w:rPr>
                <w:sz w:val="18"/>
              </w:rPr>
              <w:t>Concise deterministic verification script with expected outcomes</w:t>
            </w:r>
          </w:p>
        </w:tc>
      </w:tr>
      <w:tr>
        <w:trPr>
          <w:cantSplit/>
        </w:trPr>
        <w:tc>
          <w:tcPr>
            <w:tcW w:type="dxa" w:w="2448"/>
            <w:vAlign w:val="top"/>
            <w:tcMar>
              <w:top w:w="80" w:type="dxa"/>
              <w:start w:w="90" w:type="dxa"/>
              <w:bottom w:w="80" w:type="dxa"/>
              <w:end w:w="90" w:type="dxa"/>
            </w:tcMar>
            <w:shd w:fill="F7F9FC"/>
          </w:tcPr>
          <w:p>
            <w:pPr>
              <w:spacing w:after="40"/>
            </w:pPr>
            <w:r>
              <w:rPr>
                <w:sz w:val="18"/>
              </w:rPr>
              <w:t>Architecture note</w:t>
            </w:r>
          </w:p>
        </w:tc>
        <w:tc>
          <w:tcPr>
            <w:tcW w:type="dxa" w:w="8352"/>
            <w:vAlign w:val="top"/>
            <w:tcMar>
              <w:top w:w="80" w:type="dxa"/>
              <w:start w:w="90" w:type="dxa"/>
              <w:bottom w:w="80" w:type="dxa"/>
              <w:end w:w="90" w:type="dxa"/>
            </w:tcMar>
            <w:shd w:fill="F7F9FC"/>
          </w:tcPr>
          <w:p>
            <w:pPr>
              <w:spacing w:after="40"/>
            </w:pPr>
            <w:r>
              <w:rPr>
                <w:sz w:val="18"/>
              </w:rPr>
              <w:t>New scenes/classes, ownership, and dependency changes</w:t>
            </w:r>
          </w:p>
        </w:tc>
      </w:tr>
      <w:tr>
        <w:trPr>
          <w:cantSplit/>
        </w:trPr>
        <w:tc>
          <w:tcPr>
            <w:tcW w:type="dxa" w:w="2448"/>
            <w:vAlign w:val="top"/>
            <w:tcMar>
              <w:top w:w="80" w:type="dxa"/>
              <w:start w:w="90" w:type="dxa"/>
              <w:bottom w:w="80" w:type="dxa"/>
              <w:end w:w="90" w:type="dxa"/>
            </w:tcMar>
          </w:tcPr>
          <w:p>
            <w:pPr>
              <w:spacing w:after="40"/>
            </w:pPr>
            <w:r>
              <w:rPr>
                <w:sz w:val="18"/>
              </w:rPr>
              <w:t>Boundary note</w:t>
            </w:r>
          </w:p>
        </w:tc>
        <w:tc>
          <w:tcPr>
            <w:tcW w:type="dxa" w:w="8352"/>
            <w:vAlign w:val="top"/>
            <w:tcMar>
              <w:top w:w="80" w:type="dxa"/>
              <w:start w:w="90" w:type="dxa"/>
              <w:bottom w:w="80" w:type="dxa"/>
              <w:end w:w="90" w:type="dxa"/>
            </w:tcMar>
          </w:tcPr>
          <w:p>
            <w:pPr>
              <w:spacing w:after="40"/>
            </w:pPr>
            <w:r>
              <w:rPr>
                <w:sz w:val="18"/>
              </w:rPr>
              <w:t>Confirmation that no Application/Core references or rule logic were introduced</w:t>
            </w:r>
          </w:p>
        </w:tc>
      </w:tr>
    </w:tbl>
    <w:p>
      <w:pPr>
        <w:spacing w:after="20"/>
      </w:pPr>
    </w:p>
    <w:p>
      <w:pPr>
        <w:pStyle w:val="Heading2"/>
      </w:pPr>
      <w:r>
        <w:t>14.3 Review roles</w:t>
      </w:r>
    </w:p>
    <w:p>
      <w:pPr>
        <w:pStyle w:val="ListBullet"/>
      </w:pPr>
      <w:r>
        <w:t>Creator: approves player experience, milestone completion, and any scope change.</w:t>
      </w:r>
    </w:p>
    <w:p>
      <w:pPr>
        <w:pStyle w:val="ListBullet"/>
      </w:pPr>
      <w:r>
        <w:t>UI implementation engineer: implements the bounded milestone.</w:t>
      </w:r>
    </w:p>
    <w:p>
      <w:pPr>
        <w:pStyle w:val="ListBullet"/>
      </w:pPr>
      <w:r>
        <w:t>Independent UI architecture reviewer: checks scene boundaries, controller ownership, reuse, and decoupling.</w:t>
      </w:r>
    </w:p>
    <w:p>
      <w:pPr>
        <w:pStyle w:val="ListBullet"/>
      </w:pPr>
      <w:r>
        <w:t>Independent interaction/accessibility reviewer: checks keyboard, mouse, focus, modal behavior, readability, and stress cases.</w:t>
      </w:r>
    </w:p>
    <w:p>
      <w:pPr>
        <w:pStyle w:val="ListBullet"/>
      </w:pPr>
      <w:r>
        <w:t>Executable verifier: runs the approved smoke matrix and captures evidence.</w:t>
      </w:r>
    </w:p>
    <w:p>
      <w:pPr>
        <w:pStyle w:val="Heading1"/>
      </w:pPr>
      <w:r>
        <w:t>15. Integration Port Preparation</w:t>
      </w:r>
    </w:p>
    <w:p>
      <w:pPr>
        <w:pStyle w:val="Heading2"/>
      </w:pPr>
      <w:r>
        <w:t>15.1 Port ownership</w:t>
      </w:r>
    </w:p>
    <w:p>
      <w:r>
        <w:t>The UI should own the integration-facing interface because it defines the information needed to render and the intents it can emit. The future Application adapter should satisfy that interface. This prevents the Godot layer from accepting backend aggregates as view models.</w:t>
      </w:r>
    </w:p>
    <w:p>
      <w:pPr>
        <w:pStyle w:val="Heading2"/>
      </w:pPr>
      <w:r>
        <w:t>15.2 Recommended high-level shape</w:t>
      </w:r>
    </w:p>
    <w:p>
      <w:pPr>
        <w:pStyle w:val="CodeBlock"/>
        <w:shd w:fill="F3F5F7"/>
      </w:pPr>
      <w:r>
        <w:t>IGameUiGateway</w:t>
        <w:br/>
        <w:t>- UiSnapshot GetCurrentSnapshot()</w:t>
        <w:br/>
        <w:t>- UiCommandResponse Submit(UiCommandIntent intent)</w:t>
        <w:br/>
        <w:t>- event SnapshotChanged</w:t>
        <w:br/>
        <w:br/>
        <w:t>UiSnapshot</w:t>
        <w:br/>
        <w:t>- ShellViewModel Shell</w:t>
        <w:br/>
        <w:t>- Optional modal/view-specific models</w:t>
        <w:br/>
        <w:t>- Sequence or revision used only to reject stale UI responses</w:t>
        <w:br/>
        <w:br/>
        <w:t>UiCommandResponse</w:t>
        <w:br/>
        <w:t>- Accepted / rejected-for-current-state / busy / error</w:t>
        <w:br/>
        <w:t>- Updated snapshot or instruction to await SnapshotChanged</w:t>
        <w:br/>
        <w:t>- User-facing message when appropriate</w:t>
      </w:r>
    </w:p>
    <w:p>
      <w:r>
        <w:t>The exact method shape is not authorized by this document; it must be finalized only after the UI flows and Application public surface are both stable. The governing point is direction of dependency: the adapter maps into UI-owned contracts.</w:t>
      </w:r>
    </w:p>
    <w:p>
      <w:pPr>
        <w:pStyle w:val="Heading2"/>
      </w:pPr>
      <w:r>
        <w:t>15.3 Mapping responsibilities after coupling</w:t>
      </w:r>
    </w:p>
    <w:tbl>
      <w:tblPr>
        <w:tblStyle w:val="TableGrid"/>
        <w:tblW w:type="auto" w:w="0"/>
        <w:jc w:val="center"/>
        <w:tblLayout w:type="autofit"/>
        <w:tblLook w:firstColumn="1" w:firstRow="1" w:lastColumn="0" w:lastRow="0" w:noHBand="0" w:noVBand="1" w:val="04A0"/>
      </w:tblPr>
      <w:tblGrid>
        <w:gridCol w:w="5040"/>
        <w:gridCol w:w="5040"/>
      </w:tblGrid>
      <w:tr>
        <w:trPr>
          <w:tblHeader w:val="true"/>
          <w:cantSplit/>
        </w:trPr>
        <w:tc>
          <w:tcPr>
            <w:tcW w:type="dxa" w:w="4752"/>
            <w:shd w:fill="D9E4F2"/>
            <w:vAlign w:val="center"/>
            <w:tcMar>
              <w:top w:w="80" w:type="dxa"/>
              <w:start w:w="90" w:type="dxa"/>
              <w:bottom w:w="80" w:type="dxa"/>
              <w:end w:w="90" w:type="dxa"/>
            </w:tcMar>
          </w:tcPr>
          <w:p>
            <w:r>
              <w:rPr>
                <w:b/>
                <w:color w:val="1A2D49"/>
                <w:sz w:val="19"/>
              </w:rPr>
              <w:t>UI responsibility</w:t>
            </w:r>
          </w:p>
        </w:tc>
        <w:tc>
          <w:tcPr>
            <w:tcW w:type="dxa" w:w="6048"/>
            <w:shd w:fill="D9E4F2"/>
            <w:vAlign w:val="center"/>
            <w:tcMar>
              <w:top w:w="80" w:type="dxa"/>
              <w:start w:w="90" w:type="dxa"/>
              <w:bottom w:w="80" w:type="dxa"/>
              <w:end w:w="90" w:type="dxa"/>
            </w:tcMar>
          </w:tcPr>
          <w:p>
            <w:r>
              <w:rPr>
                <w:b/>
                <w:color w:val="1A2D49"/>
                <w:sz w:val="19"/>
              </w:rPr>
              <w:t>Adapter/Application responsibility</w:t>
            </w:r>
          </w:p>
        </w:tc>
      </w:tr>
      <w:tr>
        <w:trPr>
          <w:cantSplit/>
        </w:trPr>
        <w:tc>
          <w:tcPr>
            <w:tcW w:type="dxa" w:w="4752"/>
            <w:vAlign w:val="top"/>
            <w:tcMar>
              <w:top w:w="80" w:type="dxa"/>
              <w:start w:w="90" w:type="dxa"/>
              <w:bottom w:w="80" w:type="dxa"/>
              <w:end w:w="90" w:type="dxa"/>
            </w:tcMar>
          </w:tcPr>
          <w:p>
            <w:pPr>
              <w:spacing w:after="40"/>
            </w:pPr>
            <w:r>
              <w:rPr>
                <w:sz w:val="18"/>
              </w:rPr>
              <w:t>Render supplied values and availability</w:t>
            </w:r>
          </w:p>
        </w:tc>
        <w:tc>
          <w:tcPr>
            <w:tcW w:type="dxa" w:w="6048"/>
            <w:vAlign w:val="top"/>
            <w:tcMar>
              <w:top w:w="80" w:type="dxa"/>
              <w:start w:w="90" w:type="dxa"/>
              <w:bottom w:w="80" w:type="dxa"/>
              <w:end w:w="90" w:type="dxa"/>
            </w:tcMar>
          </w:tcPr>
          <w:p>
            <w:pPr>
              <w:spacing w:after="40"/>
            </w:pPr>
            <w:r>
              <w:rPr>
                <w:sz w:val="18"/>
              </w:rPr>
              <w:t>Determine authoritative values and legal actions</w:t>
            </w:r>
          </w:p>
        </w:tc>
      </w:tr>
      <w:tr>
        <w:trPr>
          <w:cantSplit/>
        </w:trPr>
        <w:tc>
          <w:tcPr>
            <w:tcW w:type="dxa" w:w="4752"/>
            <w:vAlign w:val="top"/>
            <w:tcMar>
              <w:top w:w="80" w:type="dxa"/>
              <w:start w:w="90" w:type="dxa"/>
              <w:bottom w:w="80" w:type="dxa"/>
              <w:end w:w="90" w:type="dxa"/>
            </w:tcMar>
            <w:shd w:fill="F7F9FC"/>
          </w:tcPr>
          <w:p>
            <w:pPr>
              <w:spacing w:after="40"/>
            </w:pPr>
            <w:r>
              <w:rPr>
                <w:sz w:val="18"/>
              </w:rPr>
              <w:t>Emit command intent and selected UI IDs</w:t>
            </w:r>
          </w:p>
        </w:tc>
        <w:tc>
          <w:tcPr>
            <w:tcW w:type="dxa" w:w="6048"/>
            <w:vAlign w:val="top"/>
            <w:tcMar>
              <w:top w:w="80" w:type="dxa"/>
              <w:start w:w="90" w:type="dxa"/>
              <w:bottom w:w="80" w:type="dxa"/>
              <w:end w:w="90" w:type="dxa"/>
            </w:tcMar>
            <w:shd w:fill="F7F9FC"/>
          </w:tcPr>
          <w:p>
            <w:pPr>
              <w:spacing w:after="40"/>
            </w:pPr>
            <w:r>
              <w:rPr>
                <w:sz w:val="18"/>
              </w:rPr>
              <w:t>Translate intent, validate state, execute orchestration</w:t>
            </w:r>
          </w:p>
        </w:tc>
      </w:tr>
      <w:tr>
        <w:trPr>
          <w:cantSplit/>
        </w:trPr>
        <w:tc>
          <w:tcPr>
            <w:tcW w:type="dxa" w:w="4752"/>
            <w:vAlign w:val="top"/>
            <w:tcMar>
              <w:top w:w="80" w:type="dxa"/>
              <w:start w:w="90" w:type="dxa"/>
              <w:bottom w:w="80" w:type="dxa"/>
              <w:end w:w="90" w:type="dxa"/>
            </w:tcMar>
          </w:tcPr>
          <w:p>
            <w:pPr>
              <w:spacing w:after="40"/>
            </w:pPr>
            <w:r>
              <w:rPr>
                <w:sz w:val="18"/>
              </w:rPr>
              <w:t>Maintain focus, open modal, scroll, layout, animation</w:t>
            </w:r>
          </w:p>
        </w:tc>
        <w:tc>
          <w:tcPr>
            <w:tcW w:type="dxa" w:w="6048"/>
            <w:vAlign w:val="top"/>
            <w:tcMar>
              <w:top w:w="80" w:type="dxa"/>
              <w:start w:w="90" w:type="dxa"/>
              <w:bottom w:w="80" w:type="dxa"/>
              <w:end w:w="90" w:type="dxa"/>
            </w:tcMar>
          </w:tcPr>
          <w:p>
            <w:pPr>
              <w:spacing w:after="40"/>
            </w:pPr>
            <w:r>
              <w:rPr>
                <w:sz w:val="18"/>
              </w:rPr>
              <w:t>Maintain campaign, party, encounter, rules, persistence, deterministic randomness</w:t>
            </w:r>
          </w:p>
        </w:tc>
      </w:tr>
      <w:tr>
        <w:trPr>
          <w:cantSplit/>
        </w:trPr>
        <w:tc>
          <w:tcPr>
            <w:tcW w:type="dxa" w:w="4752"/>
            <w:vAlign w:val="top"/>
            <w:tcMar>
              <w:top w:w="80" w:type="dxa"/>
              <w:start w:w="90" w:type="dxa"/>
              <w:bottom w:w="80" w:type="dxa"/>
              <w:end w:w="90" w:type="dxa"/>
            </w:tcMar>
            <w:shd w:fill="F7F9FC"/>
          </w:tcPr>
          <w:p>
            <w:pPr>
              <w:spacing w:after="40"/>
            </w:pPr>
            <w:r>
              <w:rPr>
                <w:sz w:val="18"/>
              </w:rPr>
              <w:t>Display user-facing errors</w:t>
            </w:r>
          </w:p>
        </w:tc>
        <w:tc>
          <w:tcPr>
            <w:tcW w:type="dxa" w:w="6048"/>
            <w:vAlign w:val="top"/>
            <w:tcMar>
              <w:top w:w="80" w:type="dxa"/>
              <w:start w:w="90" w:type="dxa"/>
              <w:bottom w:w="80" w:type="dxa"/>
              <w:end w:w="90" w:type="dxa"/>
            </w:tcMar>
            <w:shd w:fill="F7F9FC"/>
          </w:tcPr>
          <w:p>
            <w:pPr>
              <w:spacing w:after="40"/>
            </w:pPr>
            <w:r>
              <w:rPr>
                <w:sz w:val="18"/>
              </w:rPr>
              <w:t>Convert domain/application failures into safe UI response categories</w:t>
            </w:r>
          </w:p>
        </w:tc>
      </w:tr>
      <w:tr>
        <w:trPr>
          <w:cantSplit/>
        </w:trPr>
        <w:tc>
          <w:tcPr>
            <w:tcW w:type="dxa" w:w="4752"/>
            <w:vAlign w:val="top"/>
            <w:tcMar>
              <w:top w:w="80" w:type="dxa"/>
              <w:start w:w="90" w:type="dxa"/>
              <w:bottom w:w="80" w:type="dxa"/>
              <w:end w:w="90" w:type="dxa"/>
            </w:tcMar>
          </w:tcPr>
          <w:p>
            <w:pPr>
              <w:spacing w:after="40"/>
            </w:pPr>
            <w:r>
              <w:rPr>
                <w:sz w:val="18"/>
              </w:rPr>
              <w:t>Request refresh or react to snapshot changes</w:t>
            </w:r>
          </w:p>
        </w:tc>
        <w:tc>
          <w:tcPr>
            <w:tcW w:type="dxa" w:w="6048"/>
            <w:vAlign w:val="top"/>
            <w:tcMar>
              <w:top w:w="80" w:type="dxa"/>
              <w:start w:w="90" w:type="dxa"/>
              <w:bottom w:w="80" w:type="dxa"/>
              <w:end w:w="90" w:type="dxa"/>
            </w:tcMar>
          </w:tcPr>
          <w:p>
            <w:pPr>
              <w:spacing w:after="40"/>
            </w:pPr>
            <w:r>
              <w:rPr>
                <w:sz w:val="18"/>
              </w:rPr>
              <w:t>Publish consistent snapshots and revisions</w:t>
            </w:r>
          </w:p>
        </w:tc>
      </w:tr>
    </w:tbl>
    <w:p>
      <w:pPr>
        <w:spacing w:after="20"/>
      </w:pPr>
    </w:p>
    <w:p>
      <w:pPr>
        <w:pStyle w:val="Heading1"/>
      </w:pPr>
      <w:r>
        <w:t>16. Definition of Ready to Couple</w:t>
      </w:r>
    </w:p>
    <w:p>
      <w:r>
        <w:t>The Godot client is ready for backend integration only when every item below is true.</w:t>
      </w:r>
    </w:p>
    <w:p>
      <w:pPr>
        <w:pStyle w:val="ListBullet"/>
      </w:pPr>
      <w:r>
        <w:t>All three primary presentation modes are complete against deterministic mocks.</w:t>
      </w:r>
    </w:p>
    <w:p>
      <w:pPr>
        <w:pStyle w:val="ListBullet"/>
      </w:pPr>
      <w:r>
        <w:t>Standard and immersive layouts are functionally equivalent and preserve interaction state across F11 toggles.</w:t>
      </w:r>
    </w:p>
    <w:p>
      <w:pPr>
        <w:pStyle w:val="ListBullet"/>
      </w:pPr>
      <w:r>
        <w:t>The exploration direct-movement flow, regional-map flow, combat selection/targeting flow, and modal navigation flow are complete.</w:t>
      </w:r>
    </w:p>
    <w:p>
      <w:pPr>
        <w:pStyle w:val="ListBullet"/>
      </w:pPr>
      <w:r>
        <w:t>The reusable component library is in place and used by the shell and secondary screens.</w:t>
      </w:r>
    </w:p>
    <w:p>
      <w:pPr>
        <w:pStyle w:val="ListBullet"/>
      </w:pPr>
      <w:r>
        <w:t>Keyboard and mouse parity is verified; focus and cancel behavior are centralized.</w:t>
      </w:r>
    </w:p>
    <w:p>
      <w:pPr>
        <w:pStyle w:val="ListBullet"/>
      </w:pPr>
      <w:r>
        <w:t>The major secondary screens and location interaction framework exist with mock data.</w:t>
      </w:r>
    </w:p>
    <w:p>
      <w:pPr>
        <w:pStyle w:val="ListBullet"/>
      </w:pPr>
      <w:r>
        <w:t>Theme, resolution handling, accessibility baseline, and UI preference storage are complete.</w:t>
      </w:r>
    </w:p>
    <w:p>
      <w:pPr>
        <w:pStyle w:val="ListBullet"/>
      </w:pPr>
      <w:r>
        <w:t>Mock scenarios cover normal, empty, long, disabled, error, and stress states.</w:t>
      </w:r>
    </w:p>
    <w:p>
      <w:pPr>
        <w:pStyle w:val="ListBullet"/>
      </w:pPr>
      <w:r>
        <w:t>Tests and screenshot evidence pass.</w:t>
      </w:r>
    </w:p>
    <w:p>
      <w:pPr>
        <w:pStyle w:val="ListBullet"/>
      </w:pPr>
      <w:r>
        <w:t>No Godot project reference, namespace usage, copied type, save schema, or rule logic from Application/Core exists.</w:t>
      </w:r>
    </w:p>
    <w:p>
      <w:pPr>
        <w:pStyle w:val="ListBullet"/>
      </w:pPr>
      <w:r>
        <w:t>The UI-owned integration port is documented and approved by the creator and an architecture reviewer.</w:t>
      </w:r>
    </w:p>
    <w:p>
      <w:pPr>
        <w:pStyle w:val="ListBullet"/>
      </w:pPr>
      <w:r>
        <w:t>The current backend housekeeping/refactor is complete enough to expose a stable Application seam.</w:t>
      </w:r>
    </w:p>
    <w:p>
      <w:pPr>
        <w:pStyle w:val="Heading1"/>
      </w:pPr>
      <w:r>
        <w:t>17. Work Deliberately Deferred Until Coupling</w:t>
      </w:r>
    </w:p>
    <w:tbl>
      <w:tblPr>
        <w:tblStyle w:val="TableGrid"/>
        <w:tblW w:type="auto" w:w="0"/>
        <w:jc w:val="center"/>
        <w:tblLayout w:type="autofit"/>
        <w:tblLook w:firstColumn="1" w:firstRow="1" w:lastColumn="0" w:lastRow="0" w:noHBand="0" w:noVBand="1" w:val="04A0"/>
      </w:tblPr>
      <w:tblGrid>
        <w:gridCol w:w="5040"/>
        <w:gridCol w:w="5040"/>
      </w:tblGrid>
      <w:tr>
        <w:trPr>
          <w:tblHeader w:val="true"/>
          <w:cantSplit/>
        </w:trPr>
        <w:tc>
          <w:tcPr>
            <w:tcW w:type="dxa" w:w="3600"/>
            <w:shd w:fill="D9E4F2"/>
            <w:vAlign w:val="center"/>
            <w:tcMar>
              <w:top w:w="80" w:type="dxa"/>
              <w:start w:w="90" w:type="dxa"/>
              <w:bottom w:w="80" w:type="dxa"/>
              <w:end w:w="90" w:type="dxa"/>
            </w:tcMar>
          </w:tcPr>
          <w:p>
            <w:r>
              <w:rPr>
                <w:b/>
                <w:color w:val="1A2D49"/>
                <w:sz w:val="19"/>
              </w:rPr>
              <w:t>Deferred work</w:t>
            </w:r>
          </w:p>
        </w:tc>
        <w:tc>
          <w:tcPr>
            <w:tcW w:type="dxa" w:w="7200"/>
            <w:shd w:fill="D9E4F2"/>
            <w:vAlign w:val="center"/>
            <w:tcMar>
              <w:top w:w="80" w:type="dxa"/>
              <w:start w:w="90" w:type="dxa"/>
              <w:bottom w:w="80" w:type="dxa"/>
              <w:end w:w="90" w:type="dxa"/>
            </w:tcMar>
          </w:tcPr>
          <w:p>
            <w:r>
              <w:rPr>
                <w:b/>
                <w:color w:val="1A2D49"/>
                <w:sz w:val="19"/>
              </w:rPr>
              <w:t>Reason</w:t>
            </w:r>
          </w:p>
        </w:tc>
      </w:tr>
      <w:tr>
        <w:trPr>
          <w:cantSplit/>
        </w:trPr>
        <w:tc>
          <w:tcPr>
            <w:tcW w:type="dxa" w:w="3600"/>
            <w:vAlign w:val="top"/>
            <w:tcMar>
              <w:top w:w="80" w:type="dxa"/>
              <w:start w:w="90" w:type="dxa"/>
              <w:bottom w:w="80" w:type="dxa"/>
              <w:end w:w="90" w:type="dxa"/>
            </w:tcMar>
          </w:tcPr>
          <w:p>
            <w:pPr>
              <w:spacing w:after="40"/>
            </w:pPr>
            <w:r>
              <w:rPr>
                <w:sz w:val="18"/>
              </w:rPr>
              <w:t>Real party/session projection</w:t>
            </w:r>
          </w:p>
        </w:tc>
        <w:tc>
          <w:tcPr>
            <w:tcW w:type="dxa" w:w="7200"/>
            <w:vAlign w:val="top"/>
            <w:tcMar>
              <w:top w:w="80" w:type="dxa"/>
              <w:start w:w="90" w:type="dxa"/>
              <w:bottom w:w="80" w:type="dxa"/>
              <w:end w:w="90" w:type="dxa"/>
            </w:tcMar>
          </w:tcPr>
          <w:p>
            <w:pPr>
              <w:spacing w:after="40"/>
            </w:pPr>
            <w:r>
              <w:rPr>
                <w:sz w:val="18"/>
              </w:rPr>
              <w:t>Requires stable Application snapshot/public API</w:t>
            </w:r>
          </w:p>
        </w:tc>
      </w:tr>
      <w:tr>
        <w:trPr>
          <w:cantSplit/>
        </w:trPr>
        <w:tc>
          <w:tcPr>
            <w:tcW w:type="dxa" w:w="3600"/>
            <w:vAlign w:val="top"/>
            <w:tcMar>
              <w:top w:w="80" w:type="dxa"/>
              <w:start w:w="90" w:type="dxa"/>
              <w:bottom w:w="80" w:type="dxa"/>
              <w:end w:w="90" w:type="dxa"/>
            </w:tcMar>
            <w:shd w:fill="F7F9FC"/>
          </w:tcPr>
          <w:p>
            <w:pPr>
              <w:spacing w:after="40"/>
            </w:pPr>
            <w:r>
              <w:rPr>
                <w:sz w:val="18"/>
              </w:rPr>
              <w:t>Real command availability</w:t>
            </w:r>
          </w:p>
        </w:tc>
        <w:tc>
          <w:tcPr>
            <w:tcW w:type="dxa" w:w="7200"/>
            <w:vAlign w:val="top"/>
            <w:tcMar>
              <w:top w:w="80" w:type="dxa"/>
              <w:start w:w="90" w:type="dxa"/>
              <w:bottom w:w="80" w:type="dxa"/>
              <w:end w:w="90" w:type="dxa"/>
            </w:tcMar>
            <w:shd w:fill="F7F9FC"/>
          </w:tcPr>
          <w:p>
            <w:pPr>
              <w:spacing w:after="40"/>
            </w:pPr>
            <w:r>
              <w:rPr>
                <w:sz w:val="18"/>
              </w:rPr>
              <w:t>Must come from backend authority</w:t>
            </w:r>
          </w:p>
        </w:tc>
      </w:tr>
      <w:tr>
        <w:trPr>
          <w:cantSplit/>
        </w:trPr>
        <w:tc>
          <w:tcPr>
            <w:tcW w:type="dxa" w:w="3600"/>
            <w:vAlign w:val="top"/>
            <w:tcMar>
              <w:top w:w="80" w:type="dxa"/>
              <w:start w:w="90" w:type="dxa"/>
              <w:bottom w:w="80" w:type="dxa"/>
              <w:end w:w="90" w:type="dxa"/>
            </w:tcMar>
          </w:tcPr>
          <w:p>
            <w:pPr>
              <w:spacing w:after="40"/>
            </w:pPr>
            <w:r>
              <w:rPr>
                <w:sz w:val="18"/>
              </w:rPr>
              <w:t>Movement and travel execution</w:t>
            </w:r>
          </w:p>
        </w:tc>
        <w:tc>
          <w:tcPr>
            <w:tcW w:type="dxa" w:w="7200"/>
            <w:vAlign w:val="top"/>
            <w:tcMar>
              <w:top w:w="80" w:type="dxa"/>
              <w:start w:w="90" w:type="dxa"/>
              <w:bottom w:w="80" w:type="dxa"/>
              <w:end w:w="90" w:type="dxa"/>
            </w:tcMar>
          </w:tcPr>
          <w:p>
            <w:pPr>
              <w:spacing w:after="40"/>
            </w:pPr>
            <w:r>
              <w:rPr>
                <w:sz w:val="18"/>
              </w:rPr>
              <w:t>Requires world/session orchestration and rules</w:t>
            </w:r>
          </w:p>
        </w:tc>
      </w:tr>
      <w:tr>
        <w:trPr>
          <w:cantSplit/>
        </w:trPr>
        <w:tc>
          <w:tcPr>
            <w:tcW w:type="dxa" w:w="3600"/>
            <w:vAlign w:val="top"/>
            <w:tcMar>
              <w:top w:w="80" w:type="dxa"/>
              <w:start w:w="90" w:type="dxa"/>
              <w:bottom w:w="80" w:type="dxa"/>
              <w:end w:w="90" w:type="dxa"/>
            </w:tcMar>
            <w:shd w:fill="F7F9FC"/>
          </w:tcPr>
          <w:p>
            <w:pPr>
              <w:spacing w:after="40"/>
            </w:pPr>
            <w:r>
              <w:rPr>
                <w:sz w:val="18"/>
              </w:rPr>
              <w:t>Combat grid legality and outcomes</w:t>
            </w:r>
          </w:p>
        </w:tc>
        <w:tc>
          <w:tcPr>
            <w:tcW w:type="dxa" w:w="7200"/>
            <w:vAlign w:val="top"/>
            <w:tcMar>
              <w:top w:w="80" w:type="dxa"/>
              <w:start w:w="90" w:type="dxa"/>
              <w:bottom w:w="80" w:type="dxa"/>
              <w:end w:w="90" w:type="dxa"/>
            </w:tcMar>
            <w:shd w:fill="F7F9FC"/>
          </w:tcPr>
          <w:p>
            <w:pPr>
              <w:spacing w:after="40"/>
            </w:pPr>
            <w:r>
              <w:rPr>
                <w:sz w:val="18"/>
              </w:rPr>
              <w:t>Requires encounter state and rule execution</w:t>
            </w:r>
          </w:p>
        </w:tc>
      </w:tr>
      <w:tr>
        <w:trPr>
          <w:cantSplit/>
        </w:trPr>
        <w:tc>
          <w:tcPr>
            <w:tcW w:type="dxa" w:w="3600"/>
            <w:vAlign w:val="top"/>
            <w:tcMar>
              <w:top w:w="80" w:type="dxa"/>
              <w:start w:w="90" w:type="dxa"/>
              <w:bottom w:w="80" w:type="dxa"/>
              <w:end w:w="90" w:type="dxa"/>
            </w:tcMar>
          </w:tcPr>
          <w:p>
            <w:pPr>
              <w:spacing w:after="40"/>
            </w:pPr>
            <w:r>
              <w:rPr>
                <w:sz w:val="18"/>
              </w:rPr>
              <w:t>Inventory, spell, rest, service, and economy execution</w:t>
            </w:r>
          </w:p>
        </w:tc>
        <w:tc>
          <w:tcPr>
            <w:tcW w:type="dxa" w:w="7200"/>
            <w:vAlign w:val="top"/>
            <w:tcMar>
              <w:top w:w="80" w:type="dxa"/>
              <w:start w:w="90" w:type="dxa"/>
              <w:bottom w:w="80" w:type="dxa"/>
              <w:end w:w="90" w:type="dxa"/>
            </w:tcMar>
          </w:tcPr>
          <w:p>
            <w:pPr>
              <w:spacing w:after="40"/>
            </w:pPr>
            <w:r>
              <w:rPr>
                <w:sz w:val="18"/>
              </w:rPr>
              <w:t>Requires authoritative Application commands and persistence</w:t>
            </w:r>
          </w:p>
        </w:tc>
      </w:tr>
      <w:tr>
        <w:trPr>
          <w:cantSplit/>
        </w:trPr>
        <w:tc>
          <w:tcPr>
            <w:tcW w:type="dxa" w:w="3600"/>
            <w:vAlign w:val="top"/>
            <w:tcMar>
              <w:top w:w="80" w:type="dxa"/>
              <w:start w:w="90" w:type="dxa"/>
              <w:bottom w:w="80" w:type="dxa"/>
              <w:end w:w="90" w:type="dxa"/>
            </w:tcMar>
            <w:shd w:fill="F7F9FC"/>
          </w:tcPr>
          <w:p>
            <w:pPr>
              <w:spacing w:after="40"/>
            </w:pPr>
            <w:r>
              <w:rPr>
                <w:sz w:val="18"/>
              </w:rPr>
              <w:t>Save/load implementation</w:t>
            </w:r>
          </w:p>
        </w:tc>
        <w:tc>
          <w:tcPr>
            <w:tcW w:type="dxa" w:w="7200"/>
            <w:vAlign w:val="top"/>
            <w:tcMar>
              <w:top w:w="80" w:type="dxa"/>
              <w:start w:w="90" w:type="dxa"/>
              <w:bottom w:w="80" w:type="dxa"/>
              <w:end w:w="90" w:type="dxa"/>
            </w:tcMar>
            <w:shd w:fill="F7F9FC"/>
          </w:tcPr>
          <w:p>
            <w:pPr>
              <w:spacing w:after="40"/>
            </w:pPr>
            <w:r>
              <w:rPr>
                <w:sz w:val="18"/>
              </w:rPr>
              <w:t>Requires approved save contract and error handling</w:t>
            </w:r>
          </w:p>
        </w:tc>
      </w:tr>
      <w:tr>
        <w:trPr>
          <w:cantSplit/>
        </w:trPr>
        <w:tc>
          <w:tcPr>
            <w:tcW w:type="dxa" w:w="3600"/>
            <w:vAlign w:val="top"/>
            <w:tcMar>
              <w:top w:w="80" w:type="dxa"/>
              <w:start w:w="90" w:type="dxa"/>
              <w:bottom w:w="80" w:type="dxa"/>
              <w:end w:w="90" w:type="dxa"/>
            </w:tcMar>
          </w:tcPr>
          <w:p>
            <w:pPr>
              <w:spacing w:after="40"/>
            </w:pPr>
            <w:r>
              <w:rPr>
                <w:sz w:val="18"/>
              </w:rPr>
              <w:t>Backend error mapping</w:t>
            </w:r>
          </w:p>
        </w:tc>
        <w:tc>
          <w:tcPr>
            <w:tcW w:type="dxa" w:w="7200"/>
            <w:vAlign w:val="top"/>
            <w:tcMar>
              <w:top w:w="80" w:type="dxa"/>
              <w:start w:w="90" w:type="dxa"/>
              <w:bottom w:w="80" w:type="dxa"/>
              <w:end w:w="90" w:type="dxa"/>
            </w:tcMar>
          </w:tcPr>
          <w:p>
            <w:pPr>
              <w:spacing w:after="40"/>
            </w:pPr>
            <w:r>
              <w:rPr>
                <w:sz w:val="18"/>
              </w:rPr>
              <w:t>Requires concrete Application failure categories</w:t>
            </w:r>
          </w:p>
        </w:tc>
      </w:tr>
      <w:tr>
        <w:trPr>
          <w:cantSplit/>
        </w:trPr>
        <w:tc>
          <w:tcPr>
            <w:tcW w:type="dxa" w:w="3600"/>
            <w:vAlign w:val="top"/>
            <w:tcMar>
              <w:top w:w="80" w:type="dxa"/>
              <w:start w:w="90" w:type="dxa"/>
              <w:bottom w:w="80" w:type="dxa"/>
              <w:end w:w="90" w:type="dxa"/>
            </w:tcMar>
            <w:shd w:fill="F7F9FC"/>
          </w:tcPr>
          <w:p>
            <w:pPr>
              <w:spacing w:after="40"/>
            </w:pPr>
            <w:r>
              <w:rPr>
                <w:sz w:val="18"/>
              </w:rPr>
              <w:t>Final integration tests</w:t>
            </w:r>
          </w:p>
        </w:tc>
        <w:tc>
          <w:tcPr>
            <w:tcW w:type="dxa" w:w="7200"/>
            <w:vAlign w:val="top"/>
            <w:tcMar>
              <w:top w:w="80" w:type="dxa"/>
              <w:start w:w="90" w:type="dxa"/>
              <w:bottom w:w="80" w:type="dxa"/>
              <w:end w:w="90" w:type="dxa"/>
            </w:tcMar>
            <w:shd w:fill="F7F9FC"/>
          </w:tcPr>
          <w:p>
            <w:pPr>
              <w:spacing w:after="40"/>
            </w:pPr>
            <w:r>
              <w:rPr>
                <w:sz w:val="18"/>
              </w:rPr>
              <w:t>Require the adapter and stable backend baseline</w:t>
            </w:r>
          </w:p>
        </w:tc>
      </w:tr>
    </w:tbl>
    <w:p>
      <w:pPr>
        <w:spacing w:after="20"/>
      </w:pPr>
    </w:p>
    <w:p>
      <w:pPr>
        <w:pStyle w:val="Heading1"/>
      </w:pPr>
      <w:r>
        <w:t>18. Immediate Recommended Next Workflow</w:t>
      </w:r>
    </w:p>
    <w:p>
      <w:r>
        <w:t>The next phase should not add another broad screen. It should stabilize the platform that will make every later screen cheaper and safer.</w:t>
      </w:r>
    </w:p>
    <w:p>
      <w:pPr>
        <w:ind w:left="360" w:hanging="259"/>
      </w:pPr>
      <w:r>
        <w:rPr>
          <w:b/>
        </w:rPr>
        <w:t xml:space="preserve">1. </w:t>
      </w:r>
      <w:r>
        <w:t>Complete M0: freeze the current working baseline, remove obsolete experimental scene nodes, and capture standard/immersive screenshots and smoke steps.</w:t>
      </w:r>
    </w:p>
    <w:p>
      <w:pPr>
        <w:ind w:left="360" w:hanging="259"/>
      </w:pPr>
      <w:r>
        <w:rPr>
          <w:b/>
        </w:rPr>
        <w:t xml:space="preserve">2. </w:t>
      </w:r>
      <w:r>
        <w:t>Begin M1: convert the current partial-class organization into a composition root plus focused controllers, preserving behavior exactly.</w:t>
      </w:r>
    </w:p>
    <w:p>
      <w:pPr>
        <w:ind w:left="360" w:hanging="259"/>
      </w:pPr>
      <w:r>
        <w:rPr>
          <w:b/>
        </w:rPr>
        <w:t xml:space="preserve">3. </w:t>
      </w:r>
      <w:r>
        <w:t>Complete M2: create the central Theme resource and migrate the existing shell away from one-off style overrides.</w:t>
      </w:r>
    </w:p>
    <w:p>
      <w:pPr>
        <w:ind w:left="360" w:hanging="259"/>
      </w:pPr>
      <w:r>
        <w:rPr>
          <w:b/>
        </w:rPr>
        <w:t xml:space="preserve">4. </w:t>
      </w:r>
      <w:r>
        <w:t>Complete M3: extract PartyMemberRow, CommandBar/HotkeyCommandButton, HeaderBar, MessageLog, and the two layout scenes.</w:t>
      </w:r>
    </w:p>
    <w:p>
      <w:pPr>
        <w:ind w:left="360" w:hanging="259"/>
      </w:pPr>
      <w:r>
        <w:rPr>
          <w:b/>
        </w:rPr>
        <w:t xml:space="preserve">5. </w:t>
      </w:r>
      <w:r>
        <w:t>Complete M4 and M5 before adding detailed exploration, regional-map, or combat content. The input router and mock gateway are the leverage points for the entire remaining UI program.</w:t>
      </w:r>
    </w:p>
    <w:p>
      <w:pPr>
        <w:pStyle w:val="Heading1"/>
      </w:pPr>
      <w:r>
        <w:t>19. Creator Decision Points</w:t>
      </w:r>
    </w:p>
    <w:p>
      <w:r>
        <w:t>The following choices should be made deliberately during the program, not guessed by implementers:</w:t>
      </w:r>
    </w:p>
    <w:p>
      <w:pPr>
        <w:pStyle w:val="ListBullet"/>
      </w:pPr>
      <w:r>
        <w:t>Exact visual balance between classic Gold Box density and modern spacing.</w:t>
      </w:r>
    </w:p>
    <w:p>
      <w:pPr>
        <w:pStyle w:val="ListBullet"/>
      </w:pPr>
      <w:r>
        <w:t>Whether combat uses the same party sidebar or a combat-specific status arrangement.</w:t>
      </w:r>
    </w:p>
    <w:p>
      <w:pPr>
        <w:pStyle w:val="ListBullet"/>
      </w:pPr>
      <w:r>
        <w:t>Whether regional travel is free cursor movement, node-to-node selection, route selection, or a combination.</w:t>
      </w:r>
    </w:p>
    <w:p>
      <w:pPr>
        <w:pStyle w:val="ListBullet"/>
      </w:pPr>
      <w:r>
        <w:t>How much information the immersive overlays show by default and whether any overlays auto-hide.</w:t>
      </w:r>
    </w:p>
    <w:p>
      <w:pPr>
        <w:pStyle w:val="ListBullet"/>
      </w:pPr>
      <w:r>
        <w:t>Whether command labels remain historically faithful or are modernized for clarity.</w:t>
      </w:r>
    </w:p>
    <w:p>
      <w:pPr>
        <w:pStyle w:val="ListBullet"/>
      </w:pPr>
      <w:r>
        <w:t>Whether gamepad support is required before coupling or only structurally prepared.</w:t>
      </w:r>
    </w:p>
    <w:p>
      <w:pPr>
        <w:pStyle w:val="ListBullet"/>
      </w:pPr>
      <w:r>
        <w:t>Minimum supported window size and accessibility font-scale target.</w:t>
      </w:r>
    </w:p>
    <w:p>
      <w:pPr>
        <w:pStyle w:val="ListBullet"/>
      </w:pPr>
      <w:r>
        <w:t>Final art direction, fonts, color palette, portrait style, and transition intensity.</w:t>
      </w:r>
    </w:p>
    <w:p>
      <w:pPr>
        <w:pStyle w:val="Heading1"/>
      </w:pPr>
      <w:r>
        <w:t>20. Governing Completion Statement</w:t>
      </w:r>
    </w:p>
    <w:p>
      <w:pPr>
        <w:pStyle w:val="Quote"/>
        <w:pBdr>
          <w:left w:val="single" w:sz="18" w:space="8" w:color="2A4668"/>
        </w:pBdr>
      </w:pPr>
      <w:r>
        <w:t>Completion of this plan does not mean the game is implemented. It means the Godot client is structurally, visually, and interactively ready to receive authoritative backend state with minimal redesign. The coupling phase should be an adapter-and-validation exercise, not a second UI construction project.</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70"/>
        <w:sz w:val="16"/>
      </w:rPr>
      <w:t xml:space="preserve">Governing Plan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70"/>
        <w:sz w:val="16"/>
      </w:rPr>
      <w:t>5eGoldBox  |  Godot UI Pre-Integration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A2D49"/>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2A4668"/>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2A466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A2D4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14E6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40" w:after="160"/>
      <w:ind w:left="504" w:right="360"/>
    </w:pPr>
    <w:rPr>
      <w:rFonts w:ascii="Aptos" w:hAnsi="Aptos"/>
      <w:i/>
      <w:iCs/>
      <w:color w:val="314458"/>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360" w:right="216"/>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5eGoldBox Godot UI Pre-Integration Governing Plan</dc:title>
  <dc:subject>Godot UI milestones and pre-integration governance for 5eGoldBox</dc:subject>
  <dc:creator>OpenAI, prepared for the 5eGoldBox creator</dc:creator>
  <cp:keywords>5eGoldBox, Godot, UI, Gold Box, pre-integration, milestones, architecture</cp:keywords>
  <dc:description>Working governing document; creator approval required for authority.</dc:description>
  <cp:lastModifiedBy/>
  <cp:revision>1</cp:revision>
  <dcterms:created xsi:type="dcterms:W3CDTF">2013-12-23T23:15:00Z</dcterms:created>
  <dcterms:modified xsi:type="dcterms:W3CDTF">2013-12-23T23:15:00Z</dcterms:modified>
  <cp:category/>
</cp:coreProperties>
</file>