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right"/>
      </w:pPr>
      <w:r>
        <w:rPr>
          <w:b w:val="0"/>
          <w:i w:val="0"/>
          <w:color w:val="44546A"/>
          <w:sz w:val="18"/>
        </w:rPr>
        <w:t>5eGoldBox  |  Godot UI Pre-Integration Program</w:t>
      </w:r>
    </w:p>
    <w:p>
      <w:pPr>
        <w:spacing w:after="40"/>
        <w:jc w:val="center"/>
      </w:pPr>
      <w:r>
        <w:rPr>
          <w:b/>
          <w:color w:val="1F3864"/>
          <w:sz w:val="48"/>
        </w:rPr>
        <w:t>5eGoldBox Godot UI Pre-Integration</w:t>
      </w:r>
    </w:p>
    <w:p>
      <w:pPr>
        <w:spacing w:after="280"/>
        <w:jc w:val="center"/>
      </w:pPr>
      <w:r>
        <w:rPr>
          <w:b/>
          <w:color w:val="1F3864"/>
          <w:sz w:val="48"/>
        </w:rPr>
        <w:t>Governing Plan</w:t>
      </w:r>
    </w:p>
    <w:p>
      <w:pPr>
        <w:pBdr>
          <w:bottom w:val="single" w:sz="10" w:space="4" w:color="2E5A8A"/>
        </w:pBdr>
      </w:pPr>
    </w:p>
    <w:p>
      <w:pPr>
        <w:spacing w:after="360"/>
        <w:jc w:val="center"/>
      </w:pPr>
      <w:r>
        <w:rPr>
          <w:b w:val="0"/>
          <w:i/>
          <w:color w:val="44546A"/>
          <w:sz w:val="24"/>
        </w:rPr>
        <w:t>Milestones, boundaries, acceptance gates, and integration-readiness criteria for building the Godot client before coupling to FiveEGoldBox.Application or FiveEGoldBox.Core</w:t>
      </w:r>
    </w:p>
    <w:p>
      <w:pPr>
        <w:spacing w:after="40"/>
        <w:jc w:val="center"/>
      </w:pPr>
      <w:r>
        <w:rPr>
          <w:b/>
          <w:i w:val="0"/>
          <w:sz w:val="24"/>
        </w:rPr>
        <w:t>Version 1.1</w:t>
      </w:r>
    </w:p>
    <w:p>
      <w:pPr>
        <w:spacing w:after="40"/>
        <w:jc w:val="center"/>
      </w:pPr>
      <w:r>
        <w:rPr>
          <w:b/>
          <w:i w:val="0"/>
          <w:sz w:val="24"/>
        </w:rPr>
        <w:t>July 25, 2026</w:t>
      </w:r>
    </w:p>
    <w:p>
      <w:pPr>
        <w:spacing w:after="400"/>
        <w:jc w:val="center"/>
      </w:pPr>
      <w:r>
        <w:rPr>
          <w:b w:val="0"/>
          <w:i/>
          <w:color w:val="44546A"/>
          <w:sz w:val="19"/>
        </w:rPr>
        <w:t>Supersedes Version 1.0 (July 2026) — see §1.4 Revision Log</w:t>
      </w:r>
    </w:p>
    <w:p>
      <w:pPr>
        <w:spacing w:after="40"/>
        <w:jc w:val="center"/>
      </w:pPr>
      <w:r>
        <w:rPr>
          <w:b w:val="0"/>
          <w:i w:val="0"/>
          <w:sz w:val="21"/>
        </w:rPr>
        <w:t>Authority: Creator-approved UI program guidance</w:t>
      </w:r>
    </w:p>
    <w:p>
      <w:pPr>
        <w:spacing w:after="400"/>
        <w:jc w:val="center"/>
      </w:pPr>
      <w:r>
        <w:rPr>
          <w:b w:val="0"/>
          <w:i/>
          <w:sz w:val="21"/>
        </w:rPr>
        <w:t>Scope: Complete the Godot player interface against deterministic mocks before any dependency on FiveEGoldBox.Application or FiveEGoldBox.Core.</w:t>
      </w:r>
    </w:p>
    <w:p>
      <w:pPr>
        <w:pBdr>
          <w:top w:val="single" w:sz="10" w:space="4" w:color="2E5A8A"/>
        </w:pBdr>
      </w:pPr>
    </w:p>
    <w:p>
      <w:pPr>
        <w:spacing w:after="120"/>
        <w:jc w:val="center"/>
      </w:pPr>
      <w:r>
        <w:rPr>
          <w:b/>
          <w:i w:val="0"/>
          <w:color w:val="1F3864"/>
          <w:sz w:val="21"/>
        </w:rPr>
        <w:t>This document deliberately separates UI readiness from gameplay implementation.</w:t>
      </w:r>
    </w:p>
    <w:p>
      <w:pPr>
        <w:spacing w:after="120"/>
        <w:jc w:val="center"/>
      </w:pPr>
      <w:r>
        <w:rPr>
          <w:b w:val="0"/>
          <w:i/>
          <w:color w:val="44546A"/>
          <w:sz w:val="19"/>
        </w:rPr>
        <w:t>v1.1 adds one correction driven by direct verification of the current code (a build failure the v1.0 baseline missed), plus five clarifications closing gaps identified in review. Nothing in the product vision, principles, or milestone sequence changed.</w:t>
      </w:r>
    </w:p>
    <w:p>
      <w:r>
        <w:br w:type="page"/>
      </w:r>
    </w:p>
    <w:p>
      <w:pPr>
        <w:spacing w:before="400" w:after="120"/>
        <w:pBdr>
          <w:bottom w:val="single" w:sz="6" w:space="4" w:color="1F3864"/>
        </w:pBdr>
      </w:pPr>
      <w:r>
        <w:rPr>
          <w:b/>
          <w:color w:val="1F3864"/>
          <w:sz w:val="34"/>
        </w:rPr>
        <w:t>1. Document Control</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BDD0EE"/>
          </w:tcPr>
          <w:p>
            <w:r/>
            <w:r>
              <w:rPr>
                <w:b/>
                <w:color w:val="1F3864"/>
                <w:sz w:val="19"/>
              </w:rPr>
              <w:t>Field</w:t>
            </w:r>
          </w:p>
        </w:tc>
        <w:tc>
          <w:tcPr>
            <w:tcW w:type="dxa" w:w="6768"/>
            <w:shd w:val="clear" w:color="auto" w:fill="BDD0EE"/>
          </w:tcPr>
          <w:p>
            <w:r/>
            <w:r>
              <w:rPr>
                <w:b/>
                <w:color w:val="1F3864"/>
                <w:sz w:val="19"/>
              </w:rPr>
              <w:t>Governing Value</w:t>
            </w:r>
          </w:p>
        </w:tc>
      </w:tr>
      <w:tr>
        <w:tc>
          <w:tcPr>
            <w:tcW w:type="dxa" w:w="2592"/>
          </w:tcPr>
          <w:p>
            <w:r/>
            <w:r>
              <w:rPr>
                <w:sz w:val="19"/>
              </w:rPr>
              <w:t>Document</w:t>
            </w:r>
          </w:p>
        </w:tc>
        <w:tc>
          <w:tcPr>
            <w:tcW w:type="dxa" w:w="6768"/>
          </w:tcPr>
          <w:p>
            <w:r/>
            <w:r>
              <w:rPr>
                <w:sz w:val="19"/>
              </w:rPr>
              <w:t>5eGoldBox Godot UI Pre-Integration Governing Plan</w:t>
            </w:r>
          </w:p>
        </w:tc>
      </w:tr>
      <w:tr>
        <w:tc>
          <w:tcPr>
            <w:tcW w:type="dxa" w:w="2592"/>
            <w:shd w:val="clear" w:color="auto" w:fill="F2F2F2"/>
          </w:tcPr>
          <w:p>
            <w:r/>
            <w:r>
              <w:rPr>
                <w:sz w:val="19"/>
              </w:rPr>
              <w:t>Status</w:t>
            </w:r>
          </w:p>
        </w:tc>
        <w:tc>
          <w:tcPr>
            <w:tcW w:type="dxa" w:w="6768"/>
            <w:shd w:val="clear" w:color="auto" w:fill="F2F2F2"/>
          </w:tcPr>
          <w:p>
            <w:r/>
            <w:r>
              <w:rPr>
                <w:sz w:val="19"/>
              </w:rPr>
              <w:t>Working governing document; authoritative for the decoupled Godot UI program once approved by the creator</w:t>
            </w:r>
          </w:p>
        </w:tc>
      </w:tr>
      <w:tr>
        <w:tc>
          <w:tcPr>
            <w:tcW w:type="dxa" w:w="2592"/>
          </w:tcPr>
          <w:p>
            <w:r/>
            <w:r>
              <w:rPr>
                <w:sz w:val="19"/>
              </w:rPr>
              <w:t>Primary owner</w:t>
            </w:r>
          </w:p>
        </w:tc>
        <w:tc>
          <w:tcPr>
            <w:tcW w:type="dxa" w:w="6768"/>
          </w:tcPr>
          <w:p>
            <w:r/>
            <w:r>
              <w:rPr>
                <w:sz w:val="19"/>
              </w:rPr>
              <w:t>Creator / project authority</w:t>
            </w:r>
          </w:p>
        </w:tc>
      </w:tr>
      <w:tr>
        <w:tc>
          <w:tcPr>
            <w:tcW w:type="dxa" w:w="2592"/>
            <w:shd w:val="clear" w:color="auto" w:fill="F2F2F2"/>
          </w:tcPr>
          <w:p>
            <w:r/>
            <w:r>
              <w:rPr>
                <w:sz w:val="19"/>
              </w:rPr>
              <w:t>Implementation scope</w:t>
            </w:r>
          </w:p>
        </w:tc>
        <w:tc>
          <w:tcPr>
            <w:tcW w:type="dxa" w:w="6768"/>
            <w:shd w:val="clear" w:color="auto" w:fill="F2F2F2"/>
          </w:tcPr>
          <w:p>
            <w:r/>
            <w:r>
              <w:rPr>
                <w:sz w:val="19"/>
              </w:rPr>
              <w:t>src/FiveEGoldBox.Godot and UI-specific test/documentation artifacts</w:t>
            </w:r>
          </w:p>
        </w:tc>
      </w:tr>
      <w:tr>
        <w:tc>
          <w:tcPr>
            <w:tcW w:type="dxa" w:w="2592"/>
          </w:tcPr>
          <w:p>
            <w:r/>
            <w:r>
              <w:rPr>
                <w:sz w:val="19"/>
              </w:rPr>
              <w:t>Excluded dependencies</w:t>
            </w:r>
          </w:p>
        </w:tc>
        <w:tc>
          <w:tcPr>
            <w:tcW w:type="dxa" w:w="6768"/>
          </w:tcPr>
          <w:p>
            <w:r/>
            <w:r>
              <w:rPr>
                <w:sz w:val="19"/>
              </w:rPr>
              <w:t>FiveEGoldBox.Application, FiveEGoldBox.Core, persistence formats, rules calculations, runtime encounter execution</w:t>
            </w:r>
          </w:p>
        </w:tc>
      </w:tr>
      <w:tr>
        <w:tc>
          <w:tcPr>
            <w:tcW w:type="dxa" w:w="2592"/>
            <w:shd w:val="clear" w:color="auto" w:fill="F2F2F2"/>
          </w:tcPr>
          <w:p>
            <w:r/>
            <w:r>
              <w:rPr>
                <w:sz w:val="19"/>
              </w:rPr>
              <w:t>Baseline design resolution</w:t>
            </w:r>
          </w:p>
        </w:tc>
        <w:tc>
          <w:tcPr>
            <w:tcW w:type="dxa" w:w="6768"/>
            <w:shd w:val="clear" w:color="auto" w:fill="F2F2F2"/>
          </w:tcPr>
          <w:p>
            <w:r/>
            <w:r>
              <w:rPr>
                <w:sz w:val="19"/>
              </w:rPr>
              <w:t>1280 × 720 with a fixed 16:9 presentation surface</w:t>
            </w:r>
          </w:p>
        </w:tc>
      </w:tr>
      <w:tr>
        <w:tc>
          <w:tcPr>
            <w:tcW w:type="dxa" w:w="2592"/>
          </w:tcPr>
          <w:p>
            <w:r/>
            <w:r>
              <w:rPr>
                <w:sz w:val="19"/>
              </w:rPr>
              <w:t>Target client style</w:t>
            </w:r>
          </w:p>
        </w:tc>
        <w:tc>
          <w:tcPr>
            <w:tcW w:type="dxa" w:w="6768"/>
          </w:tcPr>
          <w:p>
            <w:r/>
            <w:r>
              <w:rPr>
                <w:sz w:val="19"/>
              </w:rPr>
              <w:t>Modernized SSI Gold Box presentation: keyboard-first, mouse-capable, context-sensitive, readable, deterministic, and restrained</w:t>
            </w:r>
          </w:p>
        </w:tc>
      </w:tr>
      <w:tr>
        <w:tc>
          <w:tcPr>
            <w:tcW w:type="dxa" w:w="2592"/>
            <w:shd w:val="clear" w:color="auto" w:fill="F2F2F2"/>
          </w:tcPr>
          <w:p>
            <w:r/>
            <w:r>
              <w:rPr>
                <w:sz w:val="19"/>
              </w:rPr>
              <w:t>Revision policy</w:t>
            </w:r>
          </w:p>
        </w:tc>
        <w:tc>
          <w:tcPr>
            <w:tcW w:type="dxa" w:w="6768"/>
            <w:shd w:val="clear" w:color="auto" w:fill="F2F2F2"/>
          </w:tcPr>
          <w:p>
            <w:r/>
            <w:r>
              <w:rPr>
                <w:sz w:val="19"/>
              </w:rPr>
              <w:t>Change only through explicit creator approval or a bounded milestone addendum</w:t>
            </w:r>
          </w:p>
        </w:tc>
      </w:tr>
      <w:tr>
        <w:tc>
          <w:tcPr>
            <w:tcW w:type="dxa" w:w="2592"/>
          </w:tcPr>
          <w:p>
            <w:r/>
            <w:r>
              <w:rPr>
                <w:sz w:val="19"/>
              </w:rPr>
              <w:t>Version history</w:t>
            </w:r>
          </w:p>
        </w:tc>
        <w:tc>
          <w:tcPr>
            <w:tcW w:type="dxa" w:w="6768"/>
          </w:tcPr>
          <w:p>
            <w:r/>
            <w:r>
              <w:rPr>
                <w:sz w:val="19"/>
              </w:rPr>
              <w:t>v1.0 (July 2026, initial); v1.1 (July 25, 2026, baseline correction + gap closure, this document)</w:t>
            </w:r>
          </w:p>
        </w:tc>
      </w:tr>
    </w:tbl>
    <w:p>
      <w:pPr>
        <w:spacing w:after="80"/>
      </w:pPr>
    </w:p>
    <w:p>
      <w:pPr>
        <w:spacing w:before="280" w:after="120"/>
      </w:pPr>
      <w:r>
        <w:rPr>
          <w:b/>
          <w:color w:val="1F3864"/>
          <w:sz w:val="27"/>
        </w:rPr>
        <w:t>1.1 Purpose</w:t>
      </w:r>
    </w:p>
    <w:p>
      <w:pPr>
        <w:spacing w:after="120"/>
      </w:pPr>
      <w:r>
        <w:rPr>
          <w:b w:val="0"/>
          <w:i w:val="0"/>
          <w:sz w:val="21"/>
        </w:rPr>
        <w:t>This document governs everything that can and should be completed in Godot before the Godot client is coupled to the existing C# backend. Its purpose is to prevent premature dependency, duplicated game rules, speculative data modeling, monolithic scene scripts, and rework caused by binding the user interface to an unstable or still-changing application surface.</w:t>
      </w:r>
    </w:p>
    <w:p>
      <w:pPr>
        <w:spacing w:after="120"/>
      </w:pPr>
      <w:r>
        <w:rPr>
          <w:b w:val="0"/>
          <w:i w:val="0"/>
          <w:sz w:val="21"/>
        </w:rPr>
        <w:t>The intended outcome is a complete, testable, reusable, mock-driven UI client shell that already behaves like the intended game from the player's perspective, while remaining ignorant of the backend's concrete types and implementation details.</w:t>
      </w:r>
    </w:p>
    <w:p>
      <w:pPr>
        <w:spacing w:before="280" w:after="120"/>
      </w:pPr>
      <w:r>
        <w:rPr>
          <w:b/>
          <w:color w:val="1F3864"/>
          <w:sz w:val="27"/>
        </w:rPr>
        <w:t>1.2 Authority and conflict rule</w:t>
      </w:r>
    </w:p>
    <w:p>
      <w:pPr>
        <w:spacing w:after="120"/>
      </w:pPr>
      <w:r>
        <w:rPr>
          <w:b w:val="0"/>
          <w:i w:val="0"/>
          <w:sz w:val="21"/>
        </w:rPr>
        <w:t>This document governs UI planning, implementation order, acceptance gates, and pre-integration scope. If a future task conflicts with this document, the conflict must be surfaced before implementation. The creator makes the final decision on whether to amend the plan, defer the task, or authorize an exception.</w:t>
      </w:r>
    </w:p>
    <w:p>
      <w:pPr>
        <w:spacing w:after="120"/>
      </w:pPr>
      <w:r>
        <w:rPr>
          <w:b w:val="0"/>
          <w:i/>
          <w:color w:val="44546A"/>
          <w:sz w:val="21"/>
        </w:rPr>
        <w:t>This document also defers to repository-level policy where one exists. As of this revision, the repository's own governing instructions (CLAUDE.md) hold src/FiveEGoldBox.Godot out of version control entirely, pending completion of unrelated Priority 1 backend housekeeping. Where this plan calls for committing or recording Godot artifacts (see §11.1, §16), that repository-level hold takes precedence over any instruction here to use git directly against the main repository — see §1.4 item 3.</w:t>
      </w:r>
    </w:p>
    <w:p>
      <w:pPr>
        <w:spacing w:before="280" w:after="120"/>
      </w:pPr>
      <w:r>
        <w:rPr>
          <w:b/>
          <w:color w:val="1F3864"/>
          <w:sz w:val="27"/>
        </w:rPr>
        <w:t>1.3 Current baseline recognized by this plan</w:t>
      </w:r>
    </w:p>
    <w:p>
      <w:pPr>
        <w:spacing w:after="160"/>
      </w:pPr>
      <w:r>
        <w:rPr>
          <w:b w:val="0"/>
          <w:i/>
          <w:color w:val="44546A"/>
          <w:sz w:val="19"/>
        </w:rPr>
        <w:t>This section was independently verified against the working tree on 2026-07-25 rather than assumed. Items below reflect what is actually true today, not what was believed true when v1.0 was drafted.</w:t>
      </w:r>
    </w:p>
    <w:p>
      <w:pPr>
        <w:pStyle w:val="ListBullet"/>
        <w:spacing w:after="100"/>
      </w:pPr>
      <w:r>
        <w:rPr>
          <w:sz w:val="20"/>
        </w:rPr>
        <w:t>A Godot 4.7 C# project exists under src/FiveEGoldBox.Godot, targets .NET 8 (net9.0 only for the Android platform condition), and is not referenced by and does not reference FiveEGoldBox.Application or FiveEGoldBox.Core.</w:t>
      </w:r>
    </w:p>
    <w:p>
      <w:pPr>
        <w:pStyle w:val="ListBullet"/>
        <w:spacing w:after="100"/>
      </w:pPr>
      <w:r>
        <w:rPr>
          <w:b/>
          <w:sz w:val="20"/>
        </w:rPr>
        <w:t xml:space="preserve">Verified 2026-07-25: </w:t>
      </w:r>
      <w:r>
        <w:rPr>
          <w:sz w:val="20"/>
        </w:rPr>
        <w:t>AppShell is organized as a composition root (ui/AppShell.cs) plus five responsibility-focused partials (AppShell.Commands.cs, .Presentation.cs, .Input.cs, .PartyPreview.cs, .Immersive.cs). The project builds successfully with dotnet build — 0 errors, 0 warnings. All five partials are well under the 250-line review threshold (§6.3).</w:t>
      </w:r>
    </w:p>
    <w:p>
      <w:pPr>
        <w:pStyle w:val="ListBullet"/>
        <w:spacing w:after="100"/>
      </w:pPr>
      <w:r>
        <w:rPr>
          <w:b/>
          <w:sz w:val="20"/>
        </w:rPr>
        <w:t xml:space="preserve">Cleanup still owed: </w:t>
      </w:r>
      <w:r>
        <w:rPr>
          <w:sz w:val="20"/>
        </w:rPr>
        <w:t>two obsolete artifacts from the partial-class split remain on disk — ui/AppShell.cs.pre-immersive-fix and ui/AppShell.tscn.pre-immersive-fix — along with a stray duplicate, AppShell.corrected.cs, at the repository root outside the Godot project entirely. None of these are referenced by the build; all three are candidates for deletion under the M0 deliverable “remove obsolete nodes, scripts, and experimental remnants from failed layout approaches” (§11.1). M0 is not complete while they remain.</w:t>
      </w:r>
    </w:p>
    <w:p>
      <w:pPr>
        <w:pStyle w:val="ListBullet"/>
        <w:spacing w:after="100"/>
      </w:pPr>
      <w:r>
        <w:rPr>
          <w:sz w:val="20"/>
        </w:rPr>
        <w:t>A standard layout exists with header, fixed 16:9 presentation surface, party sidebar, message area, and context command bar.</w:t>
      </w:r>
    </w:p>
    <w:p>
      <w:pPr>
        <w:pStyle w:val="ListBullet"/>
        <w:spacing w:after="100"/>
      </w:pPr>
      <w:r>
        <w:rPr>
          <w:sz w:val="20"/>
        </w:rPr>
        <w:t>An immersive layout exists in which the same 16:9 presentation is dominant and the remaining UI appears as translucent overlays. The toggle currently works by reparenting the single PresentationSurface node between the standard and immersive AspectRatioContainers, rather than duplicating it — see §6.5 for a risk note on this pattern.</w:t>
      </w:r>
    </w:p>
    <w:p>
      <w:pPr>
        <w:pStyle w:val="ListBullet"/>
        <w:spacing w:after="100"/>
      </w:pPr>
      <w:r>
        <w:rPr>
          <w:sz w:val="20"/>
        </w:rPr>
        <w:t>Exploration, regional-map, and tactical-combat presentation modes exist as UI placeholders.</w:t>
      </w:r>
    </w:p>
    <w:p>
      <w:pPr>
        <w:pStyle w:val="ListBullet"/>
        <w:spacing w:after="100"/>
      </w:pPr>
      <w:r>
        <w:rPr>
          <w:sz w:val="20"/>
        </w:rPr>
        <w:t>Exploration movement mode accepts direct directional input and restores the command menu with Escape or Space.</w:t>
      </w:r>
    </w:p>
    <w:p>
      <w:pPr>
        <w:pStyle w:val="ListBullet"/>
        <w:spacing w:after="100"/>
      </w:pPr>
      <w:r>
        <w:rPr>
          <w:sz w:val="20"/>
        </w:rPr>
        <w:t>Command buttons are generated dynamically, support mouse input, and visually emphasize keyboard hotkeys.</w:t>
      </w:r>
    </w:p>
    <w:p>
      <w:pPr>
        <w:pStyle w:val="ListBullet"/>
        <w:spacing w:after="100"/>
      </w:pPr>
      <w:r>
        <w:rPr>
          <w:sz w:val="20"/>
        </w:rPr>
        <w:t>F11 toggles standard and immersive layouts; developer-only keys (F1/F2/F3, #if DEBUG-gated) can switch presentation modes during UI development.</w:t>
      </w:r>
    </w:p>
    <w:p>
      <w:pPr>
        <w:pStyle w:val="ListBullet"/>
        <w:spacing w:after="100"/>
      </w:pPr>
      <w:r>
        <w:rPr>
          <w:b/>
          <w:sz w:val="20"/>
        </w:rPr>
        <w:t xml:space="preserve">Not yet started, correctly: </w:t>
      </w:r>
      <w:r>
        <w:rPr>
          <w:sz w:val="20"/>
        </w:rPr>
        <w:t>there is no InputMap entry in project.godot (all input is raw Key comparisons), no mock/mock-provider system, and no test project for the Godot client. This matches the plan's own sequencing — these are M4, M5, and M12 deliverables respectively, not baseline gaps.</w:t>
      </w:r>
    </w:p>
    <w:p>
      <w:pPr>
        <w:pStyle w:val="ListBullet"/>
        <w:spacing w:after="100"/>
      </w:pPr>
      <w:r>
        <w:rPr>
          <w:b/>
          <w:sz w:val="20"/>
        </w:rPr>
        <w:t xml:space="preserve">Scale note: </w:t>
      </w:r>
      <w:r>
        <w:rPr>
          <w:sz w:val="20"/>
        </w:rPr>
        <w:t>the current implementation totals roughly 1,100 lines across one scene file and six script files, all in a single flat ui/ folder. None of the directory structure recommended in §6.2 exists yet. This is an early prototype, appropriately sized for M0, not a partially-built architecture.</w:t>
      </w:r>
    </w:p>
    <w:p>
      <w:pPr>
        <w:spacing w:after="200"/>
      </w:pPr>
      <w:r>
        <w:rPr>
          <w:b w:val="0"/>
          <w:i w:val="0"/>
          <w:sz w:val="21"/>
        </w:rPr>
        <w:t>This baseline is treated as a working prototype, not as the final architecture. The program below preserves useful behavior while progressively extracting reusable scenes, controllers, and UI-owned models.</w:t>
      </w:r>
    </w:p>
    <w:p>
      <w:pPr>
        <w:spacing w:before="280" w:after="120"/>
      </w:pPr>
      <w:r>
        <w:rPr>
          <w:b/>
          <w:color w:val="1F3864"/>
          <w:sz w:val="27"/>
        </w:rPr>
        <w:t>1.4 Revision Log, v1.0 → v1.1</w:t>
      </w:r>
    </w:p>
    <w:p>
      <w:pPr>
        <w:spacing w:after="120"/>
      </w:pPr>
      <w:r>
        <w:rPr>
          <w:b w:val="0"/>
          <w:i/>
          <w:color w:val="44546A"/>
          <w:sz w:val="19"/>
        </w:rPr>
        <w:t>Six changes, all clarifications or corrections. No milestone was added, removed, reordered, or rescoped.</w:t>
      </w:r>
    </w:p>
    <w:tbl>
      <w:tblPr>
        <w:tblStyle w:val="TableGrid"/>
        <w:tblW w:type="auto" w:w="0"/>
        <w:jc w:val="center"/>
        <w:tblLook w:firstColumn="1" w:firstRow="1" w:lastColumn="0" w:lastRow="0" w:noHBand="0" w:noVBand="1" w:val="04A0"/>
      </w:tblPr>
      <w:tblGrid>
        <w:gridCol w:w="3120"/>
        <w:gridCol w:w="3120"/>
        <w:gridCol w:w="3120"/>
      </w:tblGrid>
      <w:tr>
        <w:tc>
          <w:tcPr>
            <w:tcW w:type="dxa" w:w="432"/>
            <w:shd w:val="clear" w:color="auto" w:fill="BDD0EE"/>
          </w:tcPr>
          <w:p>
            <w:r/>
            <w:r>
              <w:rPr>
                <w:b/>
                <w:color w:val="1F3864"/>
                <w:sz w:val="19"/>
              </w:rPr>
              <w:t>#</w:t>
            </w:r>
          </w:p>
        </w:tc>
        <w:tc>
          <w:tcPr>
            <w:tcW w:type="dxa" w:w="6336"/>
            <w:shd w:val="clear" w:color="auto" w:fill="BDD0EE"/>
          </w:tcPr>
          <w:p>
            <w:r/>
            <w:r>
              <w:rPr>
                <w:b/>
                <w:color w:val="1F3864"/>
                <w:sz w:val="19"/>
              </w:rPr>
              <w:t>Change</w:t>
            </w:r>
          </w:p>
        </w:tc>
        <w:tc>
          <w:tcPr>
            <w:tcW w:type="dxa" w:w="2592"/>
            <w:shd w:val="clear" w:color="auto" w:fill="BDD0EE"/>
          </w:tcPr>
          <w:p>
            <w:r/>
            <w:r>
              <w:rPr>
                <w:b/>
                <w:color w:val="1F3864"/>
                <w:sz w:val="19"/>
              </w:rPr>
              <w:t>Why</w:t>
            </w:r>
          </w:p>
        </w:tc>
      </w:tr>
      <w:tr>
        <w:tc>
          <w:tcPr>
            <w:tcW w:type="dxa" w:w="432"/>
            <w:shd w:val="clear" w:color="auto" w:fill="FFF2CC"/>
          </w:tcPr>
          <w:p>
            <w:r/>
            <w:r>
              <w:rPr>
                <w:sz w:val="19"/>
              </w:rPr>
              <w:t>1</w:t>
            </w:r>
          </w:p>
        </w:tc>
        <w:tc>
          <w:tcPr>
            <w:tcW w:type="dxa" w:w="6336"/>
            <w:shd w:val="clear" w:color="auto" w:fill="FFF2CC"/>
          </w:tcPr>
          <w:p>
            <w:r/>
            <w:r>
              <w:rPr>
                <w:sz w:val="19"/>
              </w:rPr>
              <w:t>§1.3 baseline corrected: v1.0 stated the AppShell partial-class split as an accomplished fact. Direct verification (dotnet build) on 2026-07-25 found it left the project uncompilable — the base AppShell.cs had been renamed aside as AppShell.cs.pre-immersive-fix during the split and never recreated, so the new partials referenced types and overrides that didn't exist under the right filename. This has since been fixed and is now independently verified.</w:t>
            </w:r>
          </w:p>
        </w:tc>
        <w:tc>
          <w:tcPr>
            <w:tcW w:type="dxa" w:w="2592"/>
            <w:shd w:val="clear" w:color="auto" w:fill="FFF2CC"/>
          </w:tcPr>
          <w:p>
            <w:r/>
            <w:r>
              <w:rPr>
                <w:sz w:val="19"/>
              </w:rPr>
              <w:t>A governing document that misstates its own baseline can cause M0 to be signed off on a gate it doesn't actually meet.</w:t>
            </w:r>
          </w:p>
        </w:tc>
      </w:tr>
      <w:tr>
        <w:tc>
          <w:tcPr>
            <w:tcW w:type="dxa" w:w="432"/>
            <w:shd w:val="clear" w:color="auto" w:fill="FFF2CC"/>
          </w:tcPr>
          <w:p>
            <w:r/>
            <w:r>
              <w:rPr>
                <w:sz w:val="19"/>
              </w:rPr>
              <w:t>2</w:t>
            </w:r>
          </w:p>
        </w:tc>
        <w:tc>
          <w:tcPr>
            <w:tcW w:type="dxa" w:w="6336"/>
            <w:shd w:val="clear" w:color="auto" w:fill="FFF2CC"/>
          </w:tcPr>
          <w:p>
            <w:r/>
            <w:r>
              <w:rPr>
                <w:sz w:val="19"/>
              </w:rPr>
              <w:t>§11.1 M0 deliverables now explicitly name the three obsolete artifacts to remove (two .pre-immersive-fix backups, one stray root-level duplicate) rather than relying on a generic “remove obsolete remnants” instruction.</w:t>
            </w:r>
          </w:p>
        </w:tc>
        <w:tc>
          <w:tcPr>
            <w:tcW w:type="dxa" w:w="2592"/>
            <w:shd w:val="clear" w:color="auto" w:fill="FFF2CC"/>
          </w:tcPr>
          <w:p>
            <w:r/>
            <w:r>
              <w:rPr>
                <w:sz w:val="19"/>
              </w:rPr>
              <w:t>Generic language let a concrete, already-identified cleanup item go unaddressed; naming it closes that gap.</w:t>
            </w:r>
          </w:p>
        </w:tc>
      </w:tr>
      <w:tr>
        <w:tc>
          <w:tcPr>
            <w:tcW w:type="dxa" w:w="432"/>
            <w:shd w:val="clear" w:color="auto" w:fill="FFF2CC"/>
          </w:tcPr>
          <w:p>
            <w:r/>
            <w:r>
              <w:rPr>
                <w:sz w:val="19"/>
              </w:rPr>
              <w:t>3</w:t>
            </w:r>
          </w:p>
        </w:tc>
        <w:tc>
          <w:tcPr>
            <w:tcW w:type="dxa" w:w="6336"/>
            <w:shd w:val="clear" w:color="auto" w:fill="FFF2CC"/>
          </w:tcPr>
          <w:p>
            <w:r/>
            <w:r>
              <w:rPr>
                <w:sz w:val="19"/>
              </w:rPr>
              <w:t>§1.2 and §11.1 now note that repository-level policy (CLAUDE.md) currently holds src/FiveEGoldBox.Godot out of version control entirely, pending unrelated backend housekeeping — so M0's “commit or otherwise record” deliverable should use the otherwise-record path (a dated snapshot or a local-only history) rather than committing into the main repository.</w:t>
            </w:r>
          </w:p>
        </w:tc>
        <w:tc>
          <w:tcPr>
            <w:tcW w:type="dxa" w:w="2592"/>
            <w:shd w:val="clear" w:color="auto" w:fill="FFF2CC"/>
          </w:tcPr>
          <w:p>
            <w:r/>
            <w:r>
              <w:rPr>
                <w:sz w:val="19"/>
              </w:rPr>
              <w:t>v1.0's deliverable was written without awareness of this repo-wide hold; left unresolved, an implementer could either violate repo policy or stall on an unresolvable instruction.</w:t>
            </w:r>
          </w:p>
        </w:tc>
      </w:tr>
      <w:tr>
        <w:tc>
          <w:tcPr>
            <w:tcW w:type="dxa" w:w="432"/>
            <w:shd w:val="clear" w:color="auto" w:fill="FFF2CC"/>
          </w:tcPr>
          <w:p>
            <w:r/>
            <w:r>
              <w:rPr>
                <w:sz w:val="19"/>
              </w:rPr>
              <w:t>4</w:t>
            </w:r>
          </w:p>
        </w:tc>
        <w:tc>
          <w:tcPr>
            <w:tcW w:type="dxa" w:w="6336"/>
            <w:shd w:val="clear" w:color="auto" w:fill="FFF2CC"/>
          </w:tcPr>
          <w:p>
            <w:r/>
            <w:r>
              <w:rPr>
                <w:sz w:val="19"/>
              </w:rPr>
              <w:t>§6.2 and §11.2 (M1) reconciled: the target directory layout was previously aspirational with no gate enforcing it. M1's acceptance gate now explicitly requires that extracted responsibilities land in the §6.2 folder structure, not just that they exist as separate classes.</w:t>
            </w:r>
          </w:p>
        </w:tc>
        <w:tc>
          <w:tcPr>
            <w:tcW w:type="dxa" w:w="2592"/>
            <w:shd w:val="clear" w:color="auto" w:fill="FFF2CC"/>
          </w:tcPr>
          <w:p>
            <w:r/>
            <w:r>
              <w:rPr>
                <w:sz w:val="19"/>
              </w:rPr>
              <w:t>Without this, M1 could be signed off with all logic correctly separated but still sitting in one flat ui/ folder, silently deferring the reorganization indefinitely.</w:t>
            </w:r>
          </w:p>
        </w:tc>
      </w:tr>
      <w:tr>
        <w:tc>
          <w:tcPr>
            <w:tcW w:type="dxa" w:w="432"/>
            <w:shd w:val="clear" w:color="auto" w:fill="FFF2CC"/>
          </w:tcPr>
          <w:p>
            <w:r/>
            <w:r>
              <w:rPr>
                <w:sz w:val="19"/>
              </w:rPr>
              <w:t>5</w:t>
            </w:r>
          </w:p>
        </w:tc>
        <w:tc>
          <w:tcPr>
            <w:tcW w:type="dxa" w:w="6336"/>
            <w:shd w:val="clear" w:color="auto" w:fill="FFF2CC"/>
          </w:tcPr>
          <w:p>
            <w:r/>
            <w:r>
              <w:rPr>
                <w:sz w:val="19"/>
              </w:rPr>
              <w:t>§6.5 added (new): a short risk note on runtime node reparenting, referencing the immersive-toggle implementation already in the codebase, and cross-referenced from the M10 gate it's meant to inform.</w:t>
            </w:r>
          </w:p>
        </w:tc>
        <w:tc>
          <w:tcPr>
            <w:tcW w:type="dxa" w:w="2592"/>
            <w:shd w:val="clear" w:color="auto" w:fill="FFF2CC"/>
          </w:tcPr>
          <w:p>
            <w:r/>
            <w:r>
              <w:rPr>
                <w:sz w:val="19"/>
              </w:rPr>
              <w:t>The current AppShell.Immersive.cs already reparents the PresentationSurface node on every toggle; M10's gate asks reviewers to check for exactly this pattern, so the plan should say what to watch for, not just that it should be checked.</w:t>
            </w:r>
          </w:p>
        </w:tc>
      </w:tr>
      <w:tr>
        <w:tc>
          <w:tcPr>
            <w:tcW w:type="dxa" w:w="432"/>
            <w:shd w:val="clear" w:color="auto" w:fill="FFF2CC"/>
          </w:tcPr>
          <w:p>
            <w:r/>
            <w:r>
              <w:rPr>
                <w:sz w:val="19"/>
              </w:rPr>
              <w:t>6</w:t>
            </w:r>
          </w:p>
        </w:tc>
        <w:tc>
          <w:tcPr>
            <w:tcW w:type="dxa" w:w="6336"/>
            <w:shd w:val="clear" w:color="auto" w:fill="FFF2CC"/>
          </w:tcPr>
          <w:p>
            <w:r/>
            <w:r>
              <w:rPr>
                <w:sz w:val="19"/>
              </w:rPr>
              <w:t>§7.3 (command intent contract) gains one clarifying paragraph on the Payload field's shape; §14.3 gains one sentence permitting role consolidation for a small team.</w:t>
            </w:r>
          </w:p>
        </w:tc>
        <w:tc>
          <w:tcPr>
            <w:tcW w:type="dxa" w:w="2592"/>
            <w:shd w:val="clear" w:color="auto" w:fill="FFF2CC"/>
          </w:tcPr>
          <w:p>
            <w:r/>
            <w:r>
              <w:rPr>
                <w:sz w:val="19"/>
              </w:rPr>
              <w:t>Both were identified as ambiguous during review — Payload had no shape guidance and could converge inconsistently across screens; the five named review roles could otherwise be read as requiring five distinct people.</w:t>
            </w:r>
          </w:p>
        </w:tc>
      </w:tr>
    </w:tbl>
    <w:p>
      <w:pPr>
        <w:spacing w:after="80"/>
      </w:pPr>
    </w:p>
    <w:p>
      <w:r>
        <w:br w:type="page"/>
      </w:r>
    </w:p>
    <w:p>
      <w:pPr>
        <w:spacing w:before="400" w:after="120"/>
        <w:pBdr>
          <w:bottom w:val="single" w:sz="6" w:space="4" w:color="1F3864"/>
        </w:pBdr>
      </w:pPr>
      <w:r>
        <w:rPr>
          <w:b/>
          <w:color w:val="1F3864"/>
          <w:sz w:val="34"/>
        </w:rPr>
        <w:t>2. Executive Directive</w:t>
      </w:r>
    </w:p>
    <w:p>
      <w:pPr>
        <w:spacing w:before="120" w:after="200"/>
        <w:ind w:left="360"/>
        <w:pBdr>
          <w:left w:val="single" w:sz="18" w:space="8" w:color="2E5A8A"/>
        </w:pBdr>
      </w:pPr>
      <w:r>
        <w:rPr>
          <w:i/>
          <w:color w:val="44546A"/>
          <w:sz w:val="21"/>
        </w:rPr>
        <w:t>Build the complete player-facing Godot shell first. Keep it deterministic, mock-driven, keyboard-first, reusable, and visually credible. Do not reference, infer, reproduce, or second-guess backend rules. When coupling begins, the backend should supply state and legal commands to an already-finished UI framework rather than force the UI to be redesigned around backend details.</w:t>
      </w:r>
    </w:p>
    <w:p>
      <w:pPr>
        <w:spacing w:after="120"/>
      </w:pPr>
      <w:r>
        <w:rPr>
          <w:b w:val="0"/>
          <w:i w:val="0"/>
          <w:sz w:val="21"/>
        </w:rPr>
        <w:t>Before integration, the Godot client should already demonstrate the complete shape of the intended game experience: local first-person exploration, overland regional travel, tactical combat, party status, messages, modal interactions, contextual menus, standard and immersive layouts, keyboard and mouse parity, accessibility options, and all major secondary screens. The content may be mock content, but the interaction patterns, scene boundaries, visual hierarchy, input behavior, and state transitions should be production-intentional.</w:t>
      </w:r>
    </w:p>
    <w:p>
      <w:pPr>
        <w:spacing w:before="400" w:after="120"/>
        <w:pBdr>
          <w:bottom w:val="single" w:sz="6" w:space="4" w:color="1F3864"/>
        </w:pBdr>
      </w:pPr>
      <w:r>
        <w:rPr>
          <w:b/>
          <w:color w:val="1F3864"/>
          <w:sz w:val="34"/>
        </w:rPr>
        <w:t>3. Product and UI Vision</w:t>
      </w:r>
    </w:p>
    <w:p>
      <w:pPr>
        <w:spacing w:before="280" w:after="120"/>
      </w:pPr>
      <w:r>
        <w:rPr>
          <w:b/>
          <w:color w:val="1F3864"/>
          <w:sz w:val="27"/>
        </w:rPr>
        <w:t>3.1 Preserve the useful Gold Box characteristics</w:t>
      </w:r>
    </w:p>
    <w:p>
      <w:pPr>
        <w:pStyle w:val="ListBullet"/>
        <w:spacing w:after="60"/>
      </w:pPr>
      <w:r>
        <w:rPr>
          <w:sz w:val="21"/>
        </w:rPr>
        <w:t>Immediate keyboard control with visible hotkeys.</w:t>
      </w:r>
    </w:p>
    <w:p>
      <w:pPr>
        <w:pStyle w:val="ListBullet"/>
        <w:spacing w:after="60"/>
      </w:pPr>
      <w:r>
        <w:rPr>
          <w:sz w:val="21"/>
        </w:rPr>
        <w:t>Context-sensitive command bars that change with the current mode and selection.</w:t>
      </w:r>
    </w:p>
    <w:p>
      <w:pPr>
        <w:pStyle w:val="ListBullet"/>
        <w:spacing w:after="60"/>
      </w:pPr>
      <w:r>
        <w:rPr>
          <w:sz w:val="21"/>
        </w:rPr>
        <w:t>Modal clarity: when MOVE, targeting, spell selection, or another direct-input state is active, unrelated commands disappear or become inactive.</w:t>
      </w:r>
    </w:p>
    <w:p>
      <w:pPr>
        <w:pStyle w:val="ListBullet"/>
        <w:spacing w:after="60"/>
      </w:pPr>
      <w:r>
        <w:rPr>
          <w:sz w:val="21"/>
        </w:rPr>
        <w:t>At-a-glance party condition and resource status.</w:t>
      </w:r>
    </w:p>
    <w:p>
      <w:pPr>
        <w:pStyle w:val="ListBullet"/>
        <w:spacing w:after="60"/>
      </w:pPr>
      <w:r>
        <w:rPr>
          <w:sz w:val="21"/>
        </w:rPr>
        <w:t>A persistent narrative and rules-result message area.</w:t>
      </w:r>
    </w:p>
    <w:p>
      <w:pPr>
        <w:pStyle w:val="ListBullet"/>
        <w:spacing w:after="60"/>
      </w:pPr>
      <w:r>
        <w:rPr>
          <w:sz w:val="21"/>
        </w:rPr>
        <w:t>Distinct presentation modes for local exploration, regional travel, and tactical combat.</w:t>
      </w:r>
    </w:p>
    <w:p>
      <w:pPr>
        <w:pStyle w:val="ListBullet"/>
        <w:spacing w:after="60"/>
      </w:pPr>
      <w:r>
        <w:rPr>
          <w:sz w:val="21"/>
        </w:rPr>
        <w:t>Deterministic, menu-driven interactions for locations such as inns, shops, temples, training halls, dialogue encounters, and camps.</w:t>
      </w:r>
    </w:p>
    <w:p>
      <w:pPr>
        <w:spacing w:before="280" w:after="120"/>
      </w:pPr>
      <w:r>
        <w:rPr>
          <w:b/>
          <w:color w:val="1F3864"/>
          <w:sz w:val="27"/>
        </w:rPr>
        <w:t>3.2 Modernize limitations, not identity</w:t>
      </w:r>
    </w:p>
    <w:p>
      <w:pPr>
        <w:pStyle w:val="ListBullet"/>
        <w:spacing w:after="60"/>
      </w:pPr>
      <w:r>
        <w:rPr>
          <w:sz w:val="21"/>
        </w:rPr>
        <w:t>Support mouse input without weakening keyboard flow.</w:t>
      </w:r>
    </w:p>
    <w:p>
      <w:pPr>
        <w:pStyle w:val="ListBullet"/>
        <w:spacing w:after="60"/>
      </w:pPr>
      <w:r>
        <w:rPr>
          <w:sz w:val="21"/>
        </w:rPr>
        <w:t>Support scalable layouts, high-resolution displays, ultrawide screens, and accessible font sizes.</w:t>
      </w:r>
    </w:p>
    <w:p>
      <w:pPr>
        <w:pStyle w:val="ListBullet"/>
        <w:spacing w:after="60"/>
      </w:pPr>
      <w:r>
        <w:rPr>
          <w:sz w:val="21"/>
        </w:rPr>
        <w:t>Use tooltips, focus indicators, confirmation prompts, and disabled-command explanations where helpful.</w:t>
      </w:r>
    </w:p>
    <w:p>
      <w:pPr>
        <w:pStyle w:val="ListBullet"/>
        <w:spacing w:after="60"/>
      </w:pPr>
      <w:r>
        <w:rPr>
          <w:sz w:val="21"/>
        </w:rPr>
        <w:t>Use restrained transitions and animation to clarify state changes, not to delay input.</w:t>
      </w:r>
    </w:p>
    <w:p>
      <w:pPr>
        <w:pStyle w:val="ListBullet"/>
        <w:spacing w:after="60"/>
      </w:pPr>
      <w:r>
        <w:rPr>
          <w:sz w:val="21"/>
        </w:rPr>
        <w:t>Allow both a structured standard layout and an immersive overlay layout without changing game state.</w:t>
      </w:r>
    </w:p>
    <w:p>
      <w:pPr>
        <w:pStyle w:val="ListBullet"/>
        <w:spacing w:after="60"/>
      </w:pPr>
      <w:r>
        <w:rPr>
          <w:sz w:val="21"/>
        </w:rPr>
        <w:t>Prepare for gamepad navigation, localization, high-contrast themes, and reduced-motion settings even if they are not all implemented immediately.</w:t>
      </w:r>
    </w:p>
    <w:p>
      <w:pPr>
        <w:spacing w:before="280" w:after="120"/>
      </w:pPr>
      <w:r>
        <w:rPr>
          <w:b/>
          <w:color w:val="1F3864"/>
          <w:sz w:val="27"/>
        </w:rPr>
        <w:t>3.3 Three independent state axes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BDD0EE"/>
          </w:tcPr>
          <w:p>
            <w:r/>
            <w:r>
              <w:rPr>
                <w:b/>
                <w:color w:val="1F3864"/>
                <w:sz w:val="19"/>
              </w:rPr>
              <w:t>Axis</w:t>
            </w:r>
          </w:p>
        </w:tc>
        <w:tc>
          <w:tcPr>
            <w:tcW w:type="dxa" w:w="4176"/>
            <w:shd w:val="clear" w:color="auto" w:fill="BDD0EE"/>
          </w:tcPr>
          <w:p>
            <w:r/>
            <w:r>
              <w:rPr>
                <w:b/>
                <w:color w:val="1F3864"/>
                <w:sz w:val="19"/>
              </w:rPr>
              <w:t>Examples</w:t>
            </w:r>
          </w:p>
        </w:tc>
        <w:tc>
          <w:tcPr>
            <w:tcW w:type="dxa" w:w="2880"/>
            <w:shd w:val="clear" w:color="auto" w:fill="BDD0EE"/>
          </w:tcPr>
          <w:p>
            <w:r/>
            <w:r>
              <w:rPr>
                <w:b/>
                <w:color w:val="1F3864"/>
                <w:sz w:val="19"/>
              </w:rPr>
              <w:t>Governing rule</w:t>
            </w:r>
          </w:p>
        </w:tc>
      </w:tr>
      <w:tr>
        <w:tc>
          <w:tcPr>
            <w:tcW w:type="dxa" w:w="2304"/>
          </w:tcPr>
          <w:p>
            <w:r/>
            <w:r>
              <w:rPr>
                <w:sz w:val="19"/>
              </w:rPr>
              <w:t>Presentation mode</w:t>
            </w:r>
          </w:p>
        </w:tc>
        <w:tc>
          <w:tcPr>
            <w:tcW w:type="dxa" w:w="4176"/>
          </w:tcPr>
          <w:p>
            <w:r/>
            <w:r>
              <w:rPr>
                <w:sz w:val="19"/>
              </w:rPr>
              <w:t>Exploration, Regional Map, Combat</w:t>
            </w:r>
          </w:p>
        </w:tc>
        <w:tc>
          <w:tcPr>
            <w:tcW w:type="dxa" w:w="2880"/>
          </w:tcPr>
          <w:p>
            <w:r/>
            <w:r>
              <w:rPr>
                <w:sz w:val="19"/>
              </w:rPr>
              <w:t>Determined by session/world state; never selected as a normal player command</w:t>
            </w:r>
          </w:p>
        </w:tc>
      </w:tr>
      <w:tr>
        <w:tc>
          <w:tcPr>
            <w:tcW w:type="dxa" w:w="2304"/>
            <w:shd w:val="clear" w:color="auto" w:fill="F2F2F2"/>
          </w:tcPr>
          <w:p>
            <w:r/>
            <w:r>
              <w:rPr>
                <w:sz w:val="19"/>
              </w:rPr>
              <w:t>Interaction mode</w:t>
            </w:r>
          </w:p>
        </w:tc>
        <w:tc>
          <w:tcPr>
            <w:tcW w:type="dxa" w:w="4176"/>
            <w:shd w:val="clear" w:color="auto" w:fill="F2F2F2"/>
          </w:tcPr>
          <w:p>
            <w:r/>
            <w:r>
              <w:rPr>
                <w:sz w:val="19"/>
              </w:rPr>
              <w:t>Command menu, direct movement, list selection, targeting, confirmation, modal screen</w:t>
            </w:r>
          </w:p>
        </w:tc>
        <w:tc>
          <w:tcPr>
            <w:tcW w:type="dxa" w:w="2880"/>
            <w:shd w:val="clear" w:color="auto" w:fill="F2F2F2"/>
          </w:tcPr>
          <w:p>
            <w:r/>
            <w:r>
              <w:rPr>
                <w:sz w:val="19"/>
              </w:rPr>
              <w:t>Determines where input is routed and which controls are visible</w:t>
            </w:r>
          </w:p>
        </w:tc>
      </w:tr>
      <w:tr>
        <w:tc>
          <w:tcPr>
            <w:tcW w:type="dxa" w:w="2304"/>
          </w:tcPr>
          <w:p>
            <w:r/>
            <w:r>
              <w:rPr>
                <w:sz w:val="19"/>
              </w:rPr>
              <w:t>Layout mode</w:t>
            </w:r>
          </w:p>
        </w:tc>
        <w:tc>
          <w:tcPr>
            <w:tcW w:type="dxa" w:w="4176"/>
          </w:tcPr>
          <w:p>
            <w:r/>
            <w:r>
              <w:rPr>
                <w:sz w:val="19"/>
              </w:rPr>
              <w:t>Standard, Immersive</w:t>
            </w:r>
          </w:p>
        </w:tc>
        <w:tc>
          <w:tcPr>
            <w:tcW w:type="dxa" w:w="2880"/>
          </w:tcPr>
          <w:p>
            <w:r/>
            <w:r>
              <w:rPr>
                <w:sz w:val="19"/>
              </w:rPr>
              <w:t>A player preference; may change at any time without changing presentation or gameplay state</w:t>
            </w:r>
          </w:p>
        </w:tc>
      </w:tr>
    </w:tbl>
    <w:p>
      <w:pPr>
        <w:spacing w:after="80"/>
      </w:pPr>
    </w:p>
    <w:p>
      <w:pPr>
        <w:spacing w:before="400" w:after="120"/>
        <w:pBdr>
          <w:bottom w:val="single" w:sz="6" w:space="4" w:color="1F3864"/>
        </w:pBdr>
      </w:pPr>
      <w:r>
        <w:rPr>
          <w:b/>
          <w:color w:val="1F3864"/>
          <w:sz w:val="34"/>
        </w:rPr>
        <w:t>4. Governing Principles</w:t>
      </w:r>
    </w:p>
    <w:p>
      <w:pPr>
        <w:spacing w:after="60"/>
        <w:ind w:left="403" w:hanging="403"/>
      </w:pPr>
      <w:r>
        <w:rPr>
          <w:sz w:val="21"/>
        </w:rPr>
        <w:t>1.</w:t>
        <w:tab/>
      </w:r>
      <w:r>
        <w:rPr>
          <w:sz w:val="21"/>
        </w:rPr>
        <w:t>The backend will be authoritative. Godot may display state and submit intent, but it must never calculate authoritative outcomes.</w:t>
      </w:r>
    </w:p>
    <w:p>
      <w:pPr>
        <w:spacing w:after="60"/>
        <w:ind w:left="403" w:hanging="403"/>
      </w:pPr>
      <w:r>
        <w:rPr>
          <w:sz w:val="21"/>
        </w:rPr>
        <w:t>2.</w:t>
        <w:tab/>
      </w:r>
      <w:r>
        <w:rPr>
          <w:sz w:val="21"/>
        </w:rPr>
        <w:t>UI state is not game state. Focus, open panels, selected rows, animation progress, scroll position, and layout preference belong to Godot. Health, legal actions, encounter resolution, inventory ownership, spell availability, and persistent location do not.</w:t>
      </w:r>
    </w:p>
    <w:p>
      <w:pPr>
        <w:spacing w:after="60"/>
        <w:ind w:left="403" w:hanging="403"/>
      </w:pPr>
      <w:r>
        <w:rPr>
          <w:sz w:val="21"/>
        </w:rPr>
        <w:t>3.</w:t>
        <w:tab/>
      </w:r>
      <w:r>
        <w:rPr>
          <w:sz w:val="21"/>
        </w:rPr>
        <w:t>Command availability must be supplied, not inferred. The UI may render enabled, disabled, hidden, highlighted, or selected commands, but it must not decide whether a gameplay action is legal.</w:t>
      </w:r>
    </w:p>
    <w:p>
      <w:pPr>
        <w:spacing w:after="60"/>
        <w:ind w:left="403" w:hanging="403"/>
      </w:pPr>
      <w:r>
        <w:rPr>
          <w:sz w:val="21"/>
        </w:rPr>
        <w:t>4.</w:t>
        <w:tab/>
      </w:r>
      <w:r>
        <w:rPr>
          <w:sz w:val="21"/>
        </w:rPr>
        <w:t>The UI must be complete against deterministic mocks before backend coupling begins.</w:t>
      </w:r>
    </w:p>
    <w:p>
      <w:pPr>
        <w:spacing w:after="60"/>
        <w:ind w:left="403" w:hanging="403"/>
      </w:pPr>
      <w:r>
        <w:rPr>
          <w:sz w:val="21"/>
        </w:rPr>
        <w:t>5.</w:t>
        <w:tab/>
      </w:r>
      <w:r>
        <w:rPr>
          <w:sz w:val="21"/>
        </w:rPr>
        <w:t>Keyboard and mouse are equal first-class inputs. Every player command must be reachable without a mouse, and every visible command must be clickable unless intentionally display-only.</w:t>
      </w:r>
    </w:p>
    <w:p>
      <w:pPr>
        <w:spacing w:after="60"/>
        <w:ind w:left="403" w:hanging="403"/>
      </w:pPr>
      <w:r>
        <w:rPr>
          <w:sz w:val="21"/>
        </w:rPr>
        <w:t>6.</w:t>
        <w:tab/>
      </w:r>
      <w:r>
        <w:rPr>
          <w:sz w:val="21"/>
        </w:rPr>
        <w:t>Hotkeys must be visible, unique within the active command set, and activated by the same command object as mouse clicks.</w:t>
      </w:r>
    </w:p>
    <w:p>
      <w:pPr>
        <w:spacing w:after="60"/>
        <w:ind w:left="403" w:hanging="403"/>
      </w:pPr>
      <w:r>
        <w:rPr>
          <w:sz w:val="21"/>
        </w:rPr>
        <w:t>7.</w:t>
        <w:tab/>
      </w:r>
      <w:r>
        <w:rPr>
          <w:sz w:val="21"/>
        </w:rPr>
        <w:t>The presentation surface remains 16:9. It may fit within standard chrome or dominate the window in immersive mode, but it must not distort.</w:t>
      </w:r>
    </w:p>
    <w:p>
      <w:pPr>
        <w:spacing w:after="60"/>
        <w:ind w:left="403" w:hanging="403"/>
      </w:pPr>
      <w:r>
        <w:rPr>
          <w:sz w:val="21"/>
        </w:rPr>
        <w:t>8.</w:t>
        <w:tab/>
      </w:r>
      <w:r>
        <w:rPr>
          <w:sz w:val="21"/>
        </w:rPr>
        <w:t>Standard and immersive layouts must render the same UI state. They may use separate chrome controls, but they must not maintain separate gameplay-facing state.</w:t>
      </w:r>
    </w:p>
    <w:p>
      <w:pPr>
        <w:spacing w:after="60"/>
        <w:ind w:left="403" w:hanging="403"/>
      </w:pPr>
      <w:r>
        <w:rPr>
          <w:sz w:val="21"/>
        </w:rPr>
        <w:t>9.</w:t>
        <w:tab/>
      </w:r>
      <w:r>
        <w:rPr>
          <w:sz w:val="21"/>
        </w:rPr>
        <w:t>Container-managed controls must not be repeatedly reparented between incompatible layouts. Shared data is preferred over moving layout-owned chrome.</w:t>
      </w:r>
    </w:p>
    <w:p>
      <w:pPr>
        <w:spacing w:after="60"/>
        <w:ind w:left="403" w:hanging="403"/>
      </w:pPr>
      <w:r>
        <w:rPr>
          <w:sz w:val="21"/>
        </w:rPr>
        <w:t>10.</w:t>
        <w:tab/>
      </w:r>
      <w:r>
        <w:rPr>
          <w:sz w:val="21"/>
        </w:rPr>
        <w:t>Scenes and scripts must have one dominant responsibility. Partial classes are acceptable as a temporary organizational tool, but substantive systems should become separate classes or reusable scenes.</w:t>
      </w:r>
    </w:p>
    <w:p>
      <w:pPr>
        <w:spacing w:after="60"/>
        <w:ind w:left="403" w:hanging="403"/>
      </w:pPr>
      <w:r>
        <w:rPr>
          <w:sz w:val="21"/>
        </w:rPr>
        <w:t>11.</w:t>
        <w:tab/>
      </w:r>
      <w:r>
        <w:rPr>
          <w:sz w:val="21"/>
        </w:rPr>
        <w:t>No UI task may introduce a reference to Core or Application before the integration milestone is explicitly authorized.</w:t>
      </w:r>
    </w:p>
    <w:p>
      <w:pPr>
        <w:spacing w:after="60"/>
        <w:ind w:left="403" w:hanging="403"/>
      </w:pPr>
      <w:r>
        <w:rPr>
          <w:sz w:val="21"/>
        </w:rPr>
        <w:t>12.</w:t>
        <w:tab/>
      </w:r>
      <w:r>
        <w:rPr>
          <w:sz w:val="21"/>
        </w:rPr>
        <w:t>No final art dependency may block UI architecture. Placeholder textures, shapes, icons, and text are acceptable until the asset pipeline and layout are stable.</w:t>
      </w:r>
    </w:p>
    <w:p>
      <w:pPr>
        <w:spacing w:after="60"/>
        <w:ind w:left="403" w:hanging="403"/>
      </w:pPr>
      <w:r>
        <w:rPr>
          <w:sz w:val="21"/>
        </w:rPr>
        <w:t>13.</w:t>
        <w:tab/>
      </w:r>
      <w:r>
        <w:rPr>
          <w:sz w:val="21"/>
        </w:rPr>
        <w:t>Every milestone ends with evidence: build status, test status, screenshots or recordings, scope diff, and a concise handoff.</w:t>
      </w:r>
    </w:p>
    <w:p>
      <w:r>
        <w:br w:type="page"/>
      </w:r>
    </w:p>
    <w:p>
      <w:pPr>
        <w:spacing w:before="400" w:after="120"/>
        <w:pBdr>
          <w:bottom w:val="single" w:sz="6" w:space="4" w:color="1F3864"/>
        </w:pBdr>
      </w:pPr>
      <w:r>
        <w:rPr>
          <w:b/>
          <w:color w:val="1F3864"/>
          <w:sz w:val="34"/>
        </w:rPr>
        <w:t>5. Hard Decoupling Boundary</w:t>
      </w:r>
    </w:p>
    <w:p>
      <w:pPr>
        <w:spacing w:before="280" w:after="120"/>
      </w:pPr>
      <w:r>
        <w:rPr>
          <w:b/>
          <w:color w:val="1F3864"/>
          <w:sz w:val="27"/>
        </w:rPr>
        <w:t>5.1 Work explicitly allowed before coupling</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BDD0EE"/>
          </w:tcPr>
          <w:p>
            <w:r/>
            <w:r>
              <w:rPr>
                <w:b/>
                <w:color w:val="1F3864"/>
                <w:sz w:val="19"/>
              </w:rPr>
              <w:t>Category</w:t>
            </w:r>
          </w:p>
        </w:tc>
        <w:tc>
          <w:tcPr>
            <w:tcW w:type="dxa" w:w="7200"/>
            <w:shd w:val="clear" w:color="auto" w:fill="BDD0EE"/>
          </w:tcPr>
          <w:p>
            <w:r/>
            <w:r>
              <w:rPr>
                <w:b/>
                <w:color w:val="1F3864"/>
                <w:sz w:val="19"/>
              </w:rPr>
              <w:t>Allowed work</w:t>
            </w:r>
          </w:p>
        </w:tc>
      </w:tr>
      <w:tr>
        <w:tc>
          <w:tcPr>
            <w:tcW w:type="dxa" w:w="2160"/>
          </w:tcPr>
          <w:p>
            <w:r/>
            <w:r>
              <w:rPr>
                <w:sz w:val="19"/>
              </w:rPr>
              <w:t>Godot scenes</w:t>
            </w:r>
          </w:p>
        </w:tc>
        <w:tc>
          <w:tcPr>
            <w:tcW w:type="dxa" w:w="7200"/>
          </w:tcPr>
          <w:p>
            <w:r/>
            <w:r>
              <w:rPr>
                <w:sz w:val="19"/>
              </w:rPr>
              <w:t>Scene trees, reusable components, layout containers, modal layers, presentation hosts, standard and immersive chrome</w:t>
            </w:r>
          </w:p>
        </w:tc>
      </w:tr>
      <w:tr>
        <w:tc>
          <w:tcPr>
            <w:tcW w:type="dxa" w:w="2160"/>
            <w:shd w:val="clear" w:color="auto" w:fill="F2F2F2"/>
          </w:tcPr>
          <w:p>
            <w:r/>
            <w:r>
              <w:rPr>
                <w:sz w:val="19"/>
              </w:rPr>
              <w:t>UI controllers</w:t>
            </w:r>
          </w:p>
        </w:tc>
        <w:tc>
          <w:tcPr>
            <w:tcW w:type="dxa" w:w="7200"/>
            <w:shd w:val="clear" w:color="auto" w:fill="F2F2F2"/>
          </w:tcPr>
          <w:p>
            <w:r/>
            <w:r>
              <w:rPr>
                <w:sz w:val="19"/>
              </w:rPr>
              <w:t>Input routing, focus management, command rendering, layout switching, modal stacks, view selection, animation orchestration</w:t>
            </w:r>
          </w:p>
        </w:tc>
      </w:tr>
      <w:tr>
        <w:tc>
          <w:tcPr>
            <w:tcW w:type="dxa" w:w="2160"/>
          </w:tcPr>
          <w:p>
            <w:r/>
            <w:r>
              <w:rPr>
                <w:sz w:val="19"/>
              </w:rPr>
              <w:t>UI-owned models</w:t>
            </w:r>
          </w:p>
        </w:tc>
        <w:tc>
          <w:tcPr>
            <w:tcW w:type="dxa" w:w="7200"/>
          </w:tcPr>
          <w:p>
            <w:r/>
            <w:r>
              <w:rPr>
                <w:sz w:val="19"/>
              </w:rPr>
              <w:t>Immutable display records containing strings, numbers, booleans, colors, icons, local identifiers, and UI-only enums</w:t>
            </w:r>
          </w:p>
        </w:tc>
      </w:tr>
      <w:tr>
        <w:tc>
          <w:tcPr>
            <w:tcW w:type="dxa" w:w="2160"/>
            <w:shd w:val="clear" w:color="auto" w:fill="F2F2F2"/>
          </w:tcPr>
          <w:p>
            <w:r/>
            <w:r>
              <w:rPr>
                <w:sz w:val="19"/>
              </w:rPr>
              <w:t>Mock providers</w:t>
            </w:r>
          </w:p>
        </w:tc>
        <w:tc>
          <w:tcPr>
            <w:tcW w:type="dxa" w:w="7200"/>
            <w:shd w:val="clear" w:color="auto" w:fill="F2F2F2"/>
          </w:tcPr>
          <w:p>
            <w:r/>
            <w:r>
              <w:rPr>
                <w:sz w:val="19"/>
              </w:rPr>
              <w:t>Deterministic scenarios that supply fake party data, commands, messages, maps, combatants, interactions, and save-slot entries</w:t>
            </w:r>
          </w:p>
        </w:tc>
      </w:tr>
      <w:tr>
        <w:tc>
          <w:tcPr>
            <w:tcW w:type="dxa" w:w="2160"/>
          </w:tcPr>
          <w:p>
            <w:r/>
            <w:r>
              <w:rPr>
                <w:sz w:val="19"/>
              </w:rPr>
              <w:t>Input</w:t>
            </w:r>
          </w:p>
        </w:tc>
        <w:tc>
          <w:tcPr>
            <w:tcW w:type="dxa" w:w="7200"/>
          </w:tcPr>
          <w:p>
            <w:r/>
            <w:r>
              <w:rPr>
                <w:sz w:val="19"/>
              </w:rPr>
              <w:t>InputMap actions, keyboard shortcuts, mouse handling, focus traversal, direct movement input, optional gamepad preparation</w:t>
            </w:r>
          </w:p>
        </w:tc>
      </w:tr>
      <w:tr>
        <w:tc>
          <w:tcPr>
            <w:tcW w:type="dxa" w:w="2160"/>
            <w:shd w:val="clear" w:color="auto" w:fill="F2F2F2"/>
          </w:tcPr>
          <w:p>
            <w:r/>
            <w:r>
              <w:rPr>
                <w:sz w:val="19"/>
              </w:rPr>
              <w:t>Visual system</w:t>
            </w:r>
          </w:p>
        </w:tc>
        <w:tc>
          <w:tcPr>
            <w:tcW w:type="dxa" w:w="7200"/>
            <w:shd w:val="clear" w:color="auto" w:fill="F2F2F2"/>
          </w:tcPr>
          <w:p>
            <w:r/>
            <w:r>
              <w:rPr>
                <w:sz w:val="19"/>
              </w:rPr>
              <w:t>Themes, fonts, spacing, style boxes, nine-patches, overlay opacity, icons, animations, transitions, responsive layout</w:t>
            </w:r>
          </w:p>
        </w:tc>
      </w:tr>
      <w:tr>
        <w:tc>
          <w:tcPr>
            <w:tcW w:type="dxa" w:w="2160"/>
          </w:tcPr>
          <w:p>
            <w:r/>
            <w:r>
              <w:rPr>
                <w:sz w:val="19"/>
              </w:rPr>
              <w:t>Secondary screens</w:t>
            </w:r>
          </w:p>
        </w:tc>
        <w:tc>
          <w:tcPr>
            <w:tcW w:type="dxa" w:w="7200"/>
          </w:tcPr>
          <w:p>
            <w:r/>
            <w:r>
              <w:rPr>
                <w:sz w:val="19"/>
              </w:rPr>
              <w:t>Inventory, spellbook, character view, area map, encamp, journal, options, help, save/load shell, shop/inn/temple interaction shells</w:t>
            </w:r>
          </w:p>
        </w:tc>
      </w:tr>
      <w:tr>
        <w:tc>
          <w:tcPr>
            <w:tcW w:type="dxa" w:w="2160"/>
            <w:shd w:val="clear" w:color="auto" w:fill="F2F2F2"/>
          </w:tcPr>
          <w:p>
            <w:r/>
            <w:r>
              <w:rPr>
                <w:sz w:val="19"/>
              </w:rPr>
              <w:t>Testing</w:t>
            </w:r>
          </w:p>
        </w:tc>
        <w:tc>
          <w:tcPr>
            <w:tcW w:type="dxa" w:w="7200"/>
            <w:shd w:val="clear" w:color="auto" w:fill="F2F2F2"/>
          </w:tcPr>
          <w:p>
            <w:r/>
            <w:r>
              <w:rPr>
                <w:sz w:val="19"/>
              </w:rPr>
              <w:t>Pure C# state-machine tests, controller tests, scene smoke tests, deterministic mock scenarios, screenshot matrices, manual acceptance scripts</w:t>
            </w:r>
          </w:p>
        </w:tc>
      </w:tr>
      <w:tr>
        <w:tc>
          <w:tcPr>
            <w:tcW w:type="dxa" w:w="2160"/>
          </w:tcPr>
          <w:p>
            <w:r/>
            <w:r>
              <w:rPr>
                <w:sz w:val="19"/>
              </w:rPr>
              <w:t>Developer tooling</w:t>
            </w:r>
          </w:p>
        </w:tc>
        <w:tc>
          <w:tcPr>
            <w:tcW w:type="dxa" w:w="7200"/>
          </w:tcPr>
          <w:p>
            <w:r/>
            <w:r>
              <w:rPr>
                <w:sz w:val="19"/>
              </w:rPr>
              <w:t>Mock scenario selector, mode toggles, layout toggles, focus visualization, resolution presets, UI diagnostics</w:t>
            </w:r>
          </w:p>
        </w:tc>
      </w:tr>
      <w:tr>
        <w:tc>
          <w:tcPr>
            <w:tcW w:type="dxa" w:w="2160"/>
            <w:shd w:val="clear" w:color="auto" w:fill="F2F2F2"/>
          </w:tcPr>
          <w:p>
            <w:r/>
            <w:r>
              <w:rPr>
                <w:sz w:val="19"/>
              </w:rPr>
              <w:t>Documentation</w:t>
            </w:r>
          </w:p>
        </w:tc>
        <w:tc>
          <w:tcPr>
            <w:tcW w:type="dxa" w:w="7200"/>
            <w:shd w:val="clear" w:color="auto" w:fill="F2F2F2"/>
          </w:tcPr>
          <w:p>
            <w:r/>
            <w:r>
              <w:rPr>
                <w:sz w:val="19"/>
              </w:rPr>
              <w:t>Scene inventory, component contracts, command-flow diagrams, input map, visual tokens, integration port specification</w:t>
            </w:r>
          </w:p>
        </w:tc>
      </w:tr>
    </w:tbl>
    <w:p>
      <w:pPr>
        <w:spacing w:after="80"/>
      </w:pPr>
    </w:p>
    <w:p>
      <w:pPr>
        <w:spacing w:before="280" w:after="120"/>
      </w:pPr>
      <w:r>
        <w:rPr>
          <w:b/>
          <w:color w:val="1F3864"/>
          <w:sz w:val="27"/>
        </w:rPr>
        <w:t>5.2 Work explicitly prohibited before coupling</w:t>
      </w:r>
    </w:p>
    <w:p>
      <w:pPr>
        <w:pStyle w:val="ListBullet"/>
        <w:spacing w:after="60"/>
      </w:pPr>
      <w:r>
        <w:rPr>
          <w:sz w:val="21"/>
        </w:rPr>
        <w:t>Adding a project reference from FiveEGoldBox.Godot to FiveEGoldBox.Application or FiveEGoldBox.Core.</w:t>
      </w:r>
    </w:p>
    <w:p>
      <w:pPr>
        <w:pStyle w:val="ListBullet"/>
        <w:spacing w:after="60"/>
      </w:pPr>
      <w:r>
        <w:rPr>
          <w:sz w:val="21"/>
        </w:rPr>
        <w:t>Using backend namespaces, types, enums, IDs, serialization formats, or exceptions in Godot code.</w:t>
      </w:r>
    </w:p>
    <w:p>
      <w:pPr>
        <w:pStyle w:val="ListBullet"/>
        <w:spacing w:after="60"/>
      </w:pPr>
      <w:r>
        <w:rPr>
          <w:sz w:val="21"/>
        </w:rPr>
        <w:t>Calculating hit points, armor class, attack results, movement legality, initiative, death saves, spell slots, encumbrance, ammunition consumption, encounter completion, or any other rule result.</w:t>
      </w:r>
    </w:p>
    <w:p>
      <w:pPr>
        <w:pStyle w:val="ListBullet"/>
        <w:spacing w:after="60"/>
      </w:pPr>
      <w:r>
        <w:rPr>
          <w:sz w:val="21"/>
        </w:rPr>
        <w:t>Determining whether a command is legal by inspecting mock character values.</w:t>
      </w:r>
    </w:p>
    <w:p>
      <w:pPr>
        <w:pStyle w:val="ListBullet"/>
        <w:spacing w:after="60"/>
      </w:pPr>
      <w:r>
        <w:rPr>
          <w:sz w:val="21"/>
        </w:rPr>
        <w:t>Implementing authoritative pathfinding, line of sight, cover, target legality, random encounters, or world transitions.</w:t>
      </w:r>
    </w:p>
    <w:p>
      <w:pPr>
        <w:pStyle w:val="ListBullet"/>
        <w:spacing w:after="60"/>
      </w:pPr>
      <w:r>
        <w:rPr>
          <w:sz w:val="21"/>
        </w:rPr>
        <w:t>Reading or writing the real save format, creating a parallel save format, or assuming the future persistence schema.</w:t>
      </w:r>
    </w:p>
    <w:p>
      <w:pPr>
        <w:pStyle w:val="ListBullet"/>
        <w:spacing w:after="60"/>
      </w:pPr>
      <w:r>
        <w:rPr>
          <w:sz w:val="21"/>
        </w:rPr>
        <w:t>Recreating Application orchestration inside Godot because a current backend API is inconvenient.</w:t>
      </w:r>
    </w:p>
    <w:p>
      <w:pPr>
        <w:pStyle w:val="ListBullet"/>
        <w:spacing w:after="60"/>
      </w:pPr>
      <w:r>
        <w:rPr>
          <w:sz w:val="21"/>
        </w:rPr>
        <w:t>Encoding backend-specific workflow assumptions into scene names, node structure, or UI component contracts.</w:t>
      </w:r>
    </w:p>
    <w:p>
      <w:pPr>
        <w:pStyle w:val="ListBullet"/>
        <w:spacing w:after="60"/>
      </w:pPr>
      <w:r>
        <w:rPr>
          <w:sz w:val="21"/>
        </w:rPr>
        <w:t>Treating placeholder content as evidence of backend behavior.</w:t>
      </w:r>
    </w:p>
    <w:p>
      <w:pPr>
        <w:spacing w:before="280" w:after="120"/>
      </w:pPr>
      <w:r>
        <w:rPr>
          <w:b/>
          <w:color w:val="1F3864"/>
          <w:sz w:val="27"/>
        </w:rPr>
        <w:t>5.3 Safe local persistence exception</w:t>
      </w:r>
    </w:p>
    <w:p>
      <w:pPr>
        <w:spacing w:after="120"/>
      </w:pPr>
      <w:r>
        <w:rPr>
          <w:b w:val="0"/>
          <w:i w:val="0"/>
          <w:sz w:val="21"/>
        </w:rPr>
        <w:t>Godot may persist UI-only preferences before integration, including layout mode, volume placeholders, font scale, high-contrast selection, reduced motion, window mode, and input bindings. These preferences must be stored separately from game saves and must not include campaign, character, encounter, or world state.</w:t>
      </w:r>
    </w:p>
    <w:p>
      <w:pPr>
        <w:spacing w:before="400" w:after="120"/>
        <w:pBdr>
          <w:bottom w:val="single" w:sz="6" w:space="4" w:color="1F3864"/>
        </w:pBdr>
      </w:pPr>
      <w:r>
        <w:rPr>
          <w:b/>
          <w:color w:val="1F3864"/>
          <w:sz w:val="34"/>
        </w:rPr>
        <w:t>6. Target UI Architecture Before Integration</w:t>
      </w:r>
    </w:p>
    <w:p>
      <w:pPr>
        <w:spacing w:before="280" w:after="120"/>
      </w:pPr>
      <w:r>
        <w:rPr>
          <w:b/>
          <w:color w:val="1F3864"/>
          <w:sz w:val="27"/>
        </w:rPr>
        <w:t>6.1 Layer model</w:t>
      </w:r>
    </w:p>
    <w:p>
      <w:pPr>
        <w:spacing w:before="80" w:after="160"/>
        <w:ind w:left="288"/>
        <w:shd w:val="clear" w:color="auto" w:fill="F2F2F2"/>
      </w:pPr>
      <w:r>
        <w:rPr>
          <w:rFonts w:ascii="Consolas" w:hAnsi="Consolas"/>
          <w:color w:val="333333"/>
          <w:sz w:val="18"/>
        </w:rPr>
        <w:t>Godot scenes and reusable controls</w:t>
      </w:r>
      <w:r>
        <w:br/>
      </w:r>
      <w:r>
        <w:rPr>
          <w:rFonts w:ascii="Consolas" w:hAnsi="Consolas"/>
          <w:color w:val="333333"/>
          <w:sz w:val="18"/>
        </w:rPr>
        <w:t xml:space="preserve">         ↓</w:t>
      </w:r>
      <w:r>
        <w:br/>
      </w:r>
      <w:r>
        <w:rPr>
          <w:rFonts w:ascii="Consolas" w:hAnsi="Consolas"/>
          <w:color w:val="333333"/>
          <w:sz w:val="18"/>
        </w:rPr>
        <w:t>UI coordinators / controllers / presenters</w:t>
      </w:r>
      <w:r>
        <w:br/>
      </w:r>
      <w:r>
        <w:rPr>
          <w:rFonts w:ascii="Consolas" w:hAnsi="Consolas"/>
          <w:color w:val="333333"/>
          <w:sz w:val="18"/>
        </w:rPr>
        <w:t xml:space="preserve">         ↓</w:t>
      </w:r>
      <w:r>
        <w:br/>
      </w:r>
      <w:r>
        <w:rPr>
          <w:rFonts w:ascii="Consolas" w:hAnsi="Consolas"/>
          <w:color w:val="333333"/>
          <w:sz w:val="18"/>
        </w:rPr>
        <w:t>UI-owned immutable view models and command intents</w:t>
      </w:r>
      <w:r>
        <w:br/>
      </w:r>
      <w:r>
        <w:rPr>
          <w:rFonts w:ascii="Consolas" w:hAnsi="Consolas"/>
          <w:color w:val="333333"/>
          <w:sz w:val="18"/>
        </w:rPr>
        <w:t xml:space="preserve">         ↓</w:t>
      </w:r>
      <w:r>
        <w:br/>
      </w:r>
      <w:r>
        <w:rPr>
          <w:rFonts w:ascii="Consolas" w:hAnsi="Consolas"/>
          <w:color w:val="333333"/>
          <w:sz w:val="18"/>
        </w:rPr>
        <w:t>Mock UI gateway during pre-integration</w:t>
      </w:r>
      <w:r>
        <w:br/>
      </w:r>
      <w:r>
        <w:rPr>
          <w:rFonts w:ascii="Consolas" w:hAnsi="Consolas"/>
          <w:color w:val="333333"/>
          <w:sz w:val="18"/>
        </w:rPr>
        <w:t xml:space="preserve">         ↓</w:t>
      </w:r>
      <w:r>
        <w:br/>
      </w:r>
      <w:r>
        <w:rPr>
          <w:rFonts w:ascii="Consolas" w:hAnsi="Consolas"/>
          <w:color w:val="333333"/>
          <w:sz w:val="18"/>
        </w:rPr>
        <w:t>Future Application adapter after authorization</w:t>
      </w:r>
    </w:p>
    <w:p>
      <w:pPr>
        <w:spacing w:after="120"/>
      </w:pPr>
      <w:r>
        <w:rPr>
          <w:b w:val="0"/>
          <w:i w:val="0"/>
          <w:sz w:val="21"/>
        </w:rPr>
        <w:t>The future adapter should implement a UI-owned port. The Godot UI should not be redesigned to expose backend objects directly. The adapter maps backend state into UI view models and maps UI command intent into Application calls.</w:t>
      </w:r>
    </w:p>
    <w:p>
      <w:pPr>
        <w:spacing w:before="280" w:after="120"/>
      </w:pPr>
      <w:r>
        <w:rPr>
          <w:b/>
          <w:color w:val="1F3864"/>
          <w:sz w:val="27"/>
        </w:rPr>
        <w:t>6.2 Recommended scene organization</w:t>
      </w:r>
    </w:p>
    <w:p>
      <w:pPr>
        <w:spacing w:before="80" w:after="160"/>
        <w:ind w:left="288"/>
        <w:shd w:val="clear" w:color="auto" w:fill="F2F2F2"/>
      </w:pPr>
      <w:r>
        <w:rPr>
          <w:rFonts w:ascii="Consolas" w:hAnsi="Consolas"/>
          <w:color w:val="333333"/>
          <w:sz w:val="18"/>
        </w:rPr>
        <w:t>res://ui/</w:t>
      </w:r>
      <w:r>
        <w:br/>
      </w:r>
      <w:r>
        <w:rPr>
          <w:rFonts w:ascii="Consolas" w:hAnsi="Consolas"/>
          <w:color w:val="333333"/>
          <w:sz w:val="18"/>
        </w:rPr>
        <w:t xml:space="preserve">  shell/</w:t>
      </w:r>
      <w:r>
        <w:br/>
      </w:r>
      <w:r>
        <w:rPr>
          <w:rFonts w:ascii="Consolas" w:hAnsi="Consolas"/>
          <w:color w:val="333333"/>
          <w:sz w:val="18"/>
        </w:rPr>
        <w:t xml:space="preserve">    AppShell.tscn</w:t>
      </w:r>
      <w:r>
        <w:br/>
      </w:r>
      <w:r>
        <w:rPr>
          <w:rFonts w:ascii="Consolas" w:hAnsi="Consolas"/>
          <w:color w:val="333333"/>
          <w:sz w:val="18"/>
        </w:rPr>
        <w:t xml:space="preserve">    AppShell.cs</w:t>
      </w:r>
      <w:r>
        <w:br/>
      </w:r>
      <w:r>
        <w:rPr>
          <w:rFonts w:ascii="Consolas" w:hAnsi="Consolas"/>
          <w:color w:val="333333"/>
          <w:sz w:val="18"/>
        </w:rPr>
        <w:t xml:space="preserve">  layouts/</w:t>
      </w:r>
      <w:r>
        <w:br/>
      </w:r>
      <w:r>
        <w:rPr>
          <w:rFonts w:ascii="Consolas" w:hAnsi="Consolas"/>
          <w:color w:val="333333"/>
          <w:sz w:val="18"/>
        </w:rPr>
        <w:t xml:space="preserve">    StandardLayout.tscn</w:t>
      </w:r>
      <w:r>
        <w:br/>
      </w:r>
      <w:r>
        <w:rPr>
          <w:rFonts w:ascii="Consolas" w:hAnsi="Consolas"/>
          <w:color w:val="333333"/>
          <w:sz w:val="18"/>
        </w:rPr>
        <w:t xml:space="preserve">    ImmersiveLayout.tscn</w:t>
      </w:r>
      <w:r>
        <w:br/>
      </w:r>
      <w:r>
        <w:rPr>
          <w:rFonts w:ascii="Consolas" w:hAnsi="Consolas"/>
          <w:color w:val="333333"/>
          <w:sz w:val="18"/>
        </w:rPr>
        <w:t xml:space="preserve">  presentation/</w:t>
      </w:r>
      <w:r>
        <w:br/>
      </w:r>
      <w:r>
        <w:rPr>
          <w:rFonts w:ascii="Consolas" w:hAnsi="Consolas"/>
          <w:color w:val="333333"/>
          <w:sz w:val="18"/>
        </w:rPr>
        <w:t xml:space="preserve">    PresentationSurface.tscn</w:t>
      </w:r>
      <w:r>
        <w:br/>
      </w:r>
      <w:r>
        <w:rPr>
          <w:rFonts w:ascii="Consolas" w:hAnsi="Consolas"/>
          <w:color w:val="333333"/>
          <w:sz w:val="18"/>
        </w:rPr>
        <w:t xml:space="preserve">    ExplorationView.tscn</w:t>
      </w:r>
      <w:r>
        <w:br/>
      </w:r>
      <w:r>
        <w:rPr>
          <w:rFonts w:ascii="Consolas" w:hAnsi="Consolas"/>
          <w:color w:val="333333"/>
          <w:sz w:val="18"/>
        </w:rPr>
        <w:t xml:space="preserve">    RegionalMapView.tscn</w:t>
      </w:r>
      <w:r>
        <w:br/>
      </w:r>
      <w:r>
        <w:rPr>
          <w:rFonts w:ascii="Consolas" w:hAnsi="Consolas"/>
          <w:color w:val="333333"/>
          <w:sz w:val="18"/>
        </w:rPr>
        <w:t xml:space="preserve">    CombatView.tscn</w:t>
      </w:r>
      <w:r>
        <w:br/>
      </w:r>
      <w:r>
        <w:rPr>
          <w:rFonts w:ascii="Consolas" w:hAnsi="Consolas"/>
          <w:color w:val="333333"/>
          <w:sz w:val="18"/>
        </w:rPr>
        <w:t xml:space="preserve">  components/</w:t>
      </w:r>
      <w:r>
        <w:br/>
      </w:r>
      <w:r>
        <w:rPr>
          <w:rFonts w:ascii="Consolas" w:hAnsi="Consolas"/>
          <w:color w:val="333333"/>
          <w:sz w:val="18"/>
        </w:rPr>
        <w:t xml:space="preserve">    HeaderBar.tscn</w:t>
      </w:r>
      <w:r>
        <w:br/>
      </w:r>
      <w:r>
        <w:rPr>
          <w:rFonts w:ascii="Consolas" w:hAnsi="Consolas"/>
          <w:color w:val="333333"/>
          <w:sz w:val="18"/>
        </w:rPr>
        <w:t xml:space="preserve">    PartySidebar.tscn</w:t>
      </w:r>
      <w:r>
        <w:br/>
      </w:r>
      <w:r>
        <w:rPr>
          <w:rFonts w:ascii="Consolas" w:hAnsi="Consolas"/>
          <w:color w:val="333333"/>
          <w:sz w:val="18"/>
        </w:rPr>
        <w:t xml:space="preserve">    PartyMemberRow.tscn</w:t>
      </w:r>
      <w:r>
        <w:br/>
      </w:r>
      <w:r>
        <w:rPr>
          <w:rFonts w:ascii="Consolas" w:hAnsi="Consolas"/>
          <w:color w:val="333333"/>
          <w:sz w:val="18"/>
        </w:rPr>
        <w:t xml:space="preserve">    MessageLog.tscn</w:t>
      </w:r>
      <w:r>
        <w:br/>
      </w:r>
      <w:r>
        <w:rPr>
          <w:rFonts w:ascii="Consolas" w:hAnsi="Consolas"/>
          <w:color w:val="333333"/>
          <w:sz w:val="18"/>
        </w:rPr>
        <w:t xml:space="preserve">    CommandBar.tscn</w:t>
      </w:r>
      <w:r>
        <w:br/>
      </w:r>
      <w:r>
        <w:rPr>
          <w:rFonts w:ascii="Consolas" w:hAnsi="Consolas"/>
          <w:color w:val="333333"/>
          <w:sz w:val="18"/>
        </w:rPr>
        <w:t xml:space="preserve">    HotkeyCommandButton.tscn</w:t>
      </w:r>
      <w:r>
        <w:br/>
      </w:r>
      <w:r>
        <w:rPr>
          <w:rFonts w:ascii="Consolas" w:hAnsi="Consolas"/>
          <w:color w:val="333333"/>
          <w:sz w:val="18"/>
        </w:rPr>
        <w:t xml:space="preserve">    SelectionList.tscn</w:t>
      </w:r>
      <w:r>
        <w:br/>
      </w:r>
      <w:r>
        <w:rPr>
          <w:rFonts w:ascii="Consolas" w:hAnsi="Consolas"/>
          <w:color w:val="333333"/>
          <w:sz w:val="18"/>
        </w:rPr>
        <w:t xml:space="preserve">    ConfirmationDialog.tscn</w:t>
      </w:r>
      <w:r>
        <w:br/>
      </w:r>
      <w:r>
        <w:rPr>
          <w:rFonts w:ascii="Consolas" w:hAnsi="Consolas"/>
          <w:color w:val="333333"/>
          <w:sz w:val="18"/>
        </w:rPr>
        <w:t xml:space="preserve">    TooltipPanel.tscn</w:t>
      </w:r>
      <w:r>
        <w:br/>
      </w:r>
      <w:r>
        <w:rPr>
          <w:rFonts w:ascii="Consolas" w:hAnsi="Consolas"/>
          <w:color w:val="333333"/>
          <w:sz w:val="18"/>
        </w:rPr>
        <w:t xml:space="preserve">    StatusBadge.tscn</w:t>
      </w:r>
      <w:r>
        <w:br/>
      </w:r>
      <w:r>
        <w:rPr>
          <w:rFonts w:ascii="Consolas" w:hAnsi="Consolas"/>
          <w:color w:val="333333"/>
          <w:sz w:val="18"/>
        </w:rPr>
        <w:t xml:space="preserve">    ModalBackdrop.tscn</w:t>
      </w:r>
      <w:r>
        <w:br/>
      </w:r>
      <w:r>
        <w:rPr>
          <w:rFonts w:ascii="Consolas" w:hAnsi="Consolas"/>
          <w:color w:val="333333"/>
          <w:sz w:val="18"/>
        </w:rPr>
        <w:t xml:space="preserve">  screens/</w:t>
      </w:r>
      <w:r>
        <w:br/>
      </w:r>
      <w:r>
        <w:rPr>
          <w:rFonts w:ascii="Consolas" w:hAnsi="Consolas"/>
          <w:color w:val="333333"/>
          <w:sz w:val="18"/>
        </w:rPr>
        <w:t xml:space="preserve">    CharacterView.tscn</w:t>
      </w:r>
      <w:r>
        <w:br/>
      </w:r>
      <w:r>
        <w:rPr>
          <w:rFonts w:ascii="Consolas" w:hAnsi="Consolas"/>
          <w:color w:val="333333"/>
          <w:sz w:val="18"/>
        </w:rPr>
        <w:t xml:space="preserve">    InventoryScreen.tscn</w:t>
      </w:r>
      <w:r>
        <w:br/>
      </w:r>
      <w:r>
        <w:rPr>
          <w:rFonts w:ascii="Consolas" w:hAnsi="Consolas"/>
          <w:color w:val="333333"/>
          <w:sz w:val="18"/>
        </w:rPr>
        <w:t xml:space="preserve">    SpellbookScreen.tscn</w:t>
      </w:r>
      <w:r>
        <w:br/>
      </w:r>
      <w:r>
        <w:rPr>
          <w:rFonts w:ascii="Consolas" w:hAnsi="Consolas"/>
          <w:color w:val="333333"/>
          <w:sz w:val="18"/>
        </w:rPr>
        <w:t xml:space="preserve">    AreaMapScreen.tscn</w:t>
      </w:r>
      <w:r>
        <w:br/>
      </w:r>
      <w:r>
        <w:rPr>
          <w:rFonts w:ascii="Consolas" w:hAnsi="Consolas"/>
          <w:color w:val="333333"/>
          <w:sz w:val="18"/>
        </w:rPr>
        <w:t xml:space="preserve">    EncampScreen.tscn</w:t>
      </w:r>
      <w:r>
        <w:br/>
      </w:r>
      <w:r>
        <w:rPr>
          <w:rFonts w:ascii="Consolas" w:hAnsi="Consolas"/>
          <w:color w:val="333333"/>
          <w:sz w:val="18"/>
        </w:rPr>
        <w:t xml:space="preserve">    JournalScreen.tscn</w:t>
      </w:r>
      <w:r>
        <w:br/>
      </w:r>
      <w:r>
        <w:rPr>
          <w:rFonts w:ascii="Consolas" w:hAnsi="Consolas"/>
          <w:color w:val="333333"/>
          <w:sz w:val="18"/>
        </w:rPr>
        <w:t xml:space="preserve">    OptionsScreen.tscn</w:t>
      </w:r>
      <w:r>
        <w:br/>
      </w:r>
      <w:r>
        <w:rPr>
          <w:rFonts w:ascii="Consolas" w:hAnsi="Consolas"/>
          <w:color w:val="333333"/>
          <w:sz w:val="18"/>
        </w:rPr>
        <w:t xml:space="preserve">    SaveLoadScreen.tscn</w:t>
      </w:r>
      <w:r>
        <w:br/>
      </w:r>
      <w:r>
        <w:rPr>
          <w:rFonts w:ascii="Consolas" w:hAnsi="Consolas"/>
          <w:color w:val="333333"/>
          <w:sz w:val="18"/>
        </w:rPr>
        <w:t xml:space="preserve">    LocationInteractionScreen.tscn</w:t>
      </w:r>
      <w:r>
        <w:br/>
      </w:r>
      <w:r>
        <w:rPr>
          <w:rFonts w:ascii="Consolas" w:hAnsi="Consolas"/>
          <w:color w:val="333333"/>
          <w:sz w:val="18"/>
        </w:rPr>
        <w:t xml:space="preserve">  models/</w:t>
      </w:r>
      <w:r>
        <w:br/>
      </w:r>
      <w:r>
        <w:rPr>
          <w:rFonts w:ascii="Consolas" w:hAnsi="Consolas"/>
          <w:color w:val="333333"/>
          <w:sz w:val="18"/>
        </w:rPr>
        <w:t xml:space="preserve">  controllers/</w:t>
      </w:r>
      <w:r>
        <w:br/>
      </w:r>
      <w:r>
        <w:rPr>
          <w:rFonts w:ascii="Consolas" w:hAnsi="Consolas"/>
          <w:color w:val="333333"/>
          <w:sz w:val="18"/>
        </w:rPr>
        <w:t xml:space="preserve">  mocks/</w:t>
      </w:r>
      <w:r>
        <w:br/>
      </w:r>
      <w:r>
        <w:rPr>
          <w:rFonts w:ascii="Consolas" w:hAnsi="Consolas"/>
          <w:color w:val="333333"/>
          <w:sz w:val="18"/>
        </w:rPr>
        <w:t xml:space="preserve">  themes/</w:t>
      </w:r>
      <w:r>
        <w:br/>
      </w:r>
      <w:r>
        <w:rPr>
          <w:rFonts w:ascii="Consolas" w:hAnsi="Consolas"/>
          <w:color w:val="333333"/>
          <w:sz w:val="18"/>
        </w:rPr>
        <w:t xml:space="preserve">  assets/</w:t>
      </w:r>
      <w:r>
        <w:br/>
      </w:r>
      <w:r>
        <w:rPr>
          <w:rFonts w:ascii="Consolas" w:hAnsi="Consolas"/>
          <w:color w:val="333333"/>
          <w:sz w:val="18"/>
        </w:rPr>
        <w:t xml:space="preserve">  tests/</w:t>
      </w:r>
      <w:r>
        <w:br/>
      </w:r>
      <w:r>
        <w:rPr>
          <w:rFonts w:ascii="Consolas" w:hAnsi="Consolas"/>
          <w:color w:val="333333"/>
          <w:sz w:val="18"/>
        </w:rPr>
        <w:t xml:space="preserve">  devtools/</w:t>
      </w:r>
    </w:p>
    <w:p>
      <w:pPr>
        <w:spacing w:after="120"/>
      </w:pPr>
      <w:r>
        <w:rPr>
          <w:b w:val="0"/>
          <w:i w:val="0"/>
          <w:sz w:val="21"/>
        </w:rPr>
        <w:t>The exact directory names may evolve, but the responsibility boundaries must remain recognizable. A scene intended for reuse should not remain buried as a one-off subtree inside AppShell. As of this revision the current implementation is entirely flat under ui/ with none of these subfolders yet created; §11.2 (M1) now makes closing that gap an explicit acceptance-gate requirement rather than an implicit expectation.</w:t>
      </w:r>
    </w:p>
    <w:p>
      <w:pPr>
        <w:spacing w:before="280" w:after="120"/>
      </w:pPr>
      <w:r>
        <w:rPr>
          <w:b/>
          <w:color w:val="1F3864"/>
          <w:sz w:val="27"/>
        </w:rPr>
        <w:t>6.3 Code organization rules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BDD0EE"/>
          </w:tcPr>
          <w:p>
            <w:r/>
            <w:r>
              <w:rPr>
                <w:b/>
                <w:color w:val="1F3864"/>
                <w:sz w:val="19"/>
              </w:rPr>
              <w:t>Rule</w:t>
            </w:r>
          </w:p>
        </w:tc>
        <w:tc>
          <w:tcPr>
            <w:tcW w:type="dxa" w:w="7056"/>
            <w:shd w:val="clear" w:color="auto" w:fill="BDD0EE"/>
          </w:tcPr>
          <w:p>
            <w:r/>
            <w:r>
              <w:rPr>
                <w:b/>
                <w:color w:val="1F3864"/>
                <w:sz w:val="19"/>
              </w:rPr>
              <w:t>Expectation</w:t>
            </w:r>
          </w:p>
        </w:tc>
      </w:tr>
      <w:tr>
        <w:tc>
          <w:tcPr>
            <w:tcW w:type="dxa" w:w="2304"/>
          </w:tcPr>
          <w:p>
            <w:r/>
            <w:r>
              <w:rPr>
                <w:sz w:val="19"/>
              </w:rPr>
              <w:t>Coordinator size</w:t>
            </w:r>
          </w:p>
        </w:tc>
        <w:tc>
          <w:tcPr>
            <w:tcW w:type="dxa" w:w="7056"/>
          </w:tcPr>
          <w:p>
            <w:r/>
            <w:r>
              <w:rPr>
                <w:sz w:val="19"/>
              </w:rPr>
              <w:t>AppShell should remain a composition root and coordinator, preferably under 150 lines after controller extraction</w:t>
            </w:r>
          </w:p>
        </w:tc>
      </w:tr>
      <w:tr>
        <w:tc>
          <w:tcPr>
            <w:tcW w:type="dxa" w:w="2304"/>
            <w:shd w:val="clear" w:color="auto" w:fill="FFF2CC"/>
          </w:tcPr>
          <w:p>
            <w:r/>
            <w:r>
              <w:rPr>
                <w:sz w:val="19"/>
              </w:rPr>
              <w:t>Review threshold</w:t>
            </w:r>
          </w:p>
        </w:tc>
        <w:tc>
          <w:tcPr>
            <w:tcW w:type="dxa" w:w="7056"/>
            <w:shd w:val="clear" w:color="auto" w:fill="FFF2CC"/>
          </w:tcPr>
          <w:p>
            <w:r/>
            <w:r>
              <w:rPr>
                <w:sz w:val="19"/>
              </w:rPr>
              <w:t>Any script above 250 lines requires an explicit responsibility review; any script above 400 lines requires a written exception or extraction. Line count is a trigger for review, not proof of a violation on its own — a script that is long because it is data (e.g. a declarative mock catalog or a large enum-to-label table) should be judged on responsibility, not length alone.</w:t>
            </w:r>
          </w:p>
        </w:tc>
      </w:tr>
      <w:tr>
        <w:tc>
          <w:tcPr>
            <w:tcW w:type="dxa" w:w="2304"/>
          </w:tcPr>
          <w:p>
            <w:r/>
            <w:r>
              <w:rPr>
                <w:sz w:val="19"/>
              </w:rPr>
              <w:t>Node binding</w:t>
            </w:r>
          </w:p>
        </w:tc>
        <w:tc>
          <w:tcPr>
            <w:tcW w:type="dxa" w:w="7056"/>
          </w:tcPr>
          <w:p>
            <w:r/>
            <w:r>
              <w:rPr>
                <w:sz w:val="19"/>
              </w:rPr>
              <w:t>Bind nodes once per scene through unique names or exported NodePaths; do not scatter deep GetNode paths across unrelated methods</w:t>
            </w:r>
          </w:p>
        </w:tc>
      </w:tr>
      <w:tr>
        <w:tc>
          <w:tcPr>
            <w:tcW w:type="dxa" w:w="2304"/>
            <w:shd w:val="clear" w:color="auto" w:fill="F2F2F2"/>
          </w:tcPr>
          <w:p>
            <w:r/>
            <w:r>
              <w:rPr>
                <w:sz w:val="19"/>
              </w:rPr>
              <w:t>Business logic</w:t>
            </w:r>
          </w:p>
        </w:tc>
        <w:tc>
          <w:tcPr>
            <w:tcW w:type="dxa" w:w="7056"/>
            <w:shd w:val="clear" w:color="auto" w:fill="F2F2F2"/>
          </w:tcPr>
          <w:p>
            <w:r/>
            <w:r>
              <w:rPr>
                <w:sz w:val="19"/>
              </w:rPr>
              <w:t>Scene scripts may orchestrate UI behavior but must not contain gameplay rules</w:t>
            </w:r>
          </w:p>
        </w:tc>
      </w:tr>
      <w:tr>
        <w:tc>
          <w:tcPr>
            <w:tcW w:type="dxa" w:w="2304"/>
          </w:tcPr>
          <w:p>
            <w:r/>
            <w:r>
              <w:rPr>
                <w:sz w:val="19"/>
              </w:rPr>
              <w:t>Dynamic controls</w:t>
            </w:r>
          </w:p>
        </w:tc>
        <w:tc>
          <w:tcPr>
            <w:tcW w:type="dxa" w:w="7056"/>
          </w:tcPr>
          <w:p>
            <w:r/>
            <w:r>
              <w:rPr>
                <w:sz w:val="19"/>
              </w:rPr>
              <w:t>Construct through reusable factories or scenes, not repeated inline blocks</w:t>
            </w:r>
          </w:p>
        </w:tc>
      </w:tr>
      <w:tr>
        <w:tc>
          <w:tcPr>
            <w:tcW w:type="dxa" w:w="2304"/>
            <w:shd w:val="clear" w:color="auto" w:fill="F2F2F2"/>
          </w:tcPr>
          <w:p>
            <w:r/>
            <w:r>
              <w:rPr>
                <w:sz w:val="19"/>
              </w:rPr>
              <w:t>Standard/immersive parity</w:t>
            </w:r>
          </w:p>
        </w:tc>
        <w:tc>
          <w:tcPr>
            <w:tcW w:type="dxa" w:w="7056"/>
            <w:shd w:val="clear" w:color="auto" w:fill="F2F2F2"/>
          </w:tcPr>
          <w:p>
            <w:r/>
            <w:r>
              <w:rPr>
                <w:sz w:val="19"/>
              </w:rPr>
              <w:t>Use shared models and presenters; do not duplicate command or party state</w:t>
            </w:r>
          </w:p>
        </w:tc>
      </w:tr>
      <w:tr>
        <w:tc>
          <w:tcPr>
            <w:tcW w:type="dxa" w:w="2304"/>
          </w:tcPr>
          <w:p>
            <w:r/>
            <w:r>
              <w:rPr>
                <w:sz w:val="19"/>
              </w:rPr>
              <w:t>Frame loop</w:t>
            </w:r>
          </w:p>
        </w:tc>
        <w:tc>
          <w:tcPr>
            <w:tcW w:type="dxa" w:w="7056"/>
          </w:tcPr>
          <w:p>
            <w:r/>
            <w:r>
              <w:rPr>
                <w:sz w:val="19"/>
              </w:rPr>
              <w:t>Do not rebuild UI every frame; update only on explicit UI-state changes</w:t>
            </w:r>
          </w:p>
        </w:tc>
      </w:tr>
      <w:tr>
        <w:tc>
          <w:tcPr>
            <w:tcW w:type="dxa" w:w="2304"/>
            <w:shd w:val="clear" w:color="auto" w:fill="F2F2F2"/>
          </w:tcPr>
          <w:p>
            <w:r/>
            <w:r>
              <w:rPr>
                <w:sz w:val="19"/>
              </w:rPr>
              <w:t>Dependencies</w:t>
            </w:r>
          </w:p>
        </w:tc>
        <w:tc>
          <w:tcPr>
            <w:tcW w:type="dxa" w:w="7056"/>
            <w:shd w:val="clear" w:color="auto" w:fill="F2F2F2"/>
          </w:tcPr>
          <w:p>
            <w:r/>
            <w:r>
              <w:rPr>
                <w:sz w:val="19"/>
              </w:rPr>
              <w:t>Controllers receive only the controls and UI-owned services they need</w:t>
            </w:r>
          </w:p>
        </w:tc>
      </w:tr>
    </w:tbl>
    <w:p>
      <w:pPr>
        <w:spacing w:after="80"/>
      </w:pPr>
    </w:p>
    <w:p>
      <w:pPr>
        <w:spacing w:before="280" w:after="120"/>
      </w:pPr>
      <w:r>
        <w:rPr>
          <w:b/>
          <w:color w:val="1F3864"/>
          <w:sz w:val="27"/>
        </w:rPr>
        <w:t>6.4 Interim partial-class policy</w:t>
      </w:r>
    </w:p>
    <w:p>
      <w:pPr>
        <w:spacing w:after="120"/>
      </w:pPr>
      <w:r>
        <w:rPr>
          <w:b w:val="0"/>
          <w:i w:val="0"/>
          <w:sz w:val="21"/>
        </w:rPr>
        <w:t>The AppShell partial-class split (composition root plus five responsibility-focused partials) is complete and verified: the project builds with zero errors and zero warnings as of 2026-07-25. This is accepted as an immediate maintenance improvement, not the final architecture. During the M1 architecture milestone, the following responsibilities should become separate classes or reusable scenes where practical: input routing, command-bar rendering, presentation-mode coordination, immersive-layout coordination, modal navigation, and mock scenario selection.</w:t>
      </w:r>
    </w:p>
    <w:p>
      <w:pPr>
        <w:spacing w:before="280" w:after="120"/>
      </w:pPr>
      <w:r>
        <w:rPr>
          <w:b/>
          <w:color w:val="1F3864"/>
          <w:sz w:val="27"/>
        </w:rPr>
        <w:t>6.5 Node reparenting and lifecycle risk (new)</w:t>
      </w:r>
    </w:p>
    <w:p>
      <w:pPr>
        <w:spacing w:after="120"/>
      </w:pPr>
      <w:r>
        <w:rPr>
          <w:b w:val="0"/>
          <w:i w:val="0"/>
          <w:color w:val="44546A"/>
          <w:sz w:val="21"/>
        </w:rPr>
        <w:t>The current immersive-layout toggle (AppShell.Immersive.cs) satisfies Principle 9 by moving the single PresentationSurface node between the standard and immersive AspectRatioContainers rather than duplicating its state — this is the right approach and should continue. Runtime reparenting is nonetheless a place where subtle defects hide: a reparented node can lose input focus, its signal connections and tween/animation state can behave unexpectedly across the move, and container size-flag recalculation can shift content between frames. None of this has caused an observed defect yet; this note exists so that M10's acceptance gate item (“no layout-owned panel is reparented between incompatible container structures”) has a concrete pattern to check against, and so any future reparenting of additional nodes (not just PresentationSurface) gets the same scrutiny.</w:t>
      </w:r>
    </w:p>
    <w:p>
      <w:r>
        <w:br w:type="page"/>
      </w:r>
    </w:p>
    <w:p>
      <w:pPr>
        <w:spacing w:before="400" w:after="120"/>
        <w:pBdr>
          <w:bottom w:val="single" w:sz="6" w:space="4" w:color="1F3864"/>
        </w:pBdr>
      </w:pPr>
      <w:r>
        <w:rPr>
          <w:b/>
          <w:color w:val="1F3864"/>
          <w:sz w:val="34"/>
        </w:rPr>
        <w:t>7. UI-Owned State and Contracts</w:t>
      </w:r>
    </w:p>
    <w:p>
      <w:pPr>
        <w:spacing w:before="280" w:after="120"/>
      </w:pPr>
      <w:r>
        <w:rPr>
          <w:b/>
          <w:color w:val="1F3864"/>
          <w:sz w:val="27"/>
        </w:rPr>
        <w:t>7.1 Required UI state machines</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BDD0EE"/>
          </w:tcPr>
          <w:p>
            <w:r/>
            <w:r>
              <w:rPr>
                <w:b/>
                <w:color w:val="1F3864"/>
                <w:sz w:val="19"/>
              </w:rPr>
              <w:t>State machine</w:t>
            </w:r>
          </w:p>
        </w:tc>
        <w:tc>
          <w:tcPr>
            <w:tcW w:type="dxa" w:w="6912"/>
            <w:shd w:val="clear" w:color="auto" w:fill="BDD0EE"/>
          </w:tcPr>
          <w:p>
            <w:r/>
            <w:r>
              <w:rPr>
                <w:b/>
                <w:color w:val="1F3864"/>
                <w:sz w:val="19"/>
              </w:rPr>
              <w:t>Minimum states</w:t>
            </w:r>
          </w:p>
        </w:tc>
      </w:tr>
      <w:tr>
        <w:tc>
          <w:tcPr>
            <w:tcW w:type="dxa" w:w="2448"/>
          </w:tcPr>
          <w:p>
            <w:r/>
            <w:r>
              <w:rPr>
                <w:sz w:val="19"/>
              </w:rPr>
              <w:t>Presentation</w:t>
            </w:r>
          </w:p>
        </w:tc>
        <w:tc>
          <w:tcPr>
            <w:tcW w:type="dxa" w:w="6912"/>
          </w:tcPr>
          <w:p>
            <w:r/>
            <w:r>
              <w:rPr>
                <w:sz w:val="19"/>
              </w:rPr>
              <w:t>Exploration, RegionalMap, Combat</w:t>
            </w:r>
          </w:p>
        </w:tc>
      </w:tr>
      <w:tr>
        <w:tc>
          <w:tcPr>
            <w:tcW w:type="dxa" w:w="2448"/>
            <w:shd w:val="clear" w:color="auto" w:fill="F2F2F2"/>
          </w:tcPr>
          <w:p>
            <w:r/>
            <w:r>
              <w:rPr>
                <w:sz w:val="19"/>
              </w:rPr>
              <w:t>Layout</w:t>
            </w:r>
          </w:p>
        </w:tc>
        <w:tc>
          <w:tcPr>
            <w:tcW w:type="dxa" w:w="6912"/>
            <w:shd w:val="clear" w:color="auto" w:fill="F2F2F2"/>
          </w:tcPr>
          <w:p>
            <w:r/>
            <w:r>
              <w:rPr>
                <w:sz w:val="19"/>
              </w:rPr>
              <w:t>Standard, Immersive</w:t>
            </w:r>
          </w:p>
        </w:tc>
      </w:tr>
      <w:tr>
        <w:tc>
          <w:tcPr>
            <w:tcW w:type="dxa" w:w="2448"/>
          </w:tcPr>
          <w:p>
            <w:r/>
            <w:r>
              <w:rPr>
                <w:sz w:val="19"/>
              </w:rPr>
              <w:t>Primary interaction</w:t>
            </w:r>
          </w:p>
        </w:tc>
        <w:tc>
          <w:tcPr>
            <w:tcW w:type="dxa" w:w="6912"/>
          </w:tcPr>
          <w:p>
            <w:r/>
            <w:r>
              <w:rPr>
                <w:sz w:val="19"/>
              </w:rPr>
              <w:t>CommandMenu, DirectMovement, SelectionList, Targeting, Confirmation, ModalScreen</w:t>
            </w:r>
          </w:p>
        </w:tc>
      </w:tr>
      <w:tr>
        <w:tc>
          <w:tcPr>
            <w:tcW w:type="dxa" w:w="2448"/>
            <w:shd w:val="clear" w:color="auto" w:fill="F2F2F2"/>
          </w:tcPr>
          <w:p>
            <w:r/>
            <w:r>
              <w:rPr>
                <w:sz w:val="19"/>
              </w:rPr>
              <w:t>Modal stack</w:t>
            </w:r>
          </w:p>
        </w:tc>
        <w:tc>
          <w:tcPr>
            <w:tcW w:type="dxa" w:w="6912"/>
            <w:shd w:val="clear" w:color="auto" w:fill="F2F2F2"/>
          </w:tcPr>
          <w:p>
            <w:r/>
            <w:r>
              <w:rPr>
                <w:sz w:val="19"/>
              </w:rPr>
              <w:t>None, Character, Inventory, Spellbook, AreaMap, Encamp, Journal, Options, SaveLoad, LocationInteraction</w:t>
            </w:r>
          </w:p>
        </w:tc>
      </w:tr>
      <w:tr>
        <w:tc>
          <w:tcPr>
            <w:tcW w:type="dxa" w:w="2448"/>
          </w:tcPr>
          <w:p>
            <w:r/>
            <w:r>
              <w:rPr>
                <w:sz w:val="19"/>
              </w:rPr>
              <w:t>Focus context</w:t>
            </w:r>
          </w:p>
        </w:tc>
        <w:tc>
          <w:tcPr>
            <w:tcW w:type="dxa" w:w="6912"/>
          </w:tcPr>
          <w:p>
            <w:r/>
            <w:r>
              <w:rPr>
                <w:sz w:val="19"/>
              </w:rPr>
              <w:t>CommandBar, PartyList, Presentation, ModalContent, DialogButtons</w:t>
            </w:r>
          </w:p>
        </w:tc>
      </w:tr>
    </w:tbl>
    <w:p>
      <w:pPr>
        <w:spacing w:after="80"/>
      </w:pPr>
    </w:p>
    <w:p>
      <w:pPr>
        <w:spacing w:before="280" w:after="120"/>
      </w:pPr>
      <w:r>
        <w:rPr>
          <w:b/>
          <w:color w:val="1F3864"/>
          <w:sz w:val="27"/>
        </w:rPr>
        <w:t>7.2 Required UI-owned view models</w:t>
      </w:r>
    </w:p>
    <w:p>
      <w:pPr>
        <w:spacing w:after="120"/>
      </w:pPr>
      <w:r>
        <w:rPr>
          <w:b w:val="0"/>
          <w:i w:val="0"/>
          <w:sz w:val="21"/>
        </w:rPr>
        <w:t>These models should use only UI-friendly primitive values and local enums. They should be immutable records where practical and must not mirror backend object graphs.</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BDD0EE"/>
          </w:tcPr>
          <w:p>
            <w:r/>
            <w:r>
              <w:rPr>
                <w:b/>
                <w:color w:val="1F3864"/>
                <w:sz w:val="19"/>
              </w:rPr>
              <w:t>Model</w:t>
            </w:r>
          </w:p>
        </w:tc>
        <w:tc>
          <w:tcPr>
            <w:tcW w:type="dxa" w:w="6624"/>
            <w:shd w:val="clear" w:color="auto" w:fill="BDD0EE"/>
          </w:tcPr>
          <w:p>
            <w:r/>
            <w:r>
              <w:rPr>
                <w:b/>
                <w:color w:val="1F3864"/>
                <w:sz w:val="19"/>
              </w:rPr>
              <w:t>Representative content</w:t>
            </w:r>
          </w:p>
        </w:tc>
      </w:tr>
      <w:tr>
        <w:tc>
          <w:tcPr>
            <w:tcW w:type="dxa" w:w="2736"/>
          </w:tcPr>
          <w:p>
            <w:r/>
            <w:r>
              <w:rPr>
                <w:sz w:val="19"/>
              </w:rPr>
              <w:t>ShellViewModel</w:t>
            </w:r>
          </w:p>
        </w:tc>
        <w:tc>
          <w:tcPr>
            <w:tcW w:type="dxa" w:w="6624"/>
          </w:tcPr>
          <w:p>
            <w:r/>
            <w:r>
              <w:rPr>
                <w:sz w:val="19"/>
              </w:rPr>
              <w:t>Presentation mode, layout preference, header, party, messages, active command set, active modal</w:t>
            </w:r>
          </w:p>
        </w:tc>
      </w:tr>
      <w:tr>
        <w:tc>
          <w:tcPr>
            <w:tcW w:type="dxa" w:w="2736"/>
            <w:shd w:val="clear" w:color="auto" w:fill="F2F2F2"/>
          </w:tcPr>
          <w:p>
            <w:r/>
            <w:r>
              <w:rPr>
                <w:sz w:val="19"/>
              </w:rPr>
              <w:t>HeaderViewModel</w:t>
            </w:r>
          </w:p>
        </w:tc>
        <w:tc>
          <w:tcPr>
            <w:tcW w:type="dxa" w:w="6624"/>
            <w:shd w:val="clear" w:color="auto" w:fill="F2F2F2"/>
          </w:tcPr>
          <w:p>
            <w:r/>
            <w:r>
              <w:rPr>
                <w:sz w:val="19"/>
              </w:rPr>
              <w:t>Location text, mode text, optional objective/status text</w:t>
            </w:r>
          </w:p>
        </w:tc>
      </w:tr>
      <w:tr>
        <w:tc>
          <w:tcPr>
            <w:tcW w:type="dxa" w:w="2736"/>
          </w:tcPr>
          <w:p>
            <w:r/>
            <w:r>
              <w:rPr>
                <w:sz w:val="19"/>
              </w:rPr>
              <w:t>PartyViewModel</w:t>
            </w:r>
          </w:p>
        </w:tc>
        <w:tc>
          <w:tcPr>
            <w:tcW w:type="dxa" w:w="6624"/>
          </w:tcPr>
          <w:p>
            <w:r/>
            <w:r>
              <w:rPr>
                <w:sz w:val="19"/>
              </w:rPr>
              <w:t>Ordered member rows and optional aggregate status</w:t>
            </w:r>
          </w:p>
        </w:tc>
      </w:tr>
      <w:tr>
        <w:tc>
          <w:tcPr>
            <w:tcW w:type="dxa" w:w="2736"/>
            <w:shd w:val="clear" w:color="auto" w:fill="F2F2F2"/>
          </w:tcPr>
          <w:p>
            <w:r/>
            <w:r>
              <w:rPr>
                <w:sz w:val="19"/>
              </w:rPr>
              <w:t>PartyMemberViewModel</w:t>
            </w:r>
          </w:p>
        </w:tc>
        <w:tc>
          <w:tcPr>
            <w:tcW w:type="dxa" w:w="6624"/>
            <w:shd w:val="clear" w:color="auto" w:fill="F2F2F2"/>
          </w:tcPr>
          <w:p>
            <w:r/>
            <w:r>
              <w:rPr>
                <w:sz w:val="19"/>
              </w:rPr>
              <w:t>Display name, health text/value, condition text, portrait/icon key, selected state</w:t>
            </w:r>
          </w:p>
        </w:tc>
      </w:tr>
      <w:tr>
        <w:tc>
          <w:tcPr>
            <w:tcW w:type="dxa" w:w="2736"/>
          </w:tcPr>
          <w:p>
            <w:r/>
            <w:r>
              <w:rPr>
                <w:sz w:val="19"/>
              </w:rPr>
              <w:t>CommandSetViewModel</w:t>
            </w:r>
          </w:p>
        </w:tc>
        <w:tc>
          <w:tcPr>
            <w:tcW w:type="dxa" w:w="6624"/>
          </w:tcPr>
          <w:p>
            <w:r/>
            <w:r>
              <w:rPr>
                <w:sz w:val="19"/>
              </w:rPr>
              <w:t>Ordered commands, prompt, interaction mode, cancel behavior</w:t>
            </w:r>
          </w:p>
        </w:tc>
      </w:tr>
      <w:tr>
        <w:tc>
          <w:tcPr>
            <w:tcW w:type="dxa" w:w="2736"/>
            <w:shd w:val="clear" w:color="auto" w:fill="F2F2F2"/>
          </w:tcPr>
          <w:p>
            <w:r/>
            <w:r>
              <w:rPr>
                <w:sz w:val="19"/>
              </w:rPr>
              <w:t>CommandViewModel</w:t>
            </w:r>
          </w:p>
        </w:tc>
        <w:tc>
          <w:tcPr>
            <w:tcW w:type="dxa" w:w="6624"/>
            <w:shd w:val="clear" w:color="auto" w:fill="F2F2F2"/>
          </w:tcPr>
          <w:p>
            <w:r/>
            <w:r>
              <w:rPr>
                <w:sz w:val="19"/>
              </w:rPr>
              <w:t>UI command ID, label, hotkey, enabled/visible state, tooltip, optional reason text</w:t>
            </w:r>
          </w:p>
        </w:tc>
      </w:tr>
      <w:tr>
        <w:tc>
          <w:tcPr>
            <w:tcW w:type="dxa" w:w="2736"/>
          </w:tcPr>
          <w:p>
            <w:r/>
            <w:r>
              <w:rPr>
                <w:sz w:val="19"/>
              </w:rPr>
              <w:t>MessageLogViewModel</w:t>
            </w:r>
          </w:p>
        </w:tc>
        <w:tc>
          <w:tcPr>
            <w:tcW w:type="dxa" w:w="6624"/>
          </w:tcPr>
          <w:p>
            <w:r/>
            <w:r>
              <w:rPr>
                <w:sz w:val="19"/>
              </w:rPr>
              <w:t>Ordered entries, category, emphasis, timestamp/sequence if desired</w:t>
            </w:r>
          </w:p>
        </w:tc>
      </w:tr>
      <w:tr>
        <w:tc>
          <w:tcPr>
            <w:tcW w:type="dxa" w:w="2736"/>
            <w:shd w:val="clear" w:color="auto" w:fill="F2F2F2"/>
          </w:tcPr>
          <w:p>
            <w:r/>
            <w:r>
              <w:rPr>
                <w:sz w:val="19"/>
              </w:rPr>
              <w:t>ExplorationViewModel</w:t>
            </w:r>
          </w:p>
        </w:tc>
        <w:tc>
          <w:tcPr>
            <w:tcW w:type="dxa" w:w="6624"/>
            <w:shd w:val="clear" w:color="auto" w:fill="F2F2F2"/>
          </w:tcPr>
          <w:p>
            <w:r/>
            <w:r>
              <w:rPr>
                <w:sz w:val="19"/>
              </w:rPr>
              <w:t>Local scene key, facing indicator, compass text, overlay prompts, purely visual markers</w:t>
            </w:r>
          </w:p>
        </w:tc>
      </w:tr>
      <w:tr>
        <w:tc>
          <w:tcPr>
            <w:tcW w:type="dxa" w:w="2736"/>
          </w:tcPr>
          <w:p>
            <w:r/>
            <w:r>
              <w:rPr>
                <w:sz w:val="19"/>
              </w:rPr>
              <w:t>RegionalMapViewModel</w:t>
            </w:r>
          </w:p>
        </w:tc>
        <w:tc>
          <w:tcPr>
            <w:tcW w:type="dxa" w:w="6624"/>
          </w:tcPr>
          <w:p>
            <w:r/>
            <w:r>
              <w:rPr>
                <w:sz w:val="19"/>
              </w:rPr>
              <w:t>Map key, party marker, visible location markers, selection and visual route preview</w:t>
            </w:r>
          </w:p>
        </w:tc>
      </w:tr>
      <w:tr>
        <w:tc>
          <w:tcPr>
            <w:tcW w:type="dxa" w:w="2736"/>
            <w:shd w:val="clear" w:color="auto" w:fill="F2F2F2"/>
          </w:tcPr>
          <w:p>
            <w:r/>
            <w:r>
              <w:rPr>
                <w:sz w:val="19"/>
              </w:rPr>
              <w:t>CombatViewModel</w:t>
            </w:r>
          </w:p>
        </w:tc>
        <w:tc>
          <w:tcPr>
            <w:tcW w:type="dxa" w:w="6624"/>
            <w:shd w:val="clear" w:color="auto" w:fill="F2F2F2"/>
          </w:tcPr>
          <w:p>
            <w:r/>
            <w:r>
              <w:rPr>
                <w:sz w:val="19"/>
              </w:rPr>
              <w:t>Grid dimensions for display, combatant markers, active marker, highlights, selection state, informational overlays</w:t>
            </w:r>
          </w:p>
        </w:tc>
      </w:tr>
      <w:tr>
        <w:tc>
          <w:tcPr>
            <w:tcW w:type="dxa" w:w="2736"/>
          </w:tcPr>
          <w:p>
            <w:r/>
            <w:r>
              <w:rPr>
                <w:sz w:val="19"/>
              </w:rPr>
              <w:t>ModalViewModel</w:t>
            </w:r>
          </w:p>
        </w:tc>
        <w:tc>
          <w:tcPr>
            <w:tcW w:type="dxa" w:w="6624"/>
          </w:tcPr>
          <w:p>
            <w:r/>
            <w:r>
              <w:rPr>
                <w:sz w:val="19"/>
              </w:rPr>
              <w:t>Title, body or list content, commands, selected row, breadcrumb/back behavior</w:t>
            </w:r>
          </w:p>
        </w:tc>
      </w:tr>
    </w:tbl>
    <w:p>
      <w:pPr>
        <w:spacing w:after="80"/>
      </w:pPr>
    </w:p>
    <w:p>
      <w:pPr>
        <w:spacing w:before="280" w:after="120"/>
      </w:pPr>
      <w:r>
        <w:rPr>
          <w:b/>
          <w:color w:val="1F3864"/>
          <w:sz w:val="27"/>
        </w:rPr>
        <w:t>7.3 Command intent contract</w:t>
      </w:r>
    </w:p>
    <w:p>
      <w:pPr>
        <w:spacing w:after="120"/>
      </w:pPr>
      <w:r>
        <w:rPr>
          <w:b w:val="0"/>
          <w:i w:val="0"/>
          <w:sz w:val="21"/>
        </w:rPr>
        <w:t>Every player action should be represented by a UI command intent rather than by a direct call from a button to a future backend method. Before integration, mock handlers consume the intent. After integration, an adapter translates it.</w:t>
      </w:r>
    </w:p>
    <w:p>
      <w:pPr>
        <w:spacing w:before="80" w:after="160"/>
        <w:ind w:left="288"/>
        <w:shd w:val="clear" w:color="auto" w:fill="F2F2F2"/>
      </w:pPr>
      <w:r>
        <w:rPr>
          <w:rFonts w:ascii="Consolas" w:hAnsi="Consolas"/>
          <w:color w:val="333333"/>
          <w:sz w:val="18"/>
        </w:rPr>
        <w:t>UiCommandIntent</w:t>
      </w:r>
      <w:r>
        <w:br/>
      </w:r>
      <w:r>
        <w:rPr>
          <w:rFonts w:ascii="Consolas" w:hAnsi="Consolas"/>
          <w:color w:val="333333"/>
          <w:sz w:val="18"/>
        </w:rPr>
        <w:t>- CommandId     // stable UI-facing identifier, not a backend enum</w:t>
      </w:r>
      <w:r>
        <w:br/>
      </w:r>
      <w:r>
        <w:rPr>
          <w:rFonts w:ascii="Consolas" w:hAnsi="Consolas"/>
          <w:color w:val="333333"/>
          <w:sz w:val="18"/>
        </w:rPr>
        <w:t>- ContextId     // optional UI selection context</w:t>
      </w:r>
      <w:r>
        <w:br/>
      </w:r>
      <w:r>
        <w:rPr>
          <w:rFonts w:ascii="Consolas" w:hAnsi="Consolas"/>
          <w:color w:val="333333"/>
          <w:sz w:val="18"/>
        </w:rPr>
        <w:t>- SubjectId     // optional displayed entity identifier</w:t>
      </w:r>
      <w:r>
        <w:br/>
      </w:r>
      <w:r>
        <w:rPr>
          <w:rFonts w:ascii="Consolas" w:hAnsi="Consolas"/>
          <w:color w:val="333333"/>
          <w:sz w:val="18"/>
        </w:rPr>
        <w:t>- TargetId      // optional displayed target identifier</w:t>
      </w:r>
      <w:r>
        <w:br/>
      </w:r>
      <w:r>
        <w:rPr>
          <w:rFonts w:ascii="Consolas" w:hAnsi="Consolas"/>
          <w:color w:val="333333"/>
          <w:sz w:val="18"/>
        </w:rPr>
        <w:t>- Payload       // tightly bounded UI input, when needed</w:t>
      </w:r>
    </w:p>
    <w:p>
      <w:pPr>
        <w:spacing w:after="120"/>
      </w:pPr>
      <w:r>
        <w:rPr>
          <w:b w:val="0"/>
          <w:i w:val="0"/>
          <w:sz w:val="21"/>
        </w:rPr>
        <w:t>The UI may validate input shape, such as requiring a selected row before emitting an intent. It must not validate game legality.</w:t>
      </w:r>
    </w:p>
    <w:p>
      <w:pPr>
        <w:spacing w:after="120"/>
      </w:pPr>
      <w:r>
        <w:rPr>
          <w:b w:val="0"/>
          <w:i w:val="0"/>
          <w:color w:val="44546A"/>
          <w:sz w:val="21"/>
        </w:rPr>
        <w:t>Payload shape guidance (new): Payload exists for the small set of commands whose input isn't fully captured by ContextId/SubjectId/TargetId — free-text entry (naming a save slot, a search filter) or a small structured choice (e.g. a quantity, a formation slot index). Prefer no Payload at all when a selection can be expressed as a TargetId; when one is needed, keep it a single primitive or a small, named, UI-owned record per command family (e.g. TextEntryPayload, QuantityPayload) rather than a generic object or dictionary. This keeps the adapter's translation step exhaustive and typed instead of stringly-typed, and gives later screens a small fixed set of payload shapes to reuse instead of inventing a new one each time.</w:t>
      </w:r>
    </w:p>
    <w:p>
      <w:pPr>
        <w:spacing w:before="400" w:after="120"/>
        <w:pBdr>
          <w:bottom w:val="single" w:sz="6" w:space="4" w:color="1F3864"/>
        </w:pBdr>
      </w:pPr>
      <w:r>
        <w:rPr>
          <w:b/>
          <w:color w:val="1F3864"/>
          <w:sz w:val="34"/>
        </w:rPr>
        <w:t>8. Input and Navigation Governance</w:t>
      </w:r>
    </w:p>
    <w:p>
      <w:pPr>
        <w:spacing w:before="280" w:after="120"/>
      </w:pPr>
      <w:r>
        <w:rPr>
          <w:b/>
          <w:color w:val="1F3864"/>
          <w:sz w:val="27"/>
        </w:rPr>
        <w:t>8.1 InputMap-first policy</w:t>
      </w:r>
    </w:p>
    <w:p>
      <w:pPr>
        <w:spacing w:after="120"/>
      </w:pPr>
      <w:r>
        <w:rPr>
          <w:b w:val="0"/>
          <w:i/>
          <w:color w:val="44546A"/>
          <w:sz w:val="19"/>
        </w:rPr>
        <w:t>Raw keys may be used temporarily during prototyping, but the pre-integration program must migrate player controls into Godot InputMap actions. Developer-only shortcuts remain clearly separated from player actions. As of this revision, project.godot has no [input] section at all — every control is still a raw Key comparison in code, so this migration (M4) is fully ahead, not partially done.</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BDD0EE"/>
          </w:tcPr>
          <w:p>
            <w:r/>
            <w:r>
              <w:rPr>
                <w:b/>
                <w:color w:val="1F3864"/>
                <w:sz w:val="19"/>
              </w:rPr>
              <w:t>Action family</w:t>
            </w:r>
          </w:p>
        </w:tc>
        <w:tc>
          <w:tcPr>
            <w:tcW w:type="dxa" w:w="6624"/>
            <w:shd w:val="clear" w:color="auto" w:fill="BDD0EE"/>
          </w:tcPr>
          <w:p>
            <w:r/>
            <w:r>
              <w:rPr>
                <w:b/>
                <w:color w:val="1F3864"/>
                <w:sz w:val="19"/>
              </w:rPr>
              <w:t>Examples</w:t>
            </w:r>
          </w:p>
        </w:tc>
      </w:tr>
      <w:tr>
        <w:tc>
          <w:tcPr>
            <w:tcW w:type="dxa" w:w="2736"/>
          </w:tcPr>
          <w:p>
            <w:r/>
            <w:r>
              <w:rPr>
                <w:sz w:val="19"/>
              </w:rPr>
              <w:t>Global UI</w:t>
            </w:r>
          </w:p>
        </w:tc>
        <w:tc>
          <w:tcPr>
            <w:tcW w:type="dxa" w:w="6624"/>
          </w:tcPr>
          <w:p>
            <w:r/>
            <w:r>
              <w:rPr>
                <w:sz w:val="19"/>
              </w:rPr>
              <w:t>ui_cancel, ui_confirm, ui_toggle_immersive, ui_help, ui_pause</w:t>
            </w:r>
          </w:p>
        </w:tc>
      </w:tr>
      <w:tr>
        <w:tc>
          <w:tcPr>
            <w:tcW w:type="dxa" w:w="2736"/>
            <w:shd w:val="clear" w:color="auto" w:fill="F2F2F2"/>
          </w:tcPr>
          <w:p>
            <w:r/>
            <w:r>
              <w:rPr>
                <w:sz w:val="19"/>
              </w:rPr>
              <w:t>Command selection</w:t>
            </w:r>
          </w:p>
        </w:tc>
        <w:tc>
          <w:tcPr>
            <w:tcW w:type="dxa" w:w="6624"/>
            <w:shd w:val="clear" w:color="auto" w:fill="F2F2F2"/>
          </w:tcPr>
          <w:p>
            <w:r/>
            <w:r>
              <w:rPr>
                <w:sz w:val="19"/>
              </w:rPr>
              <w:t>ui_command_hotkey_1...n or dynamic Shortcut resources; focus next/previous</w:t>
            </w:r>
          </w:p>
        </w:tc>
      </w:tr>
      <w:tr>
        <w:tc>
          <w:tcPr>
            <w:tcW w:type="dxa" w:w="2736"/>
          </w:tcPr>
          <w:p>
            <w:r/>
            <w:r>
              <w:rPr>
                <w:sz w:val="19"/>
              </w:rPr>
              <w:t>Exploration movement</w:t>
            </w:r>
          </w:p>
        </w:tc>
        <w:tc>
          <w:tcPr>
            <w:tcW w:type="dxa" w:w="6624"/>
          </w:tcPr>
          <w:p>
            <w:r/>
            <w:r>
              <w:rPr>
                <w:sz w:val="19"/>
              </w:rPr>
              <w:t>explore_forward, explore_backward, explore_turn_left, explore_turn_right</w:t>
            </w:r>
          </w:p>
        </w:tc>
      </w:tr>
      <w:tr>
        <w:tc>
          <w:tcPr>
            <w:tcW w:type="dxa" w:w="2736"/>
            <w:shd w:val="clear" w:color="auto" w:fill="F2F2F2"/>
          </w:tcPr>
          <w:p>
            <w:r/>
            <w:r>
              <w:rPr>
                <w:sz w:val="19"/>
              </w:rPr>
              <w:t>Regional map</w:t>
            </w:r>
          </w:p>
        </w:tc>
        <w:tc>
          <w:tcPr>
            <w:tcW w:type="dxa" w:w="6624"/>
            <w:shd w:val="clear" w:color="auto" w:fill="F2F2F2"/>
          </w:tcPr>
          <w:p>
            <w:r/>
            <w:r>
              <w:rPr>
                <w:sz w:val="19"/>
              </w:rPr>
              <w:t>map_pan, map_select, map_zoom_in, map_zoom_out, map_enter</w:t>
            </w:r>
          </w:p>
        </w:tc>
      </w:tr>
      <w:tr>
        <w:tc>
          <w:tcPr>
            <w:tcW w:type="dxa" w:w="2736"/>
          </w:tcPr>
          <w:p>
            <w:r/>
            <w:r>
              <w:rPr>
                <w:sz w:val="19"/>
              </w:rPr>
              <w:t>Combat</w:t>
            </w:r>
          </w:p>
        </w:tc>
        <w:tc>
          <w:tcPr>
            <w:tcW w:type="dxa" w:w="6624"/>
          </w:tcPr>
          <w:p>
            <w:r/>
            <w:r>
              <w:rPr>
                <w:sz w:val="19"/>
              </w:rPr>
              <w:t>combat_cursor_move, combat_confirm, combat_cancel, combat_cycle_target</w:t>
            </w:r>
          </w:p>
        </w:tc>
      </w:tr>
      <w:tr>
        <w:tc>
          <w:tcPr>
            <w:tcW w:type="dxa" w:w="2736"/>
            <w:shd w:val="clear" w:color="auto" w:fill="F2F2F2"/>
          </w:tcPr>
          <w:p>
            <w:r/>
            <w:r>
              <w:rPr>
                <w:sz w:val="19"/>
              </w:rPr>
              <w:t>Developer only</w:t>
            </w:r>
          </w:p>
        </w:tc>
        <w:tc>
          <w:tcPr>
            <w:tcW w:type="dxa" w:w="6624"/>
            <w:shd w:val="clear" w:color="auto" w:fill="F2F2F2"/>
          </w:tcPr>
          <w:p>
            <w:r/>
            <w:r>
              <w:rPr>
                <w:sz w:val="19"/>
              </w:rPr>
              <w:t>dev_show_exploration, dev_show_region, dev_show_combat, dev_scenario_picker</w:t>
            </w:r>
          </w:p>
        </w:tc>
      </w:tr>
    </w:tbl>
    <w:p>
      <w:pPr>
        <w:spacing w:after="80"/>
      </w:pPr>
    </w:p>
    <w:p>
      <w:pPr>
        <w:spacing w:before="280" w:after="120"/>
      </w:pPr>
      <w:r>
        <w:rPr>
          <w:b/>
          <w:color w:val="1F3864"/>
          <w:sz w:val="27"/>
        </w:rPr>
        <w:t>8.2 Escape/cancel priority</w:t>
      </w:r>
    </w:p>
    <w:p>
      <w:pPr>
        <w:spacing w:after="60"/>
        <w:ind w:left="403" w:hanging="403"/>
      </w:pPr>
      <w:r>
        <w:rPr>
          <w:sz w:val="21"/>
        </w:rPr>
        <w:t>1.</w:t>
        <w:tab/>
      </w:r>
      <w:r>
        <w:rPr>
          <w:sz w:val="21"/>
        </w:rPr>
        <w:t>Close the topmost confirmation dialog.</w:t>
      </w:r>
    </w:p>
    <w:p>
      <w:pPr>
        <w:spacing w:after="60"/>
        <w:ind w:left="403" w:hanging="403"/>
      </w:pPr>
      <w:r>
        <w:rPr>
          <w:sz w:val="21"/>
        </w:rPr>
        <w:t>2.</w:t>
        <w:tab/>
      </w:r>
      <w:r>
        <w:rPr>
          <w:sz w:val="21"/>
        </w:rPr>
        <w:t>Close or step back within the current modal screen.</w:t>
      </w:r>
    </w:p>
    <w:p>
      <w:pPr>
        <w:spacing w:after="60"/>
        <w:ind w:left="403" w:hanging="403"/>
      </w:pPr>
      <w:r>
        <w:rPr>
          <w:sz w:val="21"/>
        </w:rPr>
        <w:t>3.</w:t>
        <w:tab/>
      </w:r>
      <w:r>
        <w:rPr>
          <w:sz w:val="21"/>
        </w:rPr>
        <w:t>Cancel targeting or list selection.</w:t>
      </w:r>
    </w:p>
    <w:p>
      <w:pPr>
        <w:spacing w:after="60"/>
        <w:ind w:left="403" w:hanging="403"/>
      </w:pPr>
      <w:r>
        <w:rPr>
          <w:sz w:val="21"/>
        </w:rPr>
        <w:t>4.</w:t>
        <w:tab/>
      </w:r>
      <w:r>
        <w:rPr>
          <w:sz w:val="21"/>
        </w:rPr>
        <w:t>Exit direct exploration movement and restore the exploration command menu.</w:t>
      </w:r>
    </w:p>
    <w:p>
      <w:pPr>
        <w:spacing w:after="60"/>
        <w:ind w:left="403" w:hanging="403"/>
      </w:pPr>
      <w:r>
        <w:rPr>
          <w:sz w:val="21"/>
        </w:rPr>
        <w:t>5.</w:t>
        <w:tab/>
      </w:r>
      <w:r>
        <w:rPr>
          <w:sz w:val="21"/>
        </w:rPr>
        <w:t>Close a nonmodal overlay such as Area view.</w:t>
      </w:r>
    </w:p>
    <w:p>
      <w:pPr>
        <w:spacing w:after="60"/>
        <w:ind w:left="403" w:hanging="403"/>
      </w:pPr>
      <w:r>
        <w:rPr>
          <w:sz w:val="21"/>
        </w:rPr>
        <w:t>6.</w:t>
        <w:tab/>
      </w:r>
      <w:r>
        <w:rPr>
          <w:sz w:val="21"/>
        </w:rPr>
        <w:t>Open the pause/options shell only when no more-specific interaction state is active.</w:t>
      </w:r>
    </w:p>
    <w:p>
      <w:pPr>
        <w:spacing w:after="120"/>
      </w:pPr>
      <w:r>
        <w:rPr>
          <w:b w:val="0"/>
          <w:i w:val="0"/>
          <w:sz w:val="21"/>
        </w:rPr>
        <w:t>This priority must be centralized. Individual scenes must not invent conflicting Escape behavior.</w:t>
      </w:r>
    </w:p>
    <w:p>
      <w:pPr>
        <w:spacing w:before="280" w:after="120"/>
      </w:pPr>
      <w:r>
        <w:rPr>
          <w:b/>
          <w:color w:val="1F3864"/>
          <w:sz w:val="27"/>
        </w:rPr>
        <w:t>8.3 Hotkey rules</w:t>
      </w:r>
    </w:p>
    <w:p>
      <w:pPr>
        <w:pStyle w:val="ListBullet"/>
        <w:spacing w:after="60"/>
      </w:pPr>
      <w:r>
        <w:rPr>
          <w:sz w:val="21"/>
        </w:rPr>
        <w:t>Each active command set has unique hotkeys.</w:t>
      </w:r>
    </w:p>
    <w:p>
      <w:pPr>
        <w:pStyle w:val="ListBullet"/>
        <w:spacing w:after="60"/>
      </w:pPr>
      <w:r>
        <w:rPr>
          <w:sz w:val="21"/>
        </w:rPr>
        <w:t>The visible hotkey character is emphasized consistently.</w:t>
      </w:r>
    </w:p>
    <w:p>
      <w:pPr>
        <w:pStyle w:val="ListBullet"/>
        <w:spacing w:after="60"/>
      </w:pPr>
      <w:r>
        <w:rPr>
          <w:sz w:val="21"/>
        </w:rPr>
        <w:t>Mouse click, keyboard shortcut, and focused-button activation invoke the same command handler.</w:t>
      </w:r>
    </w:p>
    <w:p>
      <w:pPr>
        <w:pStyle w:val="ListBullet"/>
        <w:spacing w:after="60"/>
      </w:pPr>
      <w:r>
        <w:rPr>
          <w:sz w:val="21"/>
        </w:rPr>
        <w:t>Disabled commands either suppress the hotkey or provide a clear unavailable response; they must not silently execute.</w:t>
      </w:r>
    </w:p>
    <w:p>
      <w:pPr>
        <w:pStyle w:val="ListBullet"/>
        <w:spacing w:after="60"/>
      </w:pPr>
      <w:r>
        <w:rPr>
          <w:sz w:val="21"/>
        </w:rPr>
        <w:t>Submenus and modal screens may reuse hotkeys because only one command context is active at a time.</w:t>
      </w:r>
    </w:p>
    <w:p>
      <w:pPr>
        <w:pStyle w:val="ListBullet"/>
        <w:spacing w:after="60"/>
      </w:pPr>
      <w:r>
        <w:rPr>
          <w:sz w:val="21"/>
        </w:rPr>
        <w:t>Player-remappable controls should be planned, but dynamic command-letter hotkeys may remain context-defined where appropriate to the Gold Box style.</w:t>
      </w:r>
    </w:p>
    <w:p>
      <w:r>
        <w:br w:type="page"/>
      </w:r>
    </w:p>
    <w:p>
      <w:pPr>
        <w:spacing w:before="400" w:after="120"/>
        <w:pBdr>
          <w:bottom w:val="single" w:sz="6" w:space="4" w:color="1F3864"/>
        </w:pBdr>
      </w:pPr>
      <w:r>
        <w:rPr>
          <w:b/>
          <w:color w:val="1F3864"/>
          <w:sz w:val="34"/>
        </w:rPr>
        <w:t>9. Visual, Layout, and Theme Governance</w:t>
      </w:r>
    </w:p>
    <w:p>
      <w:pPr>
        <w:spacing w:before="280" w:after="120"/>
      </w:pPr>
      <w:r>
        <w:rPr>
          <w:b/>
          <w:color w:val="1F3864"/>
          <w:sz w:val="27"/>
        </w:rPr>
        <w:t>9.1 Presentation geometry</w:t>
      </w:r>
    </w:p>
    <w:p>
      <w:pPr>
        <w:pStyle w:val="ListBullet"/>
        <w:spacing w:after="60"/>
      </w:pPr>
      <w:r>
        <w:rPr>
          <w:sz w:val="21"/>
        </w:rPr>
        <w:t>The main presentation surface is always 16:9 and uses Fit behavior rather than distortion.</w:t>
      </w:r>
    </w:p>
    <w:p>
      <w:pPr>
        <w:pStyle w:val="ListBullet"/>
        <w:spacing w:after="60"/>
      </w:pPr>
      <w:r>
        <w:rPr>
          <w:sz w:val="21"/>
        </w:rPr>
        <w:t>Standard mode reserves explicit chrome around the presentation.</w:t>
      </w:r>
    </w:p>
    <w:p>
      <w:pPr>
        <w:pStyle w:val="ListBullet"/>
        <w:spacing w:after="60"/>
      </w:pPr>
      <w:r>
        <w:rPr>
          <w:sz w:val="21"/>
        </w:rPr>
        <w:t>Immersive mode maximizes the presentation and uses translucent overlays with fully opaque text and critical status.</w:t>
      </w:r>
    </w:p>
    <w:p>
      <w:pPr>
        <w:pStyle w:val="ListBullet"/>
        <w:spacing w:after="60"/>
      </w:pPr>
      <w:r>
        <w:rPr>
          <w:sz w:val="21"/>
        </w:rPr>
        <w:t>On non-16:9 displays, unused space should be intentional framing rather than stretched content.</w:t>
      </w:r>
    </w:p>
    <w:p>
      <w:pPr>
        <w:pStyle w:val="ListBullet"/>
        <w:spacing w:after="60"/>
      </w:pPr>
      <w:r>
        <w:rPr>
          <w:sz w:val="21"/>
        </w:rPr>
        <w:t>The UI must be tested at baseline, smaller-window, 1080p, 1440p, ultrawide, 16:10, and 4:3 fallback sizes before integration.</w:t>
      </w:r>
    </w:p>
    <w:p>
      <w:pPr>
        <w:spacing w:before="280" w:after="120"/>
      </w:pPr>
      <w:r>
        <w:rPr>
          <w:b/>
          <w:color w:val="1F3864"/>
          <w:sz w:val="27"/>
        </w:rPr>
        <w:t>9.2 Theme system</w:t>
      </w:r>
    </w:p>
    <w:p>
      <w:pPr>
        <w:spacing w:after="120"/>
      </w:pPr>
      <w:r>
        <w:rPr>
          <w:b w:val="0"/>
          <w:i w:val="0"/>
          <w:sz w:val="21"/>
        </w:rPr>
        <w:t>Create one central Theme resource with named style variants rather than styling controls ad hoc. The theme should define fonts, type scale, spacing, panel styles, button states, focus indicators, disabled states, selection colors, health/status colors, overlay opacity, and tooltip presentation.</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BDD0EE"/>
          </w:tcPr>
          <w:p>
            <w:r/>
            <w:r>
              <w:rPr>
                <w:b/>
                <w:color w:val="1F3864"/>
                <w:sz w:val="19"/>
              </w:rPr>
              <w:t>Token group</w:t>
            </w:r>
          </w:p>
        </w:tc>
        <w:tc>
          <w:tcPr>
            <w:tcW w:type="dxa" w:w="6912"/>
            <w:shd w:val="clear" w:color="auto" w:fill="BDD0EE"/>
          </w:tcPr>
          <w:p>
            <w:r/>
            <w:r>
              <w:rPr>
                <w:b/>
                <w:color w:val="1F3864"/>
                <w:sz w:val="19"/>
              </w:rPr>
              <w:t>Required tokens</w:t>
            </w:r>
          </w:p>
        </w:tc>
      </w:tr>
      <w:tr>
        <w:tc>
          <w:tcPr>
            <w:tcW w:type="dxa" w:w="2448"/>
          </w:tcPr>
          <w:p>
            <w:r/>
            <w:r>
              <w:rPr>
                <w:sz w:val="19"/>
              </w:rPr>
              <w:t>Spacing</w:t>
            </w:r>
          </w:p>
        </w:tc>
        <w:tc>
          <w:tcPr>
            <w:tcW w:type="dxa" w:w="6912"/>
          </w:tcPr>
          <w:p>
            <w:r/>
            <w:r>
              <w:rPr>
                <w:sz w:val="19"/>
              </w:rPr>
              <w:t>4, 8, 12, 16, 24, 32 pixel steps</w:t>
            </w:r>
          </w:p>
        </w:tc>
      </w:tr>
      <w:tr>
        <w:tc>
          <w:tcPr>
            <w:tcW w:type="dxa" w:w="2448"/>
            <w:shd w:val="clear" w:color="auto" w:fill="F2F2F2"/>
          </w:tcPr>
          <w:p>
            <w:r/>
            <w:r>
              <w:rPr>
                <w:sz w:val="19"/>
              </w:rPr>
              <w:t>Typography</w:t>
            </w:r>
          </w:p>
        </w:tc>
        <w:tc>
          <w:tcPr>
            <w:tcW w:type="dxa" w:w="6912"/>
            <w:shd w:val="clear" w:color="auto" w:fill="F2F2F2"/>
          </w:tcPr>
          <w:p>
            <w:r/>
            <w:r>
              <w:rPr>
                <w:sz w:val="19"/>
              </w:rPr>
              <w:t>Body, small status, command, section title, screen title, emphasis</w:t>
            </w:r>
          </w:p>
        </w:tc>
      </w:tr>
      <w:tr>
        <w:tc>
          <w:tcPr>
            <w:tcW w:type="dxa" w:w="2448"/>
          </w:tcPr>
          <w:p>
            <w:r/>
            <w:r>
              <w:rPr>
                <w:sz w:val="19"/>
              </w:rPr>
              <w:t>Panels</w:t>
            </w:r>
          </w:p>
        </w:tc>
        <w:tc>
          <w:tcPr>
            <w:tcW w:type="dxa" w:w="6912"/>
          </w:tcPr>
          <w:p>
            <w:r/>
            <w:r>
              <w:rPr>
                <w:sz w:val="19"/>
              </w:rPr>
              <w:t>Standard solid, immersive translucent, modal, tooltip, selected row</w:t>
            </w:r>
          </w:p>
        </w:tc>
      </w:tr>
      <w:tr>
        <w:tc>
          <w:tcPr>
            <w:tcW w:type="dxa" w:w="2448"/>
            <w:shd w:val="clear" w:color="auto" w:fill="F2F2F2"/>
          </w:tcPr>
          <w:p>
            <w:r/>
            <w:r>
              <w:rPr>
                <w:sz w:val="19"/>
              </w:rPr>
              <w:t>Buttons</w:t>
            </w:r>
          </w:p>
        </w:tc>
        <w:tc>
          <w:tcPr>
            <w:tcW w:type="dxa" w:w="6912"/>
            <w:shd w:val="clear" w:color="auto" w:fill="F2F2F2"/>
          </w:tcPr>
          <w:p>
            <w:r/>
            <w:r>
              <w:rPr>
                <w:sz w:val="19"/>
              </w:rPr>
              <w:t>Normal, hover, pressed, focused, disabled, dangerous/confirm</w:t>
            </w:r>
          </w:p>
        </w:tc>
      </w:tr>
      <w:tr>
        <w:tc>
          <w:tcPr>
            <w:tcW w:type="dxa" w:w="2448"/>
          </w:tcPr>
          <w:p>
            <w:r/>
            <w:r>
              <w:rPr>
                <w:sz w:val="19"/>
              </w:rPr>
              <w:t>Status</w:t>
            </w:r>
          </w:p>
        </w:tc>
        <w:tc>
          <w:tcPr>
            <w:tcW w:type="dxa" w:w="6912"/>
          </w:tcPr>
          <w:p>
            <w:r/>
            <w:r>
              <w:rPr>
                <w:sz w:val="19"/>
              </w:rPr>
              <w:t>Healthy, wounded, critical, incapacitated, dead/removed, positive/negative effect</w:t>
            </w:r>
          </w:p>
        </w:tc>
      </w:tr>
      <w:tr>
        <w:tc>
          <w:tcPr>
            <w:tcW w:type="dxa" w:w="2448"/>
            <w:shd w:val="clear" w:color="auto" w:fill="F2F2F2"/>
          </w:tcPr>
          <w:p>
            <w:r/>
            <w:r>
              <w:rPr>
                <w:sz w:val="19"/>
              </w:rPr>
              <w:t>Motion</w:t>
            </w:r>
          </w:p>
        </w:tc>
        <w:tc>
          <w:tcPr>
            <w:tcW w:type="dxa" w:w="6912"/>
            <w:shd w:val="clear" w:color="auto" w:fill="F2F2F2"/>
          </w:tcPr>
          <w:p>
            <w:r/>
            <w:r>
              <w:rPr>
                <w:sz w:val="19"/>
              </w:rPr>
              <w:t>Fast focus transition, modal transition, mode transition, reduced-motion alternatives</w:t>
            </w:r>
          </w:p>
        </w:tc>
      </w:tr>
    </w:tbl>
    <w:p>
      <w:pPr>
        <w:spacing w:after="80"/>
      </w:pPr>
    </w:p>
    <w:p>
      <w:pPr>
        <w:spacing w:before="280" w:after="120"/>
      </w:pPr>
      <w:r>
        <w:rPr>
          <w:b/>
          <w:color w:val="1F3864"/>
          <w:sz w:val="27"/>
        </w:rPr>
        <w:t>9.3 Asset-independent progression</w:t>
      </w:r>
    </w:p>
    <w:p>
      <w:pPr>
        <w:spacing w:after="120"/>
      </w:pPr>
      <w:r>
        <w:rPr>
          <w:b w:val="0"/>
          <w:i w:val="0"/>
          <w:sz w:val="21"/>
        </w:rPr>
        <w:t>All milestones must work with placeholder art. The UI may establish final aspect ratios, safe areas, texture slots, portrait sizes, icon sizes, nine-patch requirements, and import conventions without requiring final images. Final art should be replaceable without changing scene structure or controller logic.</w:t>
      </w:r>
    </w:p>
    <w:p>
      <w:pPr>
        <w:spacing w:before="400" w:after="120"/>
        <w:pBdr>
          <w:bottom w:val="single" w:sz="6" w:space="4" w:color="1F3864"/>
        </w:pBdr>
      </w:pPr>
      <w:r>
        <w:rPr>
          <w:b/>
          <w:color w:val="1F3864"/>
          <w:sz w:val="34"/>
        </w:rPr>
        <w:t>10. Deterministic Mock and Scenario Harness</w:t>
      </w:r>
    </w:p>
    <w:p>
      <w:pPr>
        <w:spacing w:before="280" w:after="120"/>
      </w:pPr>
      <w:r>
        <w:rPr>
          <w:b/>
          <w:color w:val="1F3864"/>
          <w:sz w:val="27"/>
        </w:rPr>
        <w:t>10.1 Purpose</w:t>
      </w:r>
    </w:p>
    <w:p>
      <w:pPr>
        <w:spacing w:after="120"/>
      </w:pPr>
      <w:r>
        <w:rPr>
          <w:b w:val="0"/>
          <w:i w:val="0"/>
          <w:sz w:val="21"/>
        </w:rPr>
        <w:t>A dedicated mock harness is the central enabling mechanism for completing the UI without backend coupling. It should make every important visual and interaction state directly reproducible from the editor or a developer menu.</w:t>
      </w:r>
    </w:p>
    <w:p>
      <w:pPr>
        <w:spacing w:before="280" w:after="120"/>
      </w:pPr>
      <w:r>
        <w:rPr>
          <w:b/>
          <w:color w:val="1F3864"/>
          <w:sz w:val="27"/>
        </w:rPr>
        <w:t>10.2 Required scenario catalog</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BDD0EE"/>
          </w:tcPr>
          <w:p>
            <w:r/>
            <w:r>
              <w:rPr>
                <w:b/>
                <w:color w:val="1F3864"/>
                <w:sz w:val="19"/>
              </w:rPr>
              <w:t>Scenario family</w:t>
            </w:r>
          </w:p>
        </w:tc>
        <w:tc>
          <w:tcPr>
            <w:tcW w:type="dxa" w:w="6912"/>
            <w:shd w:val="clear" w:color="auto" w:fill="BDD0EE"/>
          </w:tcPr>
          <w:p>
            <w:r/>
            <w:r>
              <w:rPr>
                <w:b/>
                <w:color w:val="1F3864"/>
                <w:sz w:val="19"/>
              </w:rPr>
              <w:t>Minimum cases</w:t>
            </w:r>
          </w:p>
        </w:tc>
      </w:tr>
      <w:tr>
        <w:tc>
          <w:tcPr>
            <w:tcW w:type="dxa" w:w="2448"/>
          </w:tcPr>
          <w:p>
            <w:r/>
            <w:r>
              <w:rPr>
                <w:sz w:val="19"/>
              </w:rPr>
              <w:t>Party</w:t>
            </w:r>
          </w:p>
        </w:tc>
        <w:tc>
          <w:tcPr>
            <w:tcW w:type="dxa" w:w="6912"/>
          </w:tcPr>
          <w:p>
            <w:r/>
            <w:r>
              <w:rPr>
                <w:sz w:val="19"/>
              </w:rPr>
              <w:t>Six members; fewer members; long names; mixed health; status effects; selected member; no portrait; long health text</w:t>
            </w:r>
          </w:p>
        </w:tc>
      </w:tr>
      <w:tr>
        <w:tc>
          <w:tcPr>
            <w:tcW w:type="dxa" w:w="2448"/>
            <w:shd w:val="clear" w:color="auto" w:fill="F2F2F2"/>
          </w:tcPr>
          <w:p>
            <w:r/>
            <w:r>
              <w:rPr>
                <w:sz w:val="19"/>
              </w:rPr>
              <w:t>Commands</w:t>
            </w:r>
          </w:p>
        </w:tc>
        <w:tc>
          <w:tcPr>
            <w:tcW w:type="dxa" w:w="6912"/>
            <w:shd w:val="clear" w:color="auto" w:fill="F2F2F2"/>
          </w:tcPr>
          <w:p>
            <w:r/>
            <w:r>
              <w:rPr>
                <w:sz w:val="19"/>
              </w:rPr>
              <w:t>3, 5, 7, and 10 commands; disabled command; hidden command; long label; duplicate-hotkey validation failure</w:t>
            </w:r>
          </w:p>
        </w:tc>
      </w:tr>
      <w:tr>
        <w:tc>
          <w:tcPr>
            <w:tcW w:type="dxa" w:w="2448"/>
          </w:tcPr>
          <w:p>
            <w:r/>
            <w:r>
              <w:rPr>
                <w:sz w:val="19"/>
              </w:rPr>
              <w:t>Messages</w:t>
            </w:r>
          </w:p>
        </w:tc>
        <w:tc>
          <w:tcPr>
            <w:tcW w:type="dxa" w:w="6912"/>
          </w:tcPr>
          <w:p>
            <w:r/>
            <w:r>
              <w:rPr>
                <w:sz w:val="19"/>
              </w:rPr>
              <w:t>Empty; one line; many lines; long wrapped line; emphasized warning; combat result burst</w:t>
            </w:r>
          </w:p>
        </w:tc>
      </w:tr>
      <w:tr>
        <w:tc>
          <w:tcPr>
            <w:tcW w:type="dxa" w:w="2448"/>
            <w:shd w:val="clear" w:color="auto" w:fill="F2F2F2"/>
          </w:tcPr>
          <w:p>
            <w:r/>
            <w:r>
              <w:rPr>
                <w:sz w:val="19"/>
              </w:rPr>
              <w:t>Exploration</w:t>
            </w:r>
          </w:p>
        </w:tc>
        <w:tc>
          <w:tcPr>
            <w:tcW w:type="dxa" w:w="6912"/>
            <w:shd w:val="clear" w:color="auto" w:fill="F2F2F2"/>
          </w:tcPr>
          <w:p>
            <w:r/>
            <w:r>
              <w:rPr>
                <w:sz w:val="19"/>
              </w:rPr>
              <w:t>Building, town street, cavern, dungeon corridor, interaction prompt, movement active</w:t>
            </w:r>
          </w:p>
        </w:tc>
      </w:tr>
      <w:tr>
        <w:tc>
          <w:tcPr>
            <w:tcW w:type="dxa" w:w="2448"/>
          </w:tcPr>
          <w:p>
            <w:r/>
            <w:r>
              <w:rPr>
                <w:sz w:val="19"/>
              </w:rPr>
              <w:t>Regional map</w:t>
            </w:r>
          </w:p>
        </w:tc>
        <w:tc>
          <w:tcPr>
            <w:tcW w:type="dxa" w:w="6912"/>
          </w:tcPr>
          <w:p>
            <w:r/>
            <w:r>
              <w:rPr>
                <w:sz w:val="19"/>
              </w:rPr>
              <w:t>No nearby locations, dense location cluster, selected location, route preview, travel warning</w:t>
            </w:r>
          </w:p>
        </w:tc>
      </w:tr>
      <w:tr>
        <w:tc>
          <w:tcPr>
            <w:tcW w:type="dxa" w:w="2448"/>
            <w:shd w:val="clear" w:color="auto" w:fill="F2F2F2"/>
          </w:tcPr>
          <w:p>
            <w:r/>
            <w:r>
              <w:rPr>
                <w:sz w:val="19"/>
              </w:rPr>
              <w:t>Combat</w:t>
            </w:r>
          </w:p>
        </w:tc>
        <w:tc>
          <w:tcPr>
            <w:tcW w:type="dxa" w:w="6912"/>
            <w:shd w:val="clear" w:color="auto" w:fill="F2F2F2"/>
          </w:tcPr>
          <w:p>
            <w:r/>
            <w:r>
              <w:rPr>
                <w:sz w:val="19"/>
              </w:rPr>
              <w:t>Small and large grids, many combatants, active actor, valid/invalid highlights, target selection, completed encounter display</w:t>
            </w:r>
          </w:p>
        </w:tc>
      </w:tr>
      <w:tr>
        <w:tc>
          <w:tcPr>
            <w:tcW w:type="dxa" w:w="2448"/>
          </w:tcPr>
          <w:p>
            <w:r/>
            <w:r>
              <w:rPr>
                <w:sz w:val="19"/>
              </w:rPr>
              <w:t>Modals</w:t>
            </w:r>
          </w:p>
        </w:tc>
        <w:tc>
          <w:tcPr>
            <w:tcW w:type="dxa" w:w="6912"/>
          </w:tcPr>
          <w:p>
            <w:r/>
            <w:r>
              <w:rPr>
                <w:sz w:val="19"/>
              </w:rPr>
              <w:t>Inventory, spellbook, character view, encamp, journal, shop, inn, temple, save/load, confirmation</w:t>
            </w:r>
          </w:p>
        </w:tc>
      </w:tr>
      <w:tr>
        <w:tc>
          <w:tcPr>
            <w:tcW w:type="dxa" w:w="2448"/>
            <w:shd w:val="clear" w:color="auto" w:fill="F2F2F2"/>
          </w:tcPr>
          <w:p>
            <w:r/>
            <w:r>
              <w:rPr>
                <w:sz w:val="19"/>
              </w:rPr>
              <w:t>Layouts</w:t>
            </w:r>
          </w:p>
        </w:tc>
        <w:tc>
          <w:tcPr>
            <w:tcW w:type="dxa" w:w="6912"/>
            <w:shd w:val="clear" w:color="auto" w:fill="F2F2F2"/>
          </w:tcPr>
          <w:p>
            <w:r/>
            <w:r>
              <w:rPr>
                <w:sz w:val="19"/>
              </w:rPr>
              <w:t>Every scenario in standard and immersive mode</w:t>
            </w:r>
          </w:p>
        </w:tc>
      </w:tr>
      <w:tr>
        <w:tc>
          <w:tcPr>
            <w:tcW w:type="dxa" w:w="2448"/>
          </w:tcPr>
          <w:p>
            <w:r/>
            <w:r>
              <w:rPr>
                <w:sz w:val="19"/>
              </w:rPr>
              <w:t>Resolution stress</w:t>
            </w:r>
          </w:p>
        </w:tc>
        <w:tc>
          <w:tcPr>
            <w:tcW w:type="dxa" w:w="6912"/>
          </w:tcPr>
          <w:p>
            <w:r/>
            <w:r>
              <w:rPr>
                <w:sz w:val="19"/>
              </w:rPr>
              <w:t>Minimum candidate, 1280×720, 1920×1080, 2560×1440, ultrawide, 4:3 fallback</w:t>
            </w:r>
          </w:p>
        </w:tc>
      </w:tr>
    </w:tbl>
    <w:p>
      <w:pPr>
        <w:spacing w:after="80"/>
      </w:pPr>
    </w:p>
    <w:p>
      <w:pPr>
        <w:spacing w:before="280" w:after="120"/>
      </w:pPr>
      <w:r>
        <w:rPr>
          <w:b/>
          <w:color w:val="1F3864"/>
          <w:sz w:val="27"/>
        </w:rPr>
        <w:t>10.3 Mock governance</w:t>
      </w:r>
    </w:p>
    <w:p>
      <w:pPr>
        <w:pStyle w:val="ListBullet"/>
        <w:spacing w:after="60"/>
      </w:pPr>
      <w:r>
        <w:rPr>
          <w:sz w:val="21"/>
        </w:rPr>
        <w:t>Mocks are deterministic and named.</w:t>
      </w:r>
    </w:p>
    <w:p>
      <w:pPr>
        <w:pStyle w:val="ListBullet"/>
        <w:spacing w:after="60"/>
      </w:pPr>
      <w:r>
        <w:rPr>
          <w:sz w:val="21"/>
        </w:rPr>
        <w:t>Mocks display plausible values but make no claim about backend rule behavior.</w:t>
      </w:r>
    </w:p>
    <w:p>
      <w:pPr>
        <w:pStyle w:val="ListBullet"/>
        <w:spacing w:after="60"/>
      </w:pPr>
      <w:r>
        <w:rPr>
          <w:sz w:val="21"/>
        </w:rPr>
        <w:t>Mocks are selected through developer tooling, not hidden hard-coded edits.</w:t>
      </w:r>
    </w:p>
    <w:p>
      <w:pPr>
        <w:pStyle w:val="ListBullet"/>
        <w:spacing w:after="60"/>
      </w:pPr>
      <w:r>
        <w:rPr>
          <w:sz w:val="21"/>
        </w:rPr>
        <w:t>Screenshots and tests identify the exact mock scenario used.</w:t>
      </w:r>
    </w:p>
    <w:p>
      <w:pPr>
        <w:pStyle w:val="ListBullet"/>
        <w:spacing w:after="60"/>
      </w:pPr>
      <w:r>
        <w:rPr>
          <w:sz w:val="21"/>
        </w:rPr>
        <w:t>Mock IDs remain UI-local and must not be treated as future persistent identifiers.</w:t>
      </w:r>
    </w:p>
    <w:p>
      <w:r>
        <w:br w:type="page"/>
      </w:r>
    </w:p>
    <w:p>
      <w:pPr>
        <w:spacing w:before="400" w:after="120"/>
        <w:pBdr>
          <w:bottom w:val="single" w:sz="6" w:space="4" w:color="1F3864"/>
        </w:pBdr>
      </w:pPr>
      <w:r>
        <w:rPr>
          <w:b/>
          <w:color w:val="1F3864"/>
          <w:sz w:val="34"/>
        </w:rPr>
        <w:t>11. Milestone Program</w:t>
      </w:r>
    </w:p>
    <w:p>
      <w:pPr>
        <w:spacing w:after="120"/>
      </w:pPr>
      <w:r>
        <w:rPr>
          <w:b w:val="0"/>
          <w:i w:val="0"/>
          <w:sz w:val="21"/>
        </w:rPr>
        <w:t>Milestones are sequential unless explicitly marked parallel-safe. Each milestone ends with its own acceptance gate. No milestone is considered complete merely because the screen looks plausible.</w:t>
      </w:r>
    </w:p>
    <w:p>
      <w:pPr>
        <w:spacing w:before="280" w:after="120"/>
      </w:pPr>
      <w:r>
        <w:rPr>
          <w:b/>
          <w:color w:val="1F3864"/>
          <w:sz w:val="27"/>
        </w:rPr>
        <w:t>11.1 M0 — Baseline Freeze, Cleanup, and Evidence</w:t>
      </w:r>
    </w:p>
    <w:p>
      <w:pPr>
        <w:spacing w:after="120"/>
      </w:pPr>
      <w:r>
        <w:rPr>
          <w:b w:val="0"/>
          <w:i w:val="0"/>
          <w:sz w:val="21"/>
        </w:rPr>
        <w:t>Objective: Establish a clean, reproducible UI baseline before adding new systems.</w:t>
      </w:r>
    </w:p>
    <w:p>
      <w:pPr>
        <w:spacing w:after="60"/>
      </w:pPr>
      <w:r>
        <w:rPr>
          <w:b/>
          <w:i w:val="0"/>
          <w:sz w:val="21"/>
        </w:rPr>
        <w:t>Required deliverables:</w:t>
      </w:r>
    </w:p>
    <w:p>
      <w:pPr>
        <w:pStyle w:val="ListBullet"/>
        <w:spacing w:after="80"/>
      </w:pPr>
      <w:r>
        <w:rPr>
          <w:b/>
          <w:sz w:val="21"/>
        </w:rPr>
        <w:t xml:space="preserve">Corrected: </w:t>
      </w:r>
      <w:r>
        <w:rPr>
          <w:sz w:val="21"/>
        </w:rPr>
        <w:t>Record the exact working Godot baseline. Because src/FiveEGoldBox.Godot is currently held out of the main repository's version control by repository-level policy (CLAUDE.md), use the “otherwise record” path explicitly — a dated snapshot (e.g. an archive or a local-only git history scoped to the Godot folder) — rather than committing into the main 5eGoldBox repository. Revisit committing into main once that repository-level hold is lifted.</w:t>
      </w:r>
    </w:p>
    <w:p>
      <w:pPr>
        <w:pStyle w:val="ListBullet"/>
        <w:spacing w:after="80"/>
      </w:pPr>
      <w:r>
        <w:rPr>
          <w:b/>
          <w:sz w:val="21"/>
        </w:rPr>
        <w:t xml:space="preserve">Corrected: </w:t>
      </w:r>
      <w:r>
        <w:rPr>
          <w:sz w:val="21"/>
        </w:rPr>
        <w:t>Remove the three obsolete artifacts already identified: ui/AppShell.cs.pre-immersive-fix, ui/AppShell.tscn.pre-immersive-fix, and the stray root-level AppShell.corrected.cs duplicate. Confirm no other experimental remnants from failed layout approaches remain.</w:t>
      </w:r>
    </w:p>
    <w:p>
      <w:pPr>
        <w:pStyle w:val="ListBullet"/>
        <w:spacing w:after="80"/>
      </w:pPr>
      <w:r>
        <w:rPr>
          <w:sz w:val="21"/>
        </w:rPr>
        <w:t>Document the current scene tree and unique-name dependencies.</w:t>
      </w:r>
    </w:p>
    <w:p>
      <w:pPr>
        <w:pStyle w:val="ListBullet"/>
        <w:spacing w:after="80"/>
      </w:pPr>
      <w:r>
        <w:rPr>
          <w:sz w:val="21"/>
        </w:rPr>
        <w:t>Confirm standard/immersive toggle, three presentation placeholders, movement mode, dynamic commands, and hotkeys.</w:t>
      </w:r>
    </w:p>
    <w:p>
      <w:pPr>
        <w:pStyle w:val="ListBullet"/>
        <w:spacing w:after="80"/>
      </w:pPr>
      <w:r>
        <w:rPr>
          <w:sz w:val="21"/>
        </w:rPr>
        <w:t>Create a repeatable build and manual smoke-test script.</w:t>
      </w:r>
    </w:p>
    <w:p>
      <w:pPr>
        <w:spacing w:after="60"/>
      </w:pPr>
      <w:r>
        <w:rPr>
          <w:b/>
          <w:i w:val="0"/>
          <w:sz w:val="21"/>
        </w:rPr>
        <w:t>Acceptance gate:</w:t>
      </w:r>
    </w:p>
    <w:p>
      <w:pPr>
        <w:pStyle w:val="ListBullet"/>
        <w:spacing w:after="80"/>
      </w:pPr>
      <w:r>
        <w:rPr>
          <w:b/>
          <w:sz w:val="21"/>
        </w:rPr>
        <w:t xml:space="preserve">Verified 2026-07-25: </w:t>
      </w:r>
      <w:r>
        <w:rPr>
          <w:sz w:val="21"/>
        </w:rPr>
        <w:t>Godot C# project builds with zero errors (and, per this revision, zero warnings).</w:t>
      </w:r>
    </w:p>
    <w:p>
      <w:pPr>
        <w:pStyle w:val="ListBullet"/>
        <w:spacing w:after="80"/>
      </w:pPr>
      <w:r>
        <w:rPr>
          <w:sz w:val="21"/>
        </w:rPr>
        <w:t>No orphaned experimental overlay hosts or unused unique-name bindings remain.</w:t>
      </w:r>
    </w:p>
    <w:p>
      <w:pPr>
        <w:pStyle w:val="ListBullet"/>
        <w:spacing w:after="80"/>
      </w:pPr>
      <w:r>
        <w:rPr>
          <w:sz w:val="21"/>
        </w:rPr>
        <w:t>A baseline screenshot set exists for standard and immersive layouts.</w:t>
      </w:r>
    </w:p>
    <w:p>
      <w:pPr>
        <w:pStyle w:val="ListBullet"/>
        <w:spacing w:after="80"/>
      </w:pPr>
      <w:r>
        <w:rPr>
          <w:sz w:val="21"/>
        </w:rPr>
        <w:t>No reference to Application or Core exists.</w:t>
      </w:r>
    </w:p>
    <w:p>
      <w:pPr>
        <w:spacing w:after="120"/>
      </w:pPr>
      <w:r>
        <w:rPr>
          <w:b w:val="0"/>
          <w:i/>
          <w:color w:val="44546A"/>
          <w:sz w:val="19"/>
        </w:rPr>
        <w:t>Explicitly out of scope: No new player-facing feature work.</w:t>
      </w:r>
    </w:p>
    <w:p>
      <w:pPr>
        <w:spacing w:before="280" w:after="120"/>
      </w:pPr>
      <w:r>
        <w:rPr>
          <w:b/>
          <w:color w:val="1F3864"/>
          <w:sz w:val="27"/>
        </w:rPr>
        <w:t>11.2 M1 — Architecture Extraction and Composition Root Closure</w:t>
      </w:r>
    </w:p>
    <w:p>
      <w:pPr>
        <w:spacing w:after="120"/>
      </w:pPr>
      <w:r>
        <w:rPr>
          <w:b w:val="0"/>
          <w:i w:val="0"/>
          <w:sz w:val="21"/>
        </w:rPr>
        <w:t>Objective: Replace AppShell's remaining central ownership with explicit, testable UI responsibilities.</w:t>
      </w:r>
    </w:p>
    <w:p>
      <w:pPr>
        <w:spacing w:after="60"/>
      </w:pPr>
      <w:r>
        <w:rPr>
          <w:b/>
          <w:i w:val="0"/>
          <w:sz w:val="21"/>
        </w:rPr>
        <w:t>Required deliverables:</w:t>
      </w:r>
    </w:p>
    <w:p>
      <w:pPr>
        <w:pStyle w:val="ListBullet"/>
        <w:spacing w:after="80"/>
      </w:pPr>
      <w:r>
        <w:rPr>
          <w:sz w:val="21"/>
        </w:rPr>
        <w:t>Keep AppShell as the composition root and high-level coordinator.</w:t>
      </w:r>
    </w:p>
    <w:p>
      <w:pPr>
        <w:pStyle w:val="ListBullet"/>
        <w:spacing w:after="80"/>
      </w:pPr>
      <w:r>
        <w:rPr>
          <w:sz w:val="21"/>
        </w:rPr>
        <w:t>Extract input routing, command-bar presentation, presentation-mode coordination, layout coordination, modal navigation, and mock selection into separate classes or reusable scenes.</w:t>
      </w:r>
    </w:p>
    <w:p>
      <w:pPr>
        <w:pStyle w:val="ListBullet"/>
        <w:spacing w:after="80"/>
      </w:pPr>
      <w:r>
        <w:rPr>
          <w:sz w:val="21"/>
        </w:rPr>
        <w:t>Define UI-owned state records and update flow.</w:t>
      </w:r>
    </w:p>
    <w:p>
      <w:pPr>
        <w:pStyle w:val="ListBullet"/>
        <w:spacing w:after="80"/>
      </w:pPr>
      <w:r>
        <w:rPr>
          <w:sz w:val="21"/>
        </w:rPr>
        <w:t>Centralize node binding and lifecycle ownership.</w:t>
      </w:r>
    </w:p>
    <w:p>
      <w:pPr>
        <w:pStyle w:val="ListBullet"/>
        <w:spacing w:after="80"/>
      </w:pPr>
      <w:r>
        <w:rPr>
          <w:sz w:val="21"/>
        </w:rPr>
        <w:t>Create explicit interfaces between controllers without introducing backend-facing interfaces yet.</w:t>
      </w:r>
    </w:p>
    <w:p>
      <w:pPr>
        <w:spacing w:after="60"/>
      </w:pPr>
      <w:r>
        <w:rPr>
          <w:b/>
          <w:i w:val="0"/>
          <w:sz w:val="21"/>
        </w:rPr>
        <w:t>Acceptance gate:</w:t>
      </w:r>
    </w:p>
    <w:p>
      <w:pPr>
        <w:pStyle w:val="ListBullet"/>
        <w:spacing w:after="80"/>
      </w:pPr>
      <w:r>
        <w:rPr>
          <w:sz w:val="21"/>
        </w:rPr>
        <w:t>AppShell primarily binds dependencies and starts the initial UI state.</w:t>
      </w:r>
    </w:p>
    <w:p>
      <w:pPr>
        <w:pStyle w:val="ListBullet"/>
        <w:spacing w:after="80"/>
      </w:pPr>
      <w:r>
        <w:rPr>
          <w:sz w:val="21"/>
        </w:rPr>
        <w:t>No controller requires unrelated scene controls.</w:t>
      </w:r>
    </w:p>
    <w:p>
      <w:pPr>
        <w:pStyle w:val="ListBullet"/>
        <w:spacing w:after="80"/>
      </w:pPr>
      <w:r>
        <w:rPr>
          <w:sz w:val="21"/>
        </w:rPr>
        <w:t>No script exceeds the review threshold without a written reason.</w:t>
      </w:r>
    </w:p>
    <w:p>
      <w:pPr>
        <w:pStyle w:val="ListBullet"/>
        <w:spacing w:after="80"/>
      </w:pPr>
      <w:r>
        <w:rPr>
          <w:sz w:val="21"/>
        </w:rPr>
        <w:t>All existing behavior remains unchanged.</w:t>
      </w:r>
    </w:p>
    <w:p>
      <w:pPr>
        <w:pStyle w:val="ListBullet"/>
        <w:spacing w:after="80"/>
      </w:pPr>
      <w:r>
        <w:rPr>
          <w:b/>
          <w:sz w:val="21"/>
        </w:rPr>
        <w:t xml:space="preserve">Added: </w:t>
      </w:r>
      <w:r>
        <w:rPr>
          <w:sz w:val="21"/>
        </w:rPr>
        <w:t>extracted responsibilities are organized under the §6.2 directory structure (shell/, controllers/, presentation/, components/, etc.), not left flat inside ui/. A reorganization that only splits classes without relocating them into that structure does not satisfy this gate.</w:t>
      </w:r>
    </w:p>
    <w:p>
      <w:pPr>
        <w:spacing w:after="120"/>
      </w:pPr>
      <w:r>
        <w:rPr>
          <w:b w:val="0"/>
          <w:i/>
          <w:color w:val="44546A"/>
          <w:sz w:val="19"/>
        </w:rPr>
        <w:t>Explicitly out of scope: No backend adapter; no real gameplay state.</w:t>
      </w:r>
    </w:p>
    <w:p>
      <w:pPr>
        <w:spacing w:before="280" w:after="120"/>
      </w:pPr>
      <w:r>
        <w:rPr>
          <w:b/>
          <w:color w:val="1F3864"/>
          <w:sz w:val="27"/>
        </w:rPr>
        <w:t>11.3 M2 — Theme, Design Tokens, and Responsive Layout Foundation</w:t>
      </w:r>
    </w:p>
    <w:p>
      <w:pPr>
        <w:spacing w:after="120"/>
      </w:pPr>
      <w:r>
        <w:rPr>
          <w:b w:val="0"/>
          <w:i w:val="0"/>
          <w:sz w:val="21"/>
        </w:rPr>
        <w:t>Objective: Create the visual system that every later screen will share.</w:t>
      </w:r>
    </w:p>
    <w:p>
      <w:pPr>
        <w:spacing w:after="60"/>
      </w:pPr>
      <w:r>
        <w:rPr>
          <w:b/>
          <w:i w:val="0"/>
          <w:sz w:val="21"/>
        </w:rPr>
        <w:t>Required deliverables:</w:t>
      </w:r>
    </w:p>
    <w:p>
      <w:pPr>
        <w:pStyle w:val="ListBullet"/>
        <w:spacing w:after="80"/>
      </w:pPr>
      <w:r>
        <w:rPr>
          <w:sz w:val="21"/>
        </w:rPr>
        <w:t>Create the central Theme resource and style variants.</w:t>
      </w:r>
    </w:p>
    <w:p>
      <w:pPr>
        <w:pStyle w:val="ListBullet"/>
        <w:spacing w:after="80"/>
      </w:pPr>
      <w:r>
        <w:rPr>
          <w:sz w:val="21"/>
        </w:rPr>
        <w:t>Define typography, spacing, panels, buttons, focus states, disabled states, selections, status colors, and overlay opacity.</w:t>
      </w:r>
    </w:p>
    <w:p>
      <w:pPr>
        <w:pStyle w:val="ListBullet"/>
        <w:spacing w:after="80"/>
      </w:pPr>
      <w:r>
        <w:rPr>
          <w:sz w:val="21"/>
        </w:rPr>
        <w:t>Establish resolution and aspect-ratio test presets.</w:t>
      </w:r>
    </w:p>
    <w:p>
      <w:pPr>
        <w:pStyle w:val="ListBullet"/>
        <w:spacing w:after="80"/>
      </w:pPr>
      <w:r>
        <w:rPr>
          <w:sz w:val="21"/>
        </w:rPr>
        <w:t>Define standard and immersive safe areas.</w:t>
      </w:r>
    </w:p>
    <w:p>
      <w:pPr>
        <w:pStyle w:val="ListBullet"/>
        <w:spacing w:after="80"/>
      </w:pPr>
      <w:r>
        <w:rPr>
          <w:sz w:val="21"/>
        </w:rPr>
        <w:t>Create reduced-motion and high-contrast theme hooks.</w:t>
      </w:r>
    </w:p>
    <w:p>
      <w:pPr>
        <w:spacing w:after="60"/>
      </w:pPr>
      <w:r>
        <w:rPr>
          <w:b/>
          <w:i w:val="0"/>
          <w:sz w:val="21"/>
        </w:rPr>
        <w:t>Acceptance gate:</w:t>
      </w:r>
    </w:p>
    <w:p>
      <w:pPr>
        <w:pStyle w:val="ListBullet"/>
        <w:spacing w:after="80"/>
      </w:pPr>
      <w:r>
        <w:rPr>
          <w:sz w:val="21"/>
        </w:rPr>
        <w:t>No remaining one-off styling for core reusable controls unless documented.</w:t>
      </w:r>
    </w:p>
    <w:p>
      <w:pPr>
        <w:pStyle w:val="ListBullet"/>
        <w:spacing w:after="80"/>
      </w:pPr>
      <w:r>
        <w:rPr>
          <w:sz w:val="21"/>
        </w:rPr>
        <w:t>Standard and immersive layouts remain readable at all approved test sizes.</w:t>
      </w:r>
    </w:p>
    <w:p>
      <w:pPr>
        <w:pStyle w:val="ListBullet"/>
        <w:spacing w:after="80"/>
      </w:pPr>
      <w:r>
        <w:rPr>
          <w:sz w:val="21"/>
        </w:rPr>
        <w:t>Focus and disabled states are unmistakable.</w:t>
      </w:r>
    </w:p>
    <w:p>
      <w:pPr>
        <w:pStyle w:val="ListBullet"/>
        <w:spacing w:after="80"/>
      </w:pPr>
      <w:r>
        <w:rPr>
          <w:sz w:val="21"/>
        </w:rPr>
        <w:t>Changing a theme token updates all applicable screens.</w:t>
      </w:r>
    </w:p>
    <w:p>
      <w:pPr>
        <w:spacing w:after="120"/>
      </w:pPr>
      <w:r>
        <w:rPr>
          <w:b w:val="0"/>
          <w:i/>
          <w:color w:val="44546A"/>
          <w:sz w:val="19"/>
        </w:rPr>
        <w:t>Explicitly out of scope: Final art, final branding, and final typography licensing are not required.</w:t>
      </w:r>
    </w:p>
    <w:p>
      <w:pPr>
        <w:spacing w:before="280" w:after="120"/>
      </w:pPr>
      <w:r>
        <w:rPr>
          <w:b/>
          <w:color w:val="1F3864"/>
          <w:sz w:val="27"/>
        </w:rPr>
        <w:t>11.4 M3 — Reusable Component Library</w:t>
      </w:r>
    </w:p>
    <w:p>
      <w:pPr>
        <w:spacing w:after="120"/>
      </w:pPr>
      <w:r>
        <w:rPr>
          <w:b w:val="0"/>
          <w:i w:val="0"/>
          <w:sz w:val="21"/>
        </w:rPr>
        <w:t>Objective: Move repeated UI structures into reusable scenes and focused scripts.</w:t>
      </w:r>
    </w:p>
    <w:p>
      <w:pPr>
        <w:spacing w:after="60"/>
      </w:pPr>
      <w:r>
        <w:rPr>
          <w:b/>
          <w:i w:val="0"/>
          <w:sz w:val="21"/>
        </w:rPr>
        <w:t>Required deliverables:</w:t>
      </w:r>
    </w:p>
    <w:p>
      <w:pPr>
        <w:pStyle w:val="ListBullet"/>
        <w:spacing w:after="80"/>
      </w:pPr>
      <w:r>
        <w:rPr>
          <w:sz w:val="21"/>
        </w:rPr>
        <w:t>Create HeaderBar, PartySidebar, PartyMemberRow, MessageLog, CommandBar, HotkeyCommandButton, SelectionList, ConfirmationDialog, TooltipPanel, StatusBadge, and ModalBackdrop scenes.</w:t>
      </w:r>
    </w:p>
    <w:p>
      <w:pPr>
        <w:pStyle w:val="ListBullet"/>
        <w:spacing w:after="80"/>
      </w:pPr>
      <w:r>
        <w:rPr>
          <w:sz w:val="21"/>
        </w:rPr>
        <w:t>Create standard and immersive style variants driven by the same models.</w:t>
      </w:r>
    </w:p>
    <w:p>
      <w:pPr>
        <w:pStyle w:val="ListBullet"/>
        <w:spacing w:after="80"/>
      </w:pPr>
      <w:r>
        <w:rPr>
          <w:sz w:val="21"/>
        </w:rPr>
        <w:t>Add a component gallery scene for rapid visual inspection.</w:t>
      </w:r>
    </w:p>
    <w:p>
      <w:pPr>
        <w:pStyle w:val="ListBullet"/>
        <w:spacing w:after="80"/>
      </w:pPr>
      <w:r>
        <w:rPr>
          <w:sz w:val="21"/>
        </w:rPr>
        <w:t>Define component input and update contracts.</w:t>
      </w:r>
    </w:p>
    <w:p>
      <w:pPr>
        <w:spacing w:after="60"/>
      </w:pPr>
      <w:r>
        <w:rPr>
          <w:b/>
          <w:i w:val="0"/>
          <w:sz w:val="21"/>
        </w:rPr>
        <w:t>Acceptance gate:</w:t>
      </w:r>
    </w:p>
    <w:p>
      <w:pPr>
        <w:pStyle w:val="ListBullet"/>
        <w:spacing w:after="80"/>
      </w:pPr>
      <w:r>
        <w:rPr>
          <w:sz w:val="21"/>
        </w:rPr>
        <w:t>AppShell no longer manually constructs repeated component internals.</w:t>
      </w:r>
    </w:p>
    <w:p>
      <w:pPr>
        <w:pStyle w:val="ListBullet"/>
        <w:spacing w:after="80"/>
      </w:pPr>
      <w:r>
        <w:rPr>
          <w:sz w:val="21"/>
        </w:rPr>
        <w:t>Party rows and command buttons are reusable in secondary screens where appropriate.</w:t>
      </w:r>
    </w:p>
    <w:p>
      <w:pPr>
        <w:pStyle w:val="ListBullet"/>
        <w:spacing w:after="80"/>
      </w:pPr>
      <w:r>
        <w:rPr>
          <w:sz w:val="21"/>
        </w:rPr>
        <w:t>The component gallery exercises normal, focused, disabled, selected, and stress states.</w:t>
      </w:r>
    </w:p>
    <w:p>
      <w:pPr>
        <w:spacing w:after="120"/>
      </w:pPr>
      <w:r>
        <w:rPr>
          <w:b w:val="0"/>
          <w:i/>
          <w:color w:val="44546A"/>
          <w:sz w:val="19"/>
        </w:rPr>
        <w:t>Explicitly out of scope: No gameplay-specific validation inside components.</w:t>
      </w:r>
    </w:p>
    <w:p>
      <w:pPr>
        <w:spacing w:before="280" w:after="120"/>
      </w:pPr>
      <w:r>
        <w:rPr>
          <w:b/>
          <w:color w:val="1F3864"/>
          <w:sz w:val="27"/>
        </w:rPr>
        <w:t>11.5 M4 — Input Router, Focus, and Interaction-State Framework</w:t>
      </w:r>
    </w:p>
    <w:p>
      <w:pPr>
        <w:spacing w:after="120"/>
      </w:pPr>
      <w:r>
        <w:rPr>
          <w:b w:val="0"/>
          <w:i w:val="0"/>
          <w:sz w:val="21"/>
        </w:rPr>
        <w:t>Objective: Make input deterministic and context-aware across the entire UI.</w:t>
      </w:r>
    </w:p>
    <w:p>
      <w:pPr>
        <w:spacing w:after="60"/>
      </w:pPr>
      <w:r>
        <w:rPr>
          <w:b/>
          <w:i w:val="0"/>
          <w:sz w:val="21"/>
        </w:rPr>
        <w:t>Required deliverables:</w:t>
      </w:r>
    </w:p>
    <w:p>
      <w:pPr>
        <w:pStyle w:val="ListBullet"/>
        <w:spacing w:after="80"/>
      </w:pPr>
      <w:r>
        <w:rPr>
          <w:sz w:val="21"/>
        </w:rPr>
        <w:t>Move player controls into InputMap actions.</w:t>
      </w:r>
    </w:p>
    <w:p>
      <w:pPr>
        <w:pStyle w:val="ListBullet"/>
        <w:spacing w:after="80"/>
      </w:pPr>
      <w:r>
        <w:rPr>
          <w:sz w:val="21"/>
        </w:rPr>
        <w:t>Implement centralized cancel priority and modal-stack routing.</w:t>
      </w:r>
    </w:p>
    <w:p>
      <w:pPr>
        <w:pStyle w:val="ListBullet"/>
        <w:spacing w:after="80"/>
      </w:pPr>
      <w:r>
        <w:rPr>
          <w:sz w:val="21"/>
        </w:rPr>
        <w:t>Implement keyboard focus traversal and visible focus indication.</w:t>
      </w:r>
    </w:p>
    <w:p>
      <w:pPr>
        <w:pStyle w:val="ListBullet"/>
        <w:spacing w:after="80"/>
      </w:pPr>
      <w:r>
        <w:rPr>
          <w:sz w:val="21"/>
        </w:rPr>
        <w:t>Preserve direct exploration movement behavior.</w:t>
      </w:r>
    </w:p>
    <w:p>
      <w:pPr>
        <w:pStyle w:val="ListBullet"/>
        <w:spacing w:after="80"/>
      </w:pPr>
      <w:r>
        <w:rPr>
          <w:sz w:val="21"/>
        </w:rPr>
        <w:t>Validate hotkey uniqueness in each command set.</w:t>
      </w:r>
    </w:p>
    <w:p>
      <w:pPr>
        <w:pStyle w:val="ListBullet"/>
        <w:spacing w:after="80"/>
      </w:pPr>
      <w:r>
        <w:rPr>
          <w:sz w:val="21"/>
        </w:rPr>
        <w:t>Add optional gamepad navigation scaffolding without requiring final bindings.</w:t>
      </w:r>
    </w:p>
    <w:p>
      <w:pPr>
        <w:spacing w:after="60"/>
      </w:pPr>
      <w:r>
        <w:rPr>
          <w:b/>
          <w:i w:val="0"/>
          <w:sz w:val="21"/>
        </w:rPr>
        <w:t>Acceptance gate:</w:t>
      </w:r>
    </w:p>
    <w:p>
      <w:pPr>
        <w:pStyle w:val="ListBullet"/>
        <w:spacing w:after="80"/>
      </w:pPr>
      <w:r>
        <w:rPr>
          <w:sz w:val="21"/>
        </w:rPr>
        <w:t>Every player-visible action is keyboard-accessible and mouse-accessible.</w:t>
      </w:r>
    </w:p>
    <w:p>
      <w:pPr>
        <w:pStyle w:val="ListBullet"/>
        <w:spacing w:after="80"/>
      </w:pPr>
      <w:r>
        <w:rPr>
          <w:sz w:val="21"/>
        </w:rPr>
        <w:t>Escape behavior is predictable in every interaction state.</w:t>
      </w:r>
    </w:p>
    <w:p>
      <w:pPr>
        <w:pStyle w:val="ListBullet"/>
        <w:spacing w:after="80"/>
      </w:pPr>
      <w:r>
        <w:rPr>
          <w:sz w:val="21"/>
        </w:rPr>
        <w:t>Inactive contexts cannot consume active-context hotkeys.</w:t>
      </w:r>
    </w:p>
    <w:p>
      <w:pPr>
        <w:pStyle w:val="ListBullet"/>
        <w:spacing w:after="80"/>
      </w:pPr>
      <w:r>
        <w:rPr>
          <w:sz w:val="21"/>
        </w:rPr>
        <w:t>Direct movement suppresses normal command input until exited.</w:t>
      </w:r>
    </w:p>
    <w:p>
      <w:pPr>
        <w:spacing w:after="120"/>
      </w:pPr>
      <w:r>
        <w:rPr>
          <w:b w:val="0"/>
          <w:i/>
          <w:color w:val="44546A"/>
          <w:sz w:val="19"/>
        </w:rPr>
        <w:t>Explicitly out of scope: No movement legality or game-command legality.</w:t>
      </w:r>
    </w:p>
    <w:p>
      <w:pPr>
        <w:spacing w:before="280" w:after="120"/>
      </w:pPr>
      <w:r>
        <w:rPr>
          <w:b/>
          <w:color w:val="1F3864"/>
          <w:sz w:val="27"/>
        </w:rPr>
        <w:t>11.6 M5 — Mock Gateway and Scenario Laboratory</w:t>
      </w:r>
    </w:p>
    <w:p>
      <w:pPr>
        <w:spacing w:after="120"/>
      </w:pPr>
      <w:r>
        <w:rPr>
          <w:b w:val="0"/>
          <w:i w:val="0"/>
          <w:sz w:val="21"/>
        </w:rPr>
        <w:t>Objective: Provide deterministic UI data and command responses for every planned screen.</w:t>
      </w:r>
    </w:p>
    <w:p>
      <w:pPr>
        <w:spacing w:after="60"/>
      </w:pPr>
      <w:r>
        <w:rPr>
          <w:b/>
          <w:i w:val="0"/>
          <w:sz w:val="21"/>
        </w:rPr>
        <w:t>Required deliverables:</w:t>
      </w:r>
    </w:p>
    <w:p>
      <w:pPr>
        <w:pStyle w:val="ListBullet"/>
        <w:spacing w:after="80"/>
      </w:pPr>
      <w:r>
        <w:rPr>
          <w:sz w:val="21"/>
        </w:rPr>
        <w:t>Create a UI-local mock gateway that emits ShellViewModel snapshots and accepts UiCommandIntent values.</w:t>
      </w:r>
    </w:p>
    <w:p>
      <w:pPr>
        <w:pStyle w:val="ListBullet"/>
        <w:spacing w:after="80"/>
      </w:pPr>
      <w:r>
        <w:rPr>
          <w:sz w:val="21"/>
        </w:rPr>
        <w:t>Create the required scenario catalog.</w:t>
      </w:r>
    </w:p>
    <w:p>
      <w:pPr>
        <w:pStyle w:val="ListBullet"/>
        <w:spacing w:after="80"/>
      </w:pPr>
      <w:r>
        <w:rPr>
          <w:sz w:val="21"/>
        </w:rPr>
        <w:t>Add a developer scenario picker and resolution/layout toggles.</w:t>
      </w:r>
    </w:p>
    <w:p>
      <w:pPr>
        <w:pStyle w:val="ListBullet"/>
        <w:spacing w:after="80"/>
      </w:pPr>
      <w:r>
        <w:rPr>
          <w:sz w:val="21"/>
        </w:rPr>
        <w:t>Add scripted mock transitions among exploration, regional map, combat, and modals.</w:t>
      </w:r>
    </w:p>
    <w:p>
      <w:pPr>
        <w:pStyle w:val="ListBullet"/>
        <w:spacing w:after="80"/>
      </w:pPr>
      <w:r>
        <w:rPr>
          <w:sz w:val="21"/>
        </w:rPr>
        <w:t>Add latency/error placeholders to test busy and error states.</w:t>
      </w:r>
    </w:p>
    <w:p>
      <w:pPr>
        <w:spacing w:after="60"/>
      </w:pPr>
      <w:r>
        <w:rPr>
          <w:b/>
          <w:i w:val="0"/>
          <w:sz w:val="21"/>
        </w:rPr>
        <w:t>Acceptance gate:</w:t>
      </w:r>
    </w:p>
    <w:p>
      <w:pPr>
        <w:pStyle w:val="ListBullet"/>
        <w:spacing w:after="80"/>
      </w:pPr>
      <w:r>
        <w:rPr>
          <w:sz w:val="21"/>
        </w:rPr>
        <w:t>Any major UI state can be reached in seconds without editing code.</w:t>
      </w:r>
    </w:p>
    <w:p>
      <w:pPr>
        <w:pStyle w:val="ListBullet"/>
        <w:spacing w:after="80"/>
      </w:pPr>
      <w:r>
        <w:rPr>
          <w:sz w:val="21"/>
        </w:rPr>
        <w:t>Mock runs are deterministic and named.</w:t>
      </w:r>
    </w:p>
    <w:p>
      <w:pPr>
        <w:pStyle w:val="ListBullet"/>
        <w:spacing w:after="80"/>
      </w:pPr>
      <w:r>
        <w:rPr>
          <w:sz w:val="21"/>
        </w:rPr>
        <w:t>No mock model uses backend types or namespaces.</w:t>
      </w:r>
    </w:p>
    <w:p>
      <w:pPr>
        <w:pStyle w:val="ListBullet"/>
        <w:spacing w:after="80"/>
      </w:pPr>
      <w:r>
        <w:rPr>
          <w:sz w:val="21"/>
        </w:rPr>
        <w:t>All later milestones can develop against the mock gateway.</w:t>
      </w:r>
    </w:p>
    <w:p>
      <w:pPr>
        <w:spacing w:after="120"/>
      </w:pPr>
      <w:r>
        <w:rPr>
          <w:b w:val="0"/>
          <w:i/>
          <w:color w:val="44546A"/>
          <w:sz w:val="19"/>
        </w:rPr>
        <w:t>Explicitly out of scope: No real Application adapter.</w:t>
      </w:r>
    </w:p>
    <w:p>
      <w:r>
        <w:br w:type="page"/>
      </w:r>
    </w:p>
    <w:p>
      <w:pPr>
        <w:spacing w:before="280" w:after="120"/>
      </w:pPr>
      <w:r>
        <w:rPr>
          <w:b/>
          <w:color w:val="1F3864"/>
          <w:sz w:val="27"/>
        </w:rPr>
        <w:t>11.7 M6 — Exploration Experience Shell</w:t>
      </w:r>
    </w:p>
    <w:p>
      <w:pPr>
        <w:spacing w:after="120"/>
      </w:pPr>
      <w:r>
        <w:rPr>
          <w:b w:val="0"/>
          <w:i w:val="0"/>
          <w:sz w:val="21"/>
        </w:rPr>
        <w:t>Objective: Complete the player-facing local exploration interaction model.</w:t>
      </w:r>
    </w:p>
    <w:p>
      <w:pPr>
        <w:spacing w:after="60"/>
      </w:pPr>
      <w:r>
        <w:rPr>
          <w:b/>
          <w:i w:val="0"/>
          <w:sz w:val="21"/>
        </w:rPr>
        <w:t>Required deliverables:</w:t>
      </w:r>
    </w:p>
    <w:p>
      <w:pPr>
        <w:pStyle w:val="ListBullet"/>
        <w:spacing w:after="80"/>
      </w:pPr>
      <w:r>
        <w:rPr>
          <w:sz w:val="21"/>
        </w:rPr>
        <w:t>Build the ExplorationView presentation scene with placeholder first-person art or geometry.</w:t>
      </w:r>
    </w:p>
    <w:p>
      <w:pPr>
        <w:pStyle w:val="ListBullet"/>
        <w:spacing w:after="80"/>
      </w:pPr>
      <w:r>
        <w:rPr>
          <w:sz w:val="21"/>
        </w:rPr>
        <w:t>Support buildings, towns, dungeons, and caverns as visual mock variants.</w:t>
      </w:r>
    </w:p>
    <w:p>
      <w:pPr>
        <w:pStyle w:val="ListBullet"/>
        <w:spacing w:after="80"/>
      </w:pPr>
      <w:r>
        <w:rPr>
          <w:sz w:val="21"/>
        </w:rPr>
        <w:t>Implement the main exploration command set as data, not hard-coded layout.</w:t>
      </w:r>
    </w:p>
    <w:p>
      <w:pPr>
        <w:pStyle w:val="ListBullet"/>
        <w:spacing w:after="80"/>
      </w:pPr>
      <w:r>
        <w:rPr>
          <w:sz w:val="21"/>
        </w:rPr>
        <w:t>Implement direct MOVE mode: command bar cleared or replaced by a movement prompt; arrows/numpad route to movement intents; Escape/Space returns.</w:t>
      </w:r>
    </w:p>
    <w:p>
      <w:pPr>
        <w:pStyle w:val="ListBullet"/>
        <w:spacing w:after="80"/>
      </w:pPr>
      <w:r>
        <w:rPr>
          <w:sz w:val="21"/>
        </w:rPr>
        <w:t>Build shells for View, Cast, Area, Encamp, Search, Look, and local interaction prompts.</w:t>
      </w:r>
    </w:p>
    <w:p>
      <w:pPr>
        <w:pStyle w:val="ListBullet"/>
        <w:spacing w:after="80"/>
      </w:pPr>
      <w:r>
        <w:rPr>
          <w:sz w:val="21"/>
        </w:rPr>
        <w:t>Add facing/compass and local status elements if approved by the creator.</w:t>
      </w:r>
    </w:p>
    <w:p>
      <w:pPr>
        <w:spacing w:after="60"/>
      </w:pPr>
      <w:r>
        <w:rPr>
          <w:b/>
          <w:i w:val="0"/>
          <w:sz w:val="21"/>
        </w:rPr>
        <w:t>Acceptance gate:</w:t>
      </w:r>
    </w:p>
    <w:p>
      <w:pPr>
        <w:pStyle w:val="ListBullet"/>
        <w:spacing w:after="80"/>
      </w:pPr>
      <w:r>
        <w:rPr>
          <w:sz w:val="21"/>
        </w:rPr>
        <w:t>The complete exploration loop is demonstrable with mocks in standard and immersive modes.</w:t>
      </w:r>
    </w:p>
    <w:p>
      <w:pPr>
        <w:pStyle w:val="ListBullet"/>
        <w:spacing w:after="80"/>
      </w:pPr>
      <w:r>
        <w:rPr>
          <w:sz w:val="21"/>
        </w:rPr>
        <w:t>No command assumes backend legality.</w:t>
      </w:r>
    </w:p>
    <w:p>
      <w:pPr>
        <w:pStyle w:val="ListBullet"/>
        <w:spacing w:after="80"/>
      </w:pPr>
      <w:r>
        <w:rPr>
          <w:sz w:val="21"/>
        </w:rPr>
        <w:t>Long messages, long location names, and six-member party stress cases remain readable.</w:t>
      </w:r>
    </w:p>
    <w:p>
      <w:pPr>
        <w:spacing w:after="120"/>
      </w:pPr>
      <w:r>
        <w:rPr>
          <w:b w:val="0"/>
          <w:i/>
          <w:color w:val="44546A"/>
          <w:sz w:val="19"/>
        </w:rPr>
        <w:t>Explicitly out of scope: No dungeon collision, field-of-view, movement resolution, search results, or spell execution.</w:t>
      </w:r>
    </w:p>
    <w:p>
      <w:pPr>
        <w:spacing w:before="280" w:after="120"/>
      </w:pPr>
      <w:r>
        <w:rPr>
          <w:b/>
          <w:color w:val="1F3864"/>
          <w:sz w:val="27"/>
        </w:rPr>
        <w:t>11.8 M7 — Regional Travel Experience Shell</w:t>
      </w:r>
    </w:p>
    <w:p>
      <w:pPr>
        <w:spacing w:after="120"/>
      </w:pPr>
      <w:r>
        <w:rPr>
          <w:b w:val="0"/>
          <w:i w:val="0"/>
          <w:sz w:val="21"/>
        </w:rPr>
        <w:t>Objective: Complete the overland presentation and navigation UI.</w:t>
      </w:r>
    </w:p>
    <w:p>
      <w:pPr>
        <w:spacing w:after="60"/>
      </w:pPr>
      <w:r>
        <w:rPr>
          <w:b/>
          <w:i w:val="0"/>
          <w:sz w:val="21"/>
        </w:rPr>
        <w:t>Required deliverables:</w:t>
      </w:r>
    </w:p>
    <w:p>
      <w:pPr>
        <w:pStyle w:val="ListBullet"/>
        <w:spacing w:after="80"/>
      </w:pPr>
      <w:r>
        <w:rPr>
          <w:sz w:val="21"/>
        </w:rPr>
        <w:t>Build RegionalMapView with placeholder map, party marker, locations, cursor/selection, and visual route preview.</w:t>
      </w:r>
    </w:p>
    <w:p>
      <w:pPr>
        <w:pStyle w:val="ListBullet"/>
        <w:spacing w:after="80"/>
      </w:pPr>
      <w:r>
        <w:rPr>
          <w:sz w:val="21"/>
        </w:rPr>
        <w:t>Support pan, zoom, selection, enter, travel, search, camp, inventory, and journal command shells.</w:t>
      </w:r>
    </w:p>
    <w:p>
      <w:pPr>
        <w:pStyle w:val="ListBullet"/>
        <w:spacing w:after="80"/>
      </w:pPr>
      <w:r>
        <w:rPr>
          <w:sz w:val="21"/>
        </w:rPr>
        <w:t>Create mock transitions between local exploration and regional travel.</w:t>
      </w:r>
    </w:p>
    <w:p>
      <w:pPr>
        <w:pStyle w:val="ListBullet"/>
        <w:spacing w:after="80"/>
      </w:pPr>
      <w:r>
        <w:rPr>
          <w:sz w:val="21"/>
        </w:rPr>
        <w:t>Add tooltip/inspection behavior for locations and routes.</w:t>
      </w:r>
    </w:p>
    <w:p>
      <w:pPr>
        <w:spacing w:after="60"/>
      </w:pPr>
      <w:r>
        <w:rPr>
          <w:b/>
          <w:i w:val="0"/>
          <w:sz w:val="21"/>
        </w:rPr>
        <w:t>Acceptance gate:</w:t>
      </w:r>
    </w:p>
    <w:p>
      <w:pPr>
        <w:pStyle w:val="ListBullet"/>
        <w:spacing w:after="80"/>
      </w:pPr>
      <w:r>
        <w:rPr>
          <w:sz w:val="21"/>
        </w:rPr>
        <w:t>The regional map is usable by keyboard and mouse.</w:t>
      </w:r>
    </w:p>
    <w:p>
      <w:pPr>
        <w:pStyle w:val="ListBullet"/>
        <w:spacing w:after="80"/>
      </w:pPr>
      <w:r>
        <w:rPr>
          <w:sz w:val="21"/>
        </w:rPr>
        <w:t>The view remains readable across approved resolutions.</w:t>
      </w:r>
    </w:p>
    <w:p>
      <w:pPr>
        <w:pStyle w:val="ListBullet"/>
        <w:spacing w:after="80"/>
      </w:pPr>
      <w:r>
        <w:rPr>
          <w:sz w:val="21"/>
        </w:rPr>
        <w:t>Route previews are explicitly visual mock data and not calculated as authoritative travel paths.</w:t>
      </w:r>
    </w:p>
    <w:p>
      <w:pPr>
        <w:spacing w:after="120"/>
      </w:pPr>
      <w:r>
        <w:rPr>
          <w:b w:val="0"/>
          <w:i/>
          <w:color w:val="44546A"/>
          <w:sz w:val="19"/>
        </w:rPr>
        <w:t>Explicitly out of scope: No world map pathfinding, time passage, random encounters, or location-entry rules.</w:t>
      </w:r>
    </w:p>
    <w:p>
      <w:pPr>
        <w:spacing w:before="280" w:after="120"/>
      </w:pPr>
      <w:r>
        <w:rPr>
          <w:b/>
          <w:color w:val="1F3864"/>
          <w:sz w:val="27"/>
        </w:rPr>
        <w:t>11.9 M8 — Tactical Combat Experience Shell</w:t>
      </w:r>
    </w:p>
    <w:p>
      <w:pPr>
        <w:spacing w:after="120"/>
      </w:pPr>
      <w:r>
        <w:rPr>
          <w:b w:val="0"/>
          <w:i w:val="0"/>
          <w:sz w:val="21"/>
        </w:rPr>
        <w:t>Objective: Complete the combat presentation, selection, targeting, and command UI without implementing combat rules.</w:t>
      </w:r>
    </w:p>
    <w:p>
      <w:pPr>
        <w:spacing w:after="60"/>
      </w:pPr>
      <w:r>
        <w:rPr>
          <w:b/>
          <w:i w:val="0"/>
          <w:sz w:val="21"/>
        </w:rPr>
        <w:t>Required deliverables:</w:t>
      </w:r>
    </w:p>
    <w:p>
      <w:pPr>
        <w:pStyle w:val="ListBullet"/>
        <w:spacing w:after="80"/>
      </w:pPr>
      <w:r>
        <w:rPr>
          <w:sz w:val="21"/>
        </w:rPr>
        <w:t>Build CombatView with a bird's-eye tactical grid placeholder.</w:t>
      </w:r>
    </w:p>
    <w:p>
      <w:pPr>
        <w:pStyle w:val="ListBullet"/>
        <w:spacing w:after="80"/>
      </w:pPr>
      <w:r>
        <w:rPr>
          <w:sz w:val="21"/>
        </w:rPr>
        <w:t>Render mock combatants, active actor, movement range, target highlights, path preview, status indicators, and result messages.</w:t>
      </w:r>
    </w:p>
    <w:p>
      <w:pPr>
        <w:pStyle w:val="ListBullet"/>
        <w:spacing w:after="80"/>
      </w:pPr>
      <w:r>
        <w:rPr>
          <w:sz w:val="21"/>
        </w:rPr>
        <w:t>Implement command states for move, attack, cast, use, defend/guard, and end turn as configurable mock command sets.</w:t>
      </w:r>
    </w:p>
    <w:p>
      <w:pPr>
        <w:pStyle w:val="ListBullet"/>
        <w:spacing w:after="80"/>
      </w:pPr>
      <w:r>
        <w:rPr>
          <w:sz w:val="21"/>
        </w:rPr>
        <w:t>Implement selection, targeting, confirmation, cancel, and completed-combat display flows.</w:t>
      </w:r>
    </w:p>
    <w:p>
      <w:pPr>
        <w:pStyle w:val="ListBullet"/>
        <w:spacing w:after="80"/>
      </w:pPr>
      <w:r>
        <w:rPr>
          <w:sz w:val="21"/>
        </w:rPr>
        <w:t>Support camera pan/zoom and keyboard target cycling if approved.</w:t>
      </w:r>
    </w:p>
    <w:p>
      <w:pPr>
        <w:spacing w:after="60"/>
      </w:pPr>
      <w:r>
        <w:rPr>
          <w:b/>
          <w:i w:val="0"/>
          <w:sz w:val="21"/>
        </w:rPr>
        <w:t>Acceptance gate:</w:t>
      </w:r>
    </w:p>
    <w:p>
      <w:pPr>
        <w:pStyle w:val="ListBullet"/>
        <w:spacing w:after="80"/>
      </w:pPr>
      <w:r>
        <w:rPr>
          <w:sz w:val="21"/>
        </w:rPr>
        <w:t>All major combat interaction states are demonstrable without rules calculations.</w:t>
      </w:r>
    </w:p>
    <w:p>
      <w:pPr>
        <w:pStyle w:val="ListBullet"/>
        <w:spacing w:after="80"/>
      </w:pPr>
      <w:r>
        <w:rPr>
          <w:sz w:val="21"/>
        </w:rPr>
        <w:t>The UI only displays supplied highlights and availability.</w:t>
      </w:r>
    </w:p>
    <w:p>
      <w:pPr>
        <w:pStyle w:val="ListBullet"/>
        <w:spacing w:after="80"/>
      </w:pPr>
      <w:r>
        <w:rPr>
          <w:sz w:val="21"/>
        </w:rPr>
        <w:t>No grid, target, or command legality is inferred from mock values.</w:t>
      </w:r>
    </w:p>
    <w:p>
      <w:pPr>
        <w:pStyle w:val="ListBullet"/>
        <w:spacing w:after="80"/>
      </w:pPr>
      <w:r>
        <w:rPr>
          <w:sz w:val="21"/>
        </w:rPr>
        <w:t>Standard and immersive layouts preserve essential tactical information.</w:t>
      </w:r>
    </w:p>
    <w:p>
      <w:pPr>
        <w:spacing w:after="120"/>
      </w:pPr>
      <w:r>
        <w:rPr>
          <w:b w:val="0"/>
          <w:i/>
          <w:color w:val="44546A"/>
          <w:sz w:val="19"/>
        </w:rPr>
        <w:t>Explicitly out of scope: No attack rolls, damage, initiative advancement, pathfinding, line of sight, cover, death handling, or encounter completion logic.</w:t>
      </w:r>
    </w:p>
    <w:p>
      <w:pPr>
        <w:spacing w:before="280" w:after="120"/>
      </w:pPr>
      <w:r>
        <w:rPr>
          <w:b/>
          <w:color w:val="1F3864"/>
          <w:sz w:val="27"/>
        </w:rPr>
        <w:t>11.10 M9 — Secondary Screens and Location Interactions</w:t>
      </w:r>
    </w:p>
    <w:p>
      <w:pPr>
        <w:spacing w:after="120"/>
      </w:pPr>
      <w:r>
        <w:rPr>
          <w:b w:val="0"/>
          <w:i w:val="0"/>
          <w:sz w:val="21"/>
        </w:rPr>
        <w:t>Objective: Complete the major menu-driven screens needed for a Gold Box-style skeleton walkthrough.</w:t>
      </w:r>
    </w:p>
    <w:p>
      <w:pPr>
        <w:spacing w:after="60"/>
      </w:pPr>
      <w:r>
        <w:rPr>
          <w:b/>
          <w:i w:val="0"/>
          <w:sz w:val="21"/>
        </w:rPr>
        <w:t>Required deliverables:</w:t>
      </w:r>
    </w:p>
    <w:p>
      <w:pPr>
        <w:pStyle w:val="ListBullet"/>
        <w:spacing w:after="80"/>
      </w:pPr>
      <w:r>
        <w:rPr>
          <w:sz w:val="21"/>
        </w:rPr>
        <w:t>Character/party view shell.</w:t>
      </w:r>
    </w:p>
    <w:p>
      <w:pPr>
        <w:pStyle w:val="ListBullet"/>
        <w:spacing w:after="80"/>
      </w:pPr>
      <w:r>
        <w:rPr>
          <w:sz w:val="21"/>
        </w:rPr>
        <w:t>Inventory/equipment shell.</w:t>
      </w:r>
    </w:p>
    <w:p>
      <w:pPr>
        <w:pStyle w:val="ListBullet"/>
        <w:spacing w:after="80"/>
      </w:pPr>
      <w:r>
        <w:rPr>
          <w:sz w:val="21"/>
        </w:rPr>
        <w:t>Spellbook and casting-selection shell.</w:t>
      </w:r>
    </w:p>
    <w:p>
      <w:pPr>
        <w:pStyle w:val="ListBullet"/>
        <w:spacing w:after="80"/>
      </w:pPr>
      <w:r>
        <w:rPr>
          <w:sz w:val="21"/>
        </w:rPr>
        <w:t>Area map shell.</w:t>
      </w:r>
    </w:p>
    <w:p>
      <w:pPr>
        <w:pStyle w:val="ListBullet"/>
        <w:spacing w:after="80"/>
      </w:pPr>
      <w:r>
        <w:rPr>
          <w:sz w:val="21"/>
        </w:rPr>
        <w:t>Encamp/rest shell.</w:t>
      </w:r>
    </w:p>
    <w:p>
      <w:pPr>
        <w:pStyle w:val="ListBullet"/>
        <w:spacing w:after="80"/>
      </w:pPr>
      <w:r>
        <w:rPr>
          <w:sz w:val="21"/>
        </w:rPr>
        <w:t>Journal/objective shell.</w:t>
      </w:r>
    </w:p>
    <w:p>
      <w:pPr>
        <w:pStyle w:val="ListBullet"/>
        <w:spacing w:after="80"/>
      </w:pPr>
      <w:r>
        <w:rPr>
          <w:sz w:val="21"/>
        </w:rPr>
        <w:t>Options/help/controls shell.</w:t>
      </w:r>
    </w:p>
    <w:p>
      <w:pPr>
        <w:pStyle w:val="ListBullet"/>
        <w:spacing w:after="80"/>
      </w:pPr>
      <w:r>
        <w:rPr>
          <w:sz w:val="21"/>
        </w:rPr>
        <w:t>Save/load slot shell using mock entries only.</w:t>
      </w:r>
    </w:p>
    <w:p>
      <w:pPr>
        <w:pStyle w:val="ListBullet"/>
        <w:spacing w:after="80"/>
      </w:pPr>
      <w:r>
        <w:rPr>
          <w:sz w:val="21"/>
        </w:rPr>
        <w:t>Reusable location interaction screen for inn, shop, temple, training hall, dialogue, reward, and service menus.</w:t>
      </w:r>
    </w:p>
    <w:p>
      <w:pPr>
        <w:pStyle w:val="ListBullet"/>
        <w:spacing w:after="80"/>
      </w:pPr>
      <w:r>
        <w:rPr>
          <w:sz w:val="21"/>
        </w:rPr>
        <w:t>Confirmation and error dialogs shared across screens.</w:t>
      </w:r>
    </w:p>
    <w:p>
      <w:pPr>
        <w:spacing w:after="60"/>
      </w:pPr>
      <w:r>
        <w:rPr>
          <w:b/>
          <w:i w:val="0"/>
          <w:sz w:val="21"/>
        </w:rPr>
        <w:t>Acceptance gate:</w:t>
      </w:r>
    </w:p>
    <w:p>
      <w:pPr>
        <w:pStyle w:val="ListBullet"/>
        <w:spacing w:after="80"/>
      </w:pPr>
      <w:r>
        <w:rPr>
          <w:sz w:val="21"/>
        </w:rPr>
        <w:t>Every screen supports keyboard, mouse, cancel/back, and both layout modes where applicable.</w:t>
      </w:r>
    </w:p>
    <w:p>
      <w:pPr>
        <w:pStyle w:val="ListBullet"/>
        <w:spacing w:after="80"/>
      </w:pPr>
      <w:r>
        <w:rPr>
          <w:sz w:val="21"/>
        </w:rPr>
        <w:t>Lists handle empty, short, long, disabled, and overflowing content.</w:t>
      </w:r>
    </w:p>
    <w:p>
      <w:pPr>
        <w:pStyle w:val="ListBullet"/>
        <w:spacing w:after="80"/>
      </w:pPr>
      <w:r>
        <w:rPr>
          <w:sz w:val="21"/>
        </w:rPr>
        <w:t>No screen commits to a backend storage schema or rule formula.</w:t>
      </w:r>
    </w:p>
    <w:p>
      <w:pPr>
        <w:spacing w:after="120"/>
      </w:pPr>
      <w:r>
        <w:rPr>
          <w:b w:val="0"/>
          <w:i/>
          <w:color w:val="44546A"/>
          <w:sz w:val="19"/>
        </w:rPr>
        <w:t>Explicitly out of scope: No real purchases, resting, training, spell preparation, equipment changes, or save operations.</w:t>
      </w:r>
    </w:p>
    <w:p>
      <w:pPr>
        <w:spacing w:before="280" w:after="120"/>
      </w:pPr>
      <w:r>
        <w:rPr>
          <w:b/>
          <w:color w:val="1F3864"/>
          <w:sz w:val="27"/>
        </w:rPr>
        <w:t>11.11 M10 — Standard/Immersive Equivalence and Presentation Polish</w:t>
      </w:r>
    </w:p>
    <w:p>
      <w:pPr>
        <w:spacing w:after="120"/>
      </w:pPr>
      <w:r>
        <w:rPr>
          <w:b w:val="0"/>
          <w:i w:val="0"/>
          <w:sz w:val="21"/>
        </w:rPr>
        <w:t>Objective: Ensure both layouts are complete, consistent, and production-intentional.</w:t>
      </w:r>
    </w:p>
    <w:p>
      <w:pPr>
        <w:spacing w:after="60"/>
      </w:pPr>
      <w:r>
        <w:rPr>
          <w:b/>
          <w:i w:val="0"/>
          <w:sz w:val="21"/>
        </w:rPr>
        <w:t>Required deliverables:</w:t>
      </w:r>
    </w:p>
    <w:p>
      <w:pPr>
        <w:pStyle w:val="ListBullet"/>
        <w:spacing w:after="80"/>
      </w:pPr>
      <w:r>
        <w:rPr>
          <w:sz w:val="21"/>
        </w:rPr>
        <w:t>Verify every presentation mode and major modal in both layouts.</w:t>
      </w:r>
    </w:p>
    <w:p>
      <w:pPr>
        <w:pStyle w:val="ListBullet"/>
        <w:spacing w:after="80"/>
      </w:pPr>
      <w:r>
        <w:rPr>
          <w:sz w:val="21"/>
        </w:rPr>
        <w:t>Define overlay opacity, safe zones, auto-hide rules, and focus behavior.</w:t>
      </w:r>
    </w:p>
    <w:p>
      <w:pPr>
        <w:pStyle w:val="ListBullet"/>
        <w:spacing w:after="80"/>
      </w:pPr>
      <w:r>
        <w:rPr>
          <w:sz w:val="21"/>
        </w:rPr>
        <w:t>Ensure movement mode and targeting mode present clear immersive prompts.</w:t>
      </w:r>
    </w:p>
    <w:p>
      <w:pPr>
        <w:pStyle w:val="ListBullet"/>
        <w:spacing w:after="80"/>
      </w:pPr>
      <w:r>
        <w:rPr>
          <w:sz w:val="21"/>
        </w:rPr>
        <w:t>Add restrained transitions for layout and presentation changes.</w:t>
      </w:r>
    </w:p>
    <w:p>
      <w:pPr>
        <w:pStyle w:val="ListBullet"/>
        <w:spacing w:after="80"/>
      </w:pPr>
      <w:r>
        <w:rPr>
          <w:sz w:val="21"/>
        </w:rPr>
        <w:t>Ensure no duplicated state drifts between the two chrome implementations.</w:t>
      </w:r>
    </w:p>
    <w:p>
      <w:pPr>
        <w:spacing w:after="60"/>
      </w:pPr>
      <w:r>
        <w:rPr>
          <w:b/>
          <w:i w:val="0"/>
          <w:sz w:val="21"/>
        </w:rPr>
        <w:t>Acceptance gate:</w:t>
      </w:r>
    </w:p>
    <w:p>
      <w:pPr>
        <w:pStyle w:val="ListBullet"/>
        <w:spacing w:after="80"/>
      </w:pPr>
      <w:r>
        <w:rPr>
          <w:sz w:val="21"/>
        </w:rPr>
        <w:t>All state is synchronized through shared models/presenters.</w:t>
      </w:r>
    </w:p>
    <w:p>
      <w:pPr>
        <w:pStyle w:val="ListBullet"/>
        <w:spacing w:after="80"/>
      </w:pPr>
      <w:r>
        <w:rPr>
          <w:b/>
          <w:sz w:val="21"/>
        </w:rPr>
        <w:t xml:space="preserve">Added: </w:t>
      </w:r>
      <w:r>
        <w:rPr>
          <w:sz w:val="21"/>
        </w:rPr>
        <w:t>no layout-owned panel is reparented between incompatible container structures — see §6.5 for the specific pattern (single-node reparenting between layout containers) this item is meant to catch, since it is already present in the current immersive toggle and should be reviewed deliberately here rather than assumed safe.</w:t>
      </w:r>
    </w:p>
    <w:p>
      <w:pPr>
        <w:pStyle w:val="ListBullet"/>
        <w:spacing w:after="80"/>
      </w:pPr>
      <w:r>
        <w:rPr>
          <w:sz w:val="21"/>
        </w:rPr>
        <w:t>Text remains readable over bright and dark mock backgrounds.</w:t>
      </w:r>
    </w:p>
    <w:p>
      <w:pPr>
        <w:pStyle w:val="ListBullet"/>
        <w:spacing w:after="80"/>
      </w:pPr>
      <w:r>
        <w:rPr>
          <w:sz w:val="21"/>
        </w:rPr>
        <w:t>F11 changes layout only and preserves the exact active interaction state.</w:t>
      </w:r>
    </w:p>
    <w:p>
      <w:pPr>
        <w:spacing w:after="120"/>
      </w:pPr>
      <w:r>
        <w:rPr>
          <w:b w:val="0"/>
          <w:i/>
          <w:color w:val="44546A"/>
          <w:sz w:val="19"/>
        </w:rPr>
        <w:t>Explicitly out of scope: No final animation polish that could mask unresolved usability issues.</w:t>
      </w:r>
    </w:p>
    <w:p>
      <w:pPr>
        <w:spacing w:before="280" w:after="120"/>
      </w:pPr>
      <w:r>
        <w:rPr>
          <w:b/>
          <w:color w:val="1F3864"/>
          <w:sz w:val="27"/>
        </w:rPr>
        <w:t>11.12 M11 — Accessibility, Localization Readiness, and User Preferences</w:t>
      </w:r>
    </w:p>
    <w:p>
      <w:pPr>
        <w:spacing w:after="120"/>
      </w:pPr>
      <w:r>
        <w:rPr>
          <w:b w:val="0"/>
          <w:i w:val="0"/>
          <w:sz w:val="21"/>
        </w:rPr>
        <w:t>Objective: Make the client adaptable before content and backend complexity arrive.</w:t>
      </w:r>
    </w:p>
    <w:p>
      <w:pPr>
        <w:spacing w:after="60"/>
      </w:pPr>
      <w:r>
        <w:rPr>
          <w:b/>
          <w:i w:val="0"/>
          <w:sz w:val="21"/>
        </w:rPr>
        <w:t>Required deliverables:</w:t>
      </w:r>
    </w:p>
    <w:p>
      <w:pPr>
        <w:pStyle w:val="ListBullet"/>
        <w:spacing w:after="80"/>
      </w:pPr>
      <w:r>
        <w:rPr>
          <w:sz w:val="21"/>
        </w:rPr>
        <w:t>Implement UI-only preference storage.</w:t>
      </w:r>
    </w:p>
    <w:p>
      <w:pPr>
        <w:pStyle w:val="ListBullet"/>
        <w:spacing w:after="80"/>
      </w:pPr>
      <w:r>
        <w:rPr>
          <w:sz w:val="21"/>
        </w:rPr>
        <w:t>Support font scaling and test large-text layouts.</w:t>
      </w:r>
    </w:p>
    <w:p>
      <w:pPr>
        <w:pStyle w:val="ListBullet"/>
        <w:spacing w:after="80"/>
      </w:pPr>
      <w:r>
        <w:rPr>
          <w:sz w:val="21"/>
        </w:rPr>
        <w:t>Provide high-contrast and reduced-motion variants.</w:t>
      </w:r>
    </w:p>
    <w:p>
      <w:pPr>
        <w:pStyle w:val="ListBullet"/>
        <w:spacing w:after="80"/>
      </w:pPr>
      <w:r>
        <w:rPr>
          <w:sz w:val="21"/>
        </w:rPr>
        <w:t>Audit color-only communication and add text/icon alternatives.</w:t>
      </w:r>
    </w:p>
    <w:p>
      <w:pPr>
        <w:pStyle w:val="ListBullet"/>
        <w:spacing w:after="80"/>
      </w:pPr>
      <w:r>
        <w:rPr>
          <w:sz w:val="21"/>
        </w:rPr>
        <w:t>Add pseudo-localized strings and long-text stress scenarios.</w:t>
      </w:r>
    </w:p>
    <w:p>
      <w:pPr>
        <w:pStyle w:val="ListBullet"/>
        <w:spacing w:after="80"/>
      </w:pPr>
      <w:r>
        <w:rPr>
          <w:sz w:val="21"/>
        </w:rPr>
        <w:t>Prepare control-remapping UI or at minimum the data and screen structure.</w:t>
      </w:r>
    </w:p>
    <w:p>
      <w:pPr>
        <w:spacing w:after="60"/>
      </w:pPr>
      <w:r>
        <w:rPr>
          <w:b/>
          <w:i w:val="0"/>
          <w:sz w:val="21"/>
        </w:rPr>
        <w:t>Acceptance gate:</w:t>
      </w:r>
    </w:p>
    <w:p>
      <w:pPr>
        <w:pStyle w:val="ListBullet"/>
        <w:spacing w:after="80"/>
      </w:pPr>
      <w:r>
        <w:rPr>
          <w:sz w:val="21"/>
        </w:rPr>
        <w:t>Core flows remain usable without color distinction alone.</w:t>
      </w:r>
    </w:p>
    <w:p>
      <w:pPr>
        <w:pStyle w:val="ListBullet"/>
        <w:spacing w:after="80"/>
      </w:pPr>
      <w:r>
        <w:rPr>
          <w:sz w:val="21"/>
        </w:rPr>
        <w:t>Large text does not clip critical controls at the supported minimum resolution.</w:t>
      </w:r>
    </w:p>
    <w:p>
      <w:pPr>
        <w:pStyle w:val="ListBullet"/>
        <w:spacing w:after="80"/>
      </w:pPr>
      <w:r>
        <w:rPr>
          <w:sz w:val="21"/>
        </w:rPr>
        <w:t>All player-facing strings are centralized rather than embedded throughout scene scripts.</w:t>
      </w:r>
    </w:p>
    <w:p>
      <w:pPr>
        <w:pStyle w:val="ListBullet"/>
        <w:spacing w:after="80"/>
      </w:pPr>
      <w:r>
        <w:rPr>
          <w:sz w:val="21"/>
        </w:rPr>
        <w:t>UI preferences are separate from game-save state.</w:t>
      </w:r>
    </w:p>
    <w:p>
      <w:pPr>
        <w:spacing w:after="120"/>
      </w:pPr>
      <w:r>
        <w:rPr>
          <w:b w:val="0"/>
          <w:i/>
          <w:color w:val="44546A"/>
          <w:sz w:val="19"/>
        </w:rPr>
        <w:t>Explicitly out of scope: Professional translation and full assistive-technology certification are not required before integration.</w:t>
      </w:r>
    </w:p>
    <w:p>
      <w:pPr>
        <w:spacing w:before="280" w:after="120"/>
      </w:pPr>
      <w:r>
        <w:rPr>
          <w:b/>
          <w:color w:val="1F3864"/>
          <w:sz w:val="27"/>
        </w:rPr>
        <w:t>11.13 M12 — UI-Only Verification, Performance, and Integration Readiness</w:t>
      </w:r>
    </w:p>
    <w:p>
      <w:pPr>
        <w:spacing w:after="120"/>
      </w:pPr>
      <w:r>
        <w:rPr>
          <w:b w:val="0"/>
          <w:i w:val="0"/>
          <w:sz w:val="21"/>
        </w:rPr>
        <w:t>Objective: Close the decoupled UI program with objective evidence and a stable future seam.</w:t>
      </w:r>
    </w:p>
    <w:p>
      <w:pPr>
        <w:spacing w:after="60"/>
      </w:pPr>
      <w:r>
        <w:rPr>
          <w:b/>
          <w:i w:val="0"/>
          <w:sz w:val="21"/>
        </w:rPr>
        <w:t>Required deliverables:</w:t>
      </w:r>
    </w:p>
    <w:p>
      <w:pPr>
        <w:pStyle w:val="ListBullet"/>
        <w:spacing w:after="80"/>
      </w:pPr>
      <w:r>
        <w:rPr>
          <w:sz w:val="21"/>
        </w:rPr>
        <w:t>Add pure C# tests for state machines, command validation, cancel priority, mode/layout transitions, and mock gateway behavior.</w:t>
      </w:r>
    </w:p>
    <w:p>
      <w:pPr>
        <w:pStyle w:val="ListBullet"/>
        <w:spacing w:after="80"/>
      </w:pPr>
      <w:r>
        <w:rPr>
          <w:sz w:val="21"/>
        </w:rPr>
        <w:t>Add Godot scene smoke tests or a deterministic automated launch harness.</w:t>
      </w:r>
    </w:p>
    <w:p>
      <w:pPr>
        <w:pStyle w:val="ListBullet"/>
        <w:spacing w:after="80"/>
      </w:pPr>
      <w:r>
        <w:rPr>
          <w:sz w:val="21"/>
        </w:rPr>
        <w:t>Capture screenshot matrices for key scenarios and resolutions.</w:t>
      </w:r>
    </w:p>
    <w:p>
      <w:pPr>
        <w:pStyle w:val="ListBullet"/>
        <w:spacing w:after="80"/>
      </w:pPr>
      <w:r>
        <w:rPr>
          <w:sz w:val="21"/>
        </w:rPr>
        <w:t>Measure idle and interaction performance on the integrated GPU and RTX workstation configurations when available.</w:t>
      </w:r>
    </w:p>
    <w:p>
      <w:pPr>
        <w:pStyle w:val="ListBullet"/>
        <w:spacing w:after="80"/>
      </w:pPr>
      <w:r>
        <w:rPr>
          <w:sz w:val="21"/>
        </w:rPr>
        <w:t>Define the UI-owned integration port and mapping responsibilities.</w:t>
      </w:r>
    </w:p>
    <w:p>
      <w:pPr>
        <w:pStyle w:val="ListBullet"/>
        <w:spacing w:after="80"/>
      </w:pPr>
      <w:r>
        <w:rPr>
          <w:sz w:val="21"/>
        </w:rPr>
        <w:t>Create the final pre-integration handoff, scene inventory, public UI model inventory, and known-deferred list.</w:t>
      </w:r>
    </w:p>
    <w:p>
      <w:pPr>
        <w:spacing w:after="60"/>
      </w:pPr>
      <w:r>
        <w:rPr>
          <w:b/>
          <w:i w:val="0"/>
          <w:sz w:val="21"/>
        </w:rPr>
        <w:t>Acceptance gate:</w:t>
      </w:r>
    </w:p>
    <w:p>
      <w:pPr>
        <w:pStyle w:val="ListBullet"/>
        <w:spacing w:after="80"/>
      </w:pPr>
      <w:r>
        <w:rPr>
          <w:sz w:val="21"/>
        </w:rPr>
        <w:t>No build warnings or known UI exceptions.</w:t>
      </w:r>
    </w:p>
    <w:p>
      <w:pPr>
        <w:pStyle w:val="ListBullet"/>
        <w:spacing w:after="80"/>
      </w:pPr>
      <w:r>
        <w:rPr>
          <w:sz w:val="21"/>
        </w:rPr>
        <w:t>No per-frame UI reconstruction or avoidable allocation hot spots in idle states.</w:t>
      </w:r>
    </w:p>
    <w:p>
      <w:pPr>
        <w:pStyle w:val="ListBullet"/>
        <w:spacing w:after="80"/>
      </w:pPr>
      <w:r>
        <w:rPr>
          <w:sz w:val="21"/>
        </w:rPr>
        <w:t>All required mock workflows pass the acceptance script.</w:t>
      </w:r>
    </w:p>
    <w:p>
      <w:pPr>
        <w:pStyle w:val="ListBullet"/>
        <w:spacing w:after="80"/>
      </w:pPr>
      <w:r>
        <w:rPr>
          <w:sz w:val="21"/>
        </w:rPr>
        <w:t>The Godot project has no reference to Application or Core.</w:t>
      </w:r>
    </w:p>
    <w:p>
      <w:pPr>
        <w:pStyle w:val="ListBullet"/>
        <w:spacing w:after="80"/>
      </w:pPr>
      <w:r>
        <w:rPr>
          <w:sz w:val="21"/>
        </w:rPr>
        <w:t>The creator approves the integration contract and visual baseline.</w:t>
      </w:r>
    </w:p>
    <w:p>
      <w:pPr>
        <w:spacing w:after="120"/>
      </w:pPr>
      <w:r>
        <w:rPr>
          <w:b w:val="0"/>
          <w:i/>
          <w:color w:val="44546A"/>
          <w:sz w:val="19"/>
        </w:rPr>
        <w:t>Explicitly out of scope: No backend implementation or adapter code until a separate integration assignment is authorized.</w:t>
      </w:r>
    </w:p>
    <w:p>
      <w:r>
        <w:br w:type="page"/>
      </w:r>
    </w:p>
    <w:p>
      <w:pPr>
        <w:spacing w:before="400" w:after="120"/>
        <w:pBdr>
          <w:bottom w:val="single" w:sz="6" w:space="4" w:color="1F3864"/>
        </w:pBdr>
      </w:pPr>
      <w:r>
        <w:rPr>
          <w:b/>
          <w:color w:val="1F3864"/>
          <w:sz w:val="34"/>
        </w:rPr>
        <w:t>12. Recommended Dependency Sequence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BDD0EE"/>
          </w:tcPr>
          <w:p>
            <w:r/>
            <w:r>
              <w:rPr>
                <w:b/>
                <w:color w:val="1F3864"/>
                <w:sz w:val="19"/>
              </w:rPr>
              <w:t>Sequence</w:t>
            </w:r>
          </w:p>
        </w:tc>
        <w:tc>
          <w:tcPr>
            <w:tcW w:type="dxa" w:w="2304"/>
            <w:shd w:val="clear" w:color="auto" w:fill="BDD0EE"/>
          </w:tcPr>
          <w:p>
            <w:r/>
            <w:r>
              <w:rPr>
                <w:b/>
                <w:color w:val="1F3864"/>
                <w:sz w:val="19"/>
              </w:rPr>
              <w:t>Milestones</w:t>
            </w:r>
          </w:p>
        </w:tc>
        <w:tc>
          <w:tcPr>
            <w:tcW w:type="dxa" w:w="4896"/>
            <w:shd w:val="clear" w:color="auto" w:fill="BDD0EE"/>
          </w:tcPr>
          <w:p>
            <w:r/>
            <w:r>
              <w:rPr>
                <w:b/>
                <w:color w:val="1F3864"/>
                <w:sz w:val="19"/>
              </w:rPr>
              <w:t>Notes</w:t>
            </w:r>
          </w:p>
        </w:tc>
      </w:tr>
      <w:tr>
        <w:tc>
          <w:tcPr>
            <w:tcW w:type="dxa" w:w="2160"/>
          </w:tcPr>
          <w:p>
            <w:r/>
            <w:r>
              <w:rPr>
                <w:sz w:val="19"/>
              </w:rPr>
              <w:t>Foundation</w:t>
            </w:r>
          </w:p>
        </w:tc>
        <w:tc>
          <w:tcPr>
            <w:tcW w:type="dxa" w:w="2304"/>
          </w:tcPr>
          <w:p>
            <w:r/>
            <w:r>
              <w:rPr>
                <w:sz w:val="19"/>
              </w:rPr>
              <w:t>M0 → M1 → M2 → M3</w:t>
            </w:r>
          </w:p>
        </w:tc>
        <w:tc>
          <w:tcPr>
            <w:tcW w:type="dxa" w:w="4896"/>
          </w:tcPr>
          <w:p>
            <w:r/>
            <w:r>
              <w:rPr>
                <w:sz w:val="19"/>
              </w:rPr>
              <w:t>Do not expand feature breadth until architecture, theme, and components are stable</w:t>
            </w:r>
          </w:p>
        </w:tc>
      </w:tr>
      <w:tr>
        <w:tc>
          <w:tcPr>
            <w:tcW w:type="dxa" w:w="2160"/>
            <w:shd w:val="clear" w:color="auto" w:fill="F2F2F2"/>
          </w:tcPr>
          <w:p>
            <w:r/>
            <w:r>
              <w:rPr>
                <w:sz w:val="19"/>
              </w:rPr>
              <w:t>Behavior platform</w:t>
            </w:r>
          </w:p>
        </w:tc>
        <w:tc>
          <w:tcPr>
            <w:tcW w:type="dxa" w:w="2304"/>
            <w:shd w:val="clear" w:color="auto" w:fill="F2F2F2"/>
          </w:tcPr>
          <w:p>
            <w:r/>
            <w:r>
              <w:rPr>
                <w:sz w:val="19"/>
              </w:rPr>
              <w:t>M4 → M5</w:t>
            </w:r>
          </w:p>
        </w:tc>
        <w:tc>
          <w:tcPr>
            <w:tcW w:type="dxa" w:w="4896"/>
            <w:shd w:val="clear" w:color="auto" w:fill="F2F2F2"/>
          </w:tcPr>
          <w:p>
            <w:r/>
            <w:r>
              <w:rPr>
                <w:sz w:val="19"/>
              </w:rPr>
              <w:t>Input/state framework and deterministic mocks enable all later work</w:t>
            </w:r>
          </w:p>
        </w:tc>
      </w:tr>
      <w:tr>
        <w:tc>
          <w:tcPr>
            <w:tcW w:type="dxa" w:w="2160"/>
          </w:tcPr>
          <w:p>
            <w:r/>
            <w:r>
              <w:rPr>
                <w:sz w:val="19"/>
              </w:rPr>
              <w:t>Primary modes</w:t>
            </w:r>
          </w:p>
        </w:tc>
        <w:tc>
          <w:tcPr>
            <w:tcW w:type="dxa" w:w="2304"/>
          </w:tcPr>
          <w:p>
            <w:r/>
            <w:r>
              <w:rPr>
                <w:sz w:val="19"/>
              </w:rPr>
              <w:t>M6, M7, M8</w:t>
            </w:r>
          </w:p>
        </w:tc>
        <w:tc>
          <w:tcPr>
            <w:tcW w:type="dxa" w:w="4896"/>
          </w:tcPr>
          <w:p>
            <w:r/>
            <w:r>
              <w:rPr>
                <w:sz w:val="19"/>
              </w:rPr>
              <w:t>May proceed partly in parallel after M5 if each uses shared components and models</w:t>
            </w:r>
          </w:p>
        </w:tc>
      </w:tr>
      <w:tr>
        <w:tc>
          <w:tcPr>
            <w:tcW w:type="dxa" w:w="2160"/>
            <w:shd w:val="clear" w:color="auto" w:fill="F2F2F2"/>
          </w:tcPr>
          <w:p>
            <w:r/>
            <w:r>
              <w:rPr>
                <w:sz w:val="19"/>
              </w:rPr>
              <w:t>Supporting experience</w:t>
            </w:r>
          </w:p>
        </w:tc>
        <w:tc>
          <w:tcPr>
            <w:tcW w:type="dxa" w:w="2304"/>
            <w:shd w:val="clear" w:color="auto" w:fill="F2F2F2"/>
          </w:tcPr>
          <w:p>
            <w:r/>
            <w:r>
              <w:rPr>
                <w:sz w:val="19"/>
              </w:rPr>
              <w:t>M9 → M10</w:t>
            </w:r>
          </w:p>
        </w:tc>
        <w:tc>
          <w:tcPr>
            <w:tcW w:type="dxa" w:w="4896"/>
            <w:shd w:val="clear" w:color="auto" w:fill="F2F2F2"/>
          </w:tcPr>
          <w:p>
            <w:r/>
            <w:r>
              <w:rPr>
                <w:sz w:val="19"/>
              </w:rPr>
              <w:t>Secondary screens and full layout equivalence</w:t>
            </w:r>
          </w:p>
        </w:tc>
      </w:tr>
      <w:tr>
        <w:tc>
          <w:tcPr>
            <w:tcW w:type="dxa" w:w="2160"/>
          </w:tcPr>
          <w:p>
            <w:r/>
            <w:r>
              <w:rPr>
                <w:sz w:val="19"/>
              </w:rPr>
              <w:t>Hardening</w:t>
            </w:r>
          </w:p>
        </w:tc>
        <w:tc>
          <w:tcPr>
            <w:tcW w:type="dxa" w:w="2304"/>
          </w:tcPr>
          <w:p>
            <w:r/>
            <w:r>
              <w:rPr>
                <w:sz w:val="19"/>
              </w:rPr>
              <w:t>M11 → M12</w:t>
            </w:r>
          </w:p>
        </w:tc>
        <w:tc>
          <w:tcPr>
            <w:tcW w:type="dxa" w:w="4896"/>
          </w:tcPr>
          <w:p>
            <w:r/>
            <w:r>
              <w:rPr>
                <w:sz w:val="19"/>
              </w:rPr>
              <w:t>Accessibility, localization readiness, verification, and integration seam</w:t>
            </w:r>
          </w:p>
        </w:tc>
      </w:tr>
    </w:tbl>
    <w:p>
      <w:pPr>
        <w:spacing w:after="80"/>
      </w:pPr>
    </w:p>
    <w:p>
      <w:pPr>
        <w:spacing w:before="400" w:after="120"/>
        <w:pBdr>
          <w:bottom w:val="single" w:sz="6" w:space="4" w:color="1F3864"/>
        </w:pBdr>
      </w:pPr>
      <w:r>
        <w:rPr>
          <w:b/>
          <w:color w:val="1F3864"/>
          <w:sz w:val="34"/>
        </w:rPr>
        <w:t>13. Cross-Cutting Quality Requirements</w:t>
      </w:r>
    </w:p>
    <w:p>
      <w:pPr>
        <w:spacing w:before="280" w:after="120"/>
      </w:pPr>
      <w:r>
        <w:rPr>
          <w:b/>
          <w:color w:val="1F3864"/>
          <w:sz w:val="27"/>
        </w:rPr>
        <w:t>13.1 Performance</w:t>
      </w:r>
    </w:p>
    <w:p>
      <w:pPr>
        <w:pStyle w:val="ListBullet"/>
        <w:spacing w:after="60"/>
      </w:pPr>
      <w:r>
        <w:rPr>
          <w:sz w:val="21"/>
        </w:rPr>
        <w:t>Target smooth UI operation on the current Intel integrated GPU at 1280×720; the RTX 3060 should not be required for UI responsiveness.</w:t>
      </w:r>
    </w:p>
    <w:p>
      <w:pPr>
        <w:pStyle w:val="ListBullet"/>
        <w:spacing w:after="60"/>
      </w:pPr>
      <w:r>
        <w:rPr>
          <w:sz w:val="21"/>
        </w:rPr>
        <w:t>Avoid rebuilding party lists, commands, and message controls every frame.</w:t>
      </w:r>
    </w:p>
    <w:p>
      <w:pPr>
        <w:pStyle w:val="ListBullet"/>
        <w:spacing w:after="60"/>
      </w:pPr>
      <w:r>
        <w:rPr>
          <w:sz w:val="21"/>
        </w:rPr>
        <w:t>Prefer event-driven updates and reuse where practical.</w:t>
      </w:r>
    </w:p>
    <w:p>
      <w:pPr>
        <w:pStyle w:val="ListBullet"/>
        <w:spacing w:after="60"/>
      </w:pPr>
      <w:r>
        <w:rPr>
          <w:sz w:val="21"/>
        </w:rPr>
        <w:t>Avoid synchronous file or asset work on input paths.</w:t>
      </w:r>
    </w:p>
    <w:p>
      <w:pPr>
        <w:pStyle w:val="ListBullet"/>
        <w:spacing w:after="60"/>
      </w:pPr>
      <w:r>
        <w:rPr>
          <w:sz w:val="21"/>
        </w:rPr>
        <w:t>Profile stress scenarios with long lists, many messages, and many combat markers.</w:t>
      </w:r>
    </w:p>
    <w:p>
      <w:pPr>
        <w:spacing w:before="280" w:after="120"/>
      </w:pPr>
      <w:r>
        <w:rPr>
          <w:b/>
          <w:color w:val="1F3864"/>
          <w:sz w:val="27"/>
        </w:rPr>
        <w:t>13.2 Error and busy states</w:t>
      </w:r>
    </w:p>
    <w:p>
      <w:pPr>
        <w:pStyle w:val="ListBullet"/>
        <w:spacing w:after="60"/>
      </w:pPr>
      <w:r>
        <w:rPr>
          <w:sz w:val="21"/>
        </w:rPr>
        <w:t>Every major screen must have empty, loading/busy, success, disabled, and recoverable-error presentation states where applicable.</w:t>
      </w:r>
    </w:p>
    <w:p>
      <w:pPr>
        <w:pStyle w:val="ListBullet"/>
        <w:spacing w:after="60"/>
      </w:pPr>
      <w:r>
        <w:rPr>
          <w:sz w:val="21"/>
        </w:rPr>
        <w:t>Errors should preserve context and provide a clear next action.</w:t>
      </w:r>
    </w:p>
    <w:p>
      <w:pPr>
        <w:pStyle w:val="ListBullet"/>
        <w:spacing w:after="60"/>
      </w:pPr>
      <w:r>
        <w:rPr>
          <w:sz w:val="21"/>
        </w:rPr>
        <w:t>The UI must not expose raw backend exception text after integration; prepare a user-facing error model now.</w:t>
      </w:r>
    </w:p>
    <w:p>
      <w:pPr>
        <w:spacing w:before="280" w:after="120"/>
      </w:pPr>
      <w:r>
        <w:rPr>
          <w:b/>
          <w:color w:val="1F3864"/>
          <w:sz w:val="27"/>
        </w:rPr>
        <w:t>13.3 Message log</w:t>
      </w:r>
    </w:p>
    <w:p>
      <w:pPr>
        <w:pStyle w:val="ListBullet"/>
        <w:spacing w:after="60"/>
      </w:pPr>
      <w:r>
        <w:rPr>
          <w:sz w:val="21"/>
        </w:rPr>
        <w:t>Support ordered entries rather than a single replaceable text value.</w:t>
      </w:r>
    </w:p>
    <w:p>
      <w:pPr>
        <w:pStyle w:val="ListBullet"/>
        <w:spacing w:after="60"/>
      </w:pPr>
      <w:r>
        <w:rPr>
          <w:sz w:val="21"/>
        </w:rPr>
        <w:t>Support categories such as narrative, system, combat, warning, and error without coupling categories to backend types.</w:t>
      </w:r>
    </w:p>
    <w:p>
      <w:pPr>
        <w:pStyle w:val="ListBullet"/>
        <w:spacing w:after="60"/>
      </w:pPr>
      <w:r>
        <w:rPr>
          <w:sz w:val="21"/>
        </w:rPr>
        <w:t>Preserve scroll behavior and offer a full-history view if the compact area cannot show sufficient context.</w:t>
      </w:r>
    </w:p>
    <w:p>
      <w:pPr>
        <w:pStyle w:val="ListBullet"/>
        <w:spacing w:after="60"/>
      </w:pPr>
      <w:r>
        <w:rPr>
          <w:sz w:val="21"/>
        </w:rPr>
        <w:t>Ensure immersive and standard views display the same log state.</w:t>
      </w:r>
    </w:p>
    <w:p>
      <w:pPr>
        <w:spacing w:before="280" w:after="120"/>
      </w:pPr>
      <w:r>
        <w:rPr>
          <w:b/>
          <w:color w:val="1F3864"/>
          <w:sz w:val="27"/>
        </w:rPr>
        <w:t>13.4 Asset and licensing discipline</w:t>
      </w:r>
    </w:p>
    <w:p>
      <w:pPr>
        <w:pStyle w:val="ListBullet"/>
        <w:spacing w:after="60"/>
      </w:pPr>
      <w:r>
        <w:rPr>
          <w:sz w:val="21"/>
        </w:rPr>
        <w:t>Keep a manifest of fonts, icons, textures, and licenses.</w:t>
      </w:r>
    </w:p>
    <w:p>
      <w:pPr>
        <w:pStyle w:val="ListBullet"/>
        <w:spacing w:after="60"/>
      </w:pPr>
      <w:r>
        <w:rPr>
          <w:sz w:val="21"/>
        </w:rPr>
        <w:t>Do not embed externally sourced assets without verified rights.</w:t>
      </w:r>
    </w:p>
    <w:p>
      <w:pPr>
        <w:pStyle w:val="ListBullet"/>
        <w:spacing w:after="60"/>
      </w:pPr>
      <w:r>
        <w:rPr>
          <w:sz w:val="21"/>
        </w:rPr>
        <w:t>Use predictable import paths and naming.</w:t>
      </w:r>
    </w:p>
    <w:p>
      <w:pPr>
        <w:pStyle w:val="ListBullet"/>
        <w:spacing w:after="60"/>
      </w:pPr>
      <w:r>
        <w:rPr>
          <w:sz w:val="21"/>
        </w:rPr>
        <w:t>Prefer replaceable placeholders during architecture work.</w:t>
      </w:r>
    </w:p>
    <w:p>
      <w:pPr>
        <w:spacing w:before="280" w:after="120"/>
      </w:pPr>
      <w:r>
        <w:rPr>
          <w:b/>
          <w:color w:val="1F3864"/>
          <w:sz w:val="27"/>
        </w:rPr>
        <w:t>13.5 Version-control discipline (new)</w:t>
      </w:r>
    </w:p>
    <w:p>
      <w:pPr>
        <w:spacing w:after="120"/>
      </w:pPr>
      <w:r>
        <w:rPr>
          <w:b w:val="0"/>
          <w:i w:val="0"/>
          <w:color w:val="44546A"/>
          <w:sz w:val="21"/>
        </w:rPr>
        <w:t>Follow whatever record-keeping method §11.1 settles on for the Godot project while it remains outside the main repository's version control. Whatever that method is, prefer small, reviewable increments over large undifferentiated snapshots, so that a milestone's evidence package (§14.2) can show a real diff rather than “everything changed since last time.”</w:t>
      </w:r>
    </w:p>
    <w:p>
      <w:r>
        <w:br w:type="page"/>
      </w:r>
    </w:p>
    <w:p>
      <w:pPr>
        <w:spacing w:before="400" w:after="120"/>
        <w:pBdr>
          <w:bottom w:val="single" w:sz="6" w:space="4" w:color="1F3864"/>
        </w:pBdr>
      </w:pPr>
      <w:r>
        <w:rPr>
          <w:b/>
          <w:color w:val="1F3864"/>
          <w:sz w:val="34"/>
        </w:rPr>
        <w:t>14. Milestone Evidence and Review Workflow</w:t>
      </w:r>
    </w:p>
    <w:p>
      <w:pPr>
        <w:spacing w:before="280" w:after="120"/>
      </w:pPr>
      <w:r>
        <w:rPr>
          <w:b/>
          <w:color w:val="1F3864"/>
          <w:sz w:val="27"/>
        </w:rPr>
        <w:t>14.1 Required assignment packet contents</w:t>
      </w:r>
    </w:p>
    <w:p>
      <w:pPr>
        <w:pStyle w:val="ListBullet"/>
        <w:spacing w:after="60"/>
      </w:pPr>
      <w:r>
        <w:rPr>
          <w:sz w:val="21"/>
        </w:rPr>
        <w:t>Exact repository baseline and branch (or snapshot identifier, per §13.5, while the Godot project remains untracked).</w:t>
      </w:r>
    </w:p>
    <w:p>
      <w:pPr>
        <w:pStyle w:val="ListBullet"/>
        <w:spacing w:after="60"/>
      </w:pPr>
      <w:r>
        <w:rPr>
          <w:sz w:val="21"/>
        </w:rPr>
        <w:t>Authorized files and explicit exclusions.</w:t>
      </w:r>
    </w:p>
    <w:p>
      <w:pPr>
        <w:pStyle w:val="ListBullet"/>
        <w:spacing w:after="60"/>
      </w:pPr>
      <w:r>
        <w:rPr>
          <w:sz w:val="21"/>
        </w:rPr>
        <w:t>Milestone objective and acceptance gate copied from this document.</w:t>
      </w:r>
    </w:p>
    <w:p>
      <w:pPr>
        <w:pStyle w:val="ListBullet"/>
        <w:spacing w:after="60"/>
      </w:pPr>
      <w:r>
        <w:rPr>
          <w:sz w:val="21"/>
        </w:rPr>
        <w:t>Required mock scenarios and resolutions.</w:t>
      </w:r>
    </w:p>
    <w:p>
      <w:pPr>
        <w:pStyle w:val="ListBullet"/>
        <w:spacing w:after="60"/>
      </w:pPr>
      <w:r>
        <w:rPr>
          <w:sz w:val="21"/>
        </w:rPr>
        <w:t>Required build, test, screenshot, and manual verification evidence.</w:t>
      </w:r>
    </w:p>
    <w:p>
      <w:pPr>
        <w:pStyle w:val="ListBullet"/>
        <w:spacing w:after="60"/>
      </w:pPr>
      <w:r>
        <w:rPr>
          <w:sz w:val="21"/>
        </w:rPr>
        <w:t>No-coupling declaration.</w:t>
      </w:r>
    </w:p>
    <w:p>
      <w:pPr>
        <w:pStyle w:val="ListBullet"/>
        <w:spacing w:after="60"/>
      </w:pPr>
      <w:r>
        <w:rPr>
          <w:sz w:val="21"/>
        </w:rPr>
        <w:t>Handoff format and correction process.</w:t>
      </w:r>
    </w:p>
    <w:p>
      <w:pPr>
        <w:spacing w:before="280" w:after="120"/>
      </w:pPr>
      <w:r>
        <w:rPr>
          <w:b/>
          <w:color w:val="1F3864"/>
          <w:sz w:val="27"/>
        </w:rPr>
        <w:t>14.2 Required implementation evidence</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BDD0EE"/>
          </w:tcPr>
          <w:p>
            <w:r/>
            <w:r>
              <w:rPr>
                <w:b/>
                <w:color w:val="1F3864"/>
                <w:sz w:val="19"/>
              </w:rPr>
              <w:t>Evidence</w:t>
            </w:r>
          </w:p>
        </w:tc>
        <w:tc>
          <w:tcPr>
            <w:tcW w:type="dxa" w:w="7056"/>
            <w:shd w:val="clear" w:color="auto" w:fill="BDD0EE"/>
          </w:tcPr>
          <w:p>
            <w:r/>
            <w:r>
              <w:rPr>
                <w:b/>
                <w:color w:val="1F3864"/>
                <w:sz w:val="19"/>
              </w:rPr>
              <w:t>Minimum requirement</w:t>
            </w:r>
          </w:p>
        </w:tc>
      </w:tr>
      <w:tr>
        <w:tc>
          <w:tcPr>
            <w:tcW w:type="dxa" w:w="2304"/>
          </w:tcPr>
          <w:p>
            <w:r/>
            <w:r>
              <w:rPr>
                <w:sz w:val="19"/>
              </w:rPr>
              <w:t>Build</w:t>
            </w:r>
          </w:p>
        </w:tc>
        <w:tc>
          <w:tcPr>
            <w:tcW w:type="dxa" w:w="7056"/>
          </w:tcPr>
          <w:p>
            <w:r/>
            <w:r>
              <w:rPr>
                <w:sz w:val="19"/>
              </w:rPr>
              <w:t>Godot C# project builds successfully with no new warnings</w:t>
            </w:r>
          </w:p>
        </w:tc>
      </w:tr>
      <w:tr>
        <w:tc>
          <w:tcPr>
            <w:tcW w:type="dxa" w:w="2304"/>
            <w:shd w:val="clear" w:color="auto" w:fill="F2F2F2"/>
          </w:tcPr>
          <w:p>
            <w:r/>
            <w:r>
              <w:rPr>
                <w:sz w:val="19"/>
              </w:rPr>
              <w:t>Diff hygiene</w:t>
            </w:r>
          </w:p>
        </w:tc>
        <w:tc>
          <w:tcPr>
            <w:tcW w:type="dxa" w:w="7056"/>
            <w:shd w:val="clear" w:color="auto" w:fill="F2F2F2"/>
          </w:tcPr>
          <w:p>
            <w:r/>
            <w:r>
              <w:rPr>
                <w:sz w:val="19"/>
              </w:rPr>
              <w:t>Only authorized files; no unrelated refactors</w:t>
            </w:r>
          </w:p>
        </w:tc>
      </w:tr>
      <w:tr>
        <w:tc>
          <w:tcPr>
            <w:tcW w:type="dxa" w:w="2304"/>
          </w:tcPr>
          <w:p>
            <w:r/>
            <w:r>
              <w:rPr>
                <w:sz w:val="19"/>
              </w:rPr>
              <w:t>Tests</w:t>
            </w:r>
          </w:p>
        </w:tc>
        <w:tc>
          <w:tcPr>
            <w:tcW w:type="dxa" w:w="7056"/>
          </w:tcPr>
          <w:p>
            <w:r/>
            <w:r>
              <w:rPr>
                <w:sz w:val="19"/>
              </w:rPr>
              <w:t>Relevant pure C# and scene smoke tests pass</w:t>
            </w:r>
          </w:p>
        </w:tc>
      </w:tr>
      <w:tr>
        <w:tc>
          <w:tcPr>
            <w:tcW w:type="dxa" w:w="2304"/>
            <w:shd w:val="clear" w:color="auto" w:fill="F2F2F2"/>
          </w:tcPr>
          <w:p>
            <w:r/>
            <w:r>
              <w:rPr>
                <w:sz w:val="19"/>
              </w:rPr>
              <w:t>Screenshots</w:t>
            </w:r>
          </w:p>
        </w:tc>
        <w:tc>
          <w:tcPr>
            <w:tcW w:type="dxa" w:w="7056"/>
            <w:shd w:val="clear" w:color="auto" w:fill="F2F2F2"/>
          </w:tcPr>
          <w:p>
            <w:r/>
            <w:r>
              <w:rPr>
                <w:sz w:val="19"/>
              </w:rPr>
              <w:t>Standard and immersive; baseline and stress resolutions; major interaction states</w:t>
            </w:r>
          </w:p>
        </w:tc>
      </w:tr>
      <w:tr>
        <w:tc>
          <w:tcPr>
            <w:tcW w:type="dxa" w:w="2304"/>
          </w:tcPr>
          <w:p>
            <w:r/>
            <w:r>
              <w:rPr>
                <w:sz w:val="19"/>
              </w:rPr>
              <w:t>Manual flow</w:t>
            </w:r>
          </w:p>
        </w:tc>
        <w:tc>
          <w:tcPr>
            <w:tcW w:type="dxa" w:w="7056"/>
          </w:tcPr>
          <w:p>
            <w:r/>
            <w:r>
              <w:rPr>
                <w:sz w:val="19"/>
              </w:rPr>
              <w:t>Concise deterministic verification script with expected outcomes</w:t>
            </w:r>
          </w:p>
        </w:tc>
      </w:tr>
      <w:tr>
        <w:tc>
          <w:tcPr>
            <w:tcW w:type="dxa" w:w="2304"/>
            <w:shd w:val="clear" w:color="auto" w:fill="F2F2F2"/>
          </w:tcPr>
          <w:p>
            <w:r/>
            <w:r>
              <w:rPr>
                <w:sz w:val="19"/>
              </w:rPr>
              <w:t>Architecture note</w:t>
            </w:r>
          </w:p>
        </w:tc>
        <w:tc>
          <w:tcPr>
            <w:tcW w:type="dxa" w:w="7056"/>
            <w:shd w:val="clear" w:color="auto" w:fill="F2F2F2"/>
          </w:tcPr>
          <w:p>
            <w:r/>
            <w:r>
              <w:rPr>
                <w:sz w:val="19"/>
              </w:rPr>
              <w:t>New scenes/classes, ownership, and dependency changes</w:t>
            </w:r>
          </w:p>
        </w:tc>
      </w:tr>
      <w:tr>
        <w:tc>
          <w:tcPr>
            <w:tcW w:type="dxa" w:w="2304"/>
          </w:tcPr>
          <w:p>
            <w:r/>
            <w:r>
              <w:rPr>
                <w:sz w:val="19"/>
              </w:rPr>
              <w:t>Boundary note</w:t>
            </w:r>
          </w:p>
        </w:tc>
        <w:tc>
          <w:tcPr>
            <w:tcW w:type="dxa" w:w="7056"/>
          </w:tcPr>
          <w:p>
            <w:r/>
            <w:r>
              <w:rPr>
                <w:sz w:val="19"/>
              </w:rPr>
              <w:t>Confirmation that no Application/Core references or rule logic were introduced</w:t>
            </w:r>
          </w:p>
        </w:tc>
      </w:tr>
    </w:tbl>
    <w:p>
      <w:pPr>
        <w:spacing w:after="80"/>
      </w:pPr>
    </w:p>
    <w:p>
      <w:pPr>
        <w:spacing w:before="280" w:after="120"/>
      </w:pPr>
      <w:r>
        <w:rPr>
          <w:b/>
          <w:color w:val="1F3864"/>
          <w:sz w:val="27"/>
        </w:rPr>
        <w:t>14.3 Review roles</w:t>
      </w:r>
    </w:p>
    <w:p>
      <w:pPr>
        <w:pStyle w:val="ListBullet"/>
        <w:spacing w:after="60"/>
      </w:pPr>
      <w:r>
        <w:rPr>
          <w:sz w:val="21"/>
        </w:rPr>
        <w:t>Creator: approves player experience, milestone completion, and any scope change.</w:t>
      </w:r>
    </w:p>
    <w:p>
      <w:pPr>
        <w:pStyle w:val="ListBullet"/>
        <w:spacing w:after="60"/>
      </w:pPr>
      <w:r>
        <w:rPr>
          <w:sz w:val="21"/>
        </w:rPr>
        <w:t>UI implementation engineer: implements the bounded milestone.</w:t>
      </w:r>
    </w:p>
    <w:p>
      <w:pPr>
        <w:pStyle w:val="ListBullet"/>
        <w:spacing w:after="60"/>
      </w:pPr>
      <w:r>
        <w:rPr>
          <w:sz w:val="21"/>
        </w:rPr>
        <w:t>Independent UI architecture reviewer: checks scene boundaries, controller ownership, reuse, and decoupling.</w:t>
      </w:r>
    </w:p>
    <w:p>
      <w:pPr>
        <w:pStyle w:val="ListBullet"/>
        <w:spacing w:after="60"/>
      </w:pPr>
      <w:r>
        <w:rPr>
          <w:sz w:val="21"/>
        </w:rPr>
        <w:t>Independent interaction/accessibility reviewer: checks keyboard, mouse, focus, modal behavior, readability, and stress cases.</w:t>
      </w:r>
    </w:p>
    <w:p>
      <w:pPr>
        <w:pStyle w:val="ListBullet"/>
        <w:spacing w:after="60"/>
      </w:pPr>
      <w:r>
        <w:rPr>
          <w:sz w:val="21"/>
        </w:rPr>
        <w:t>Executable verifier: runs the approved smoke matrix and captures evidence.</w:t>
      </w:r>
    </w:p>
    <w:p>
      <w:pPr>
        <w:spacing w:after="120"/>
      </w:pPr>
      <w:r>
        <w:rPr>
          <w:b w:val="0"/>
          <w:i w:val="0"/>
          <w:color w:val="44546A"/>
          <w:sz w:val="21"/>
        </w:rPr>
        <w:t>These are five responsibilities, not necessarily five people. On a small team — including a team of one — the same person may hold several of these roles, provided the corresponding checks are still actually performed and their evidence still actually captured per §14.2, rather than skipped because “the same person already looked at it once.” The value of the separation is in the distinct checks it forces, not in the headcount.</w:t>
      </w:r>
    </w:p>
    <w:p>
      <w:pPr>
        <w:spacing w:before="400" w:after="120"/>
        <w:pBdr>
          <w:bottom w:val="single" w:sz="6" w:space="4" w:color="1F3864"/>
        </w:pBdr>
      </w:pPr>
      <w:r>
        <w:rPr>
          <w:b/>
          <w:color w:val="1F3864"/>
          <w:sz w:val="34"/>
        </w:rPr>
        <w:t>15. Integration Port Preparation</w:t>
      </w:r>
    </w:p>
    <w:p>
      <w:pPr>
        <w:spacing w:before="280" w:after="120"/>
      </w:pPr>
      <w:r>
        <w:rPr>
          <w:b/>
          <w:color w:val="1F3864"/>
          <w:sz w:val="27"/>
        </w:rPr>
        <w:t>15.1 Port ownership</w:t>
      </w:r>
    </w:p>
    <w:p>
      <w:pPr>
        <w:spacing w:after="120"/>
      </w:pPr>
      <w:r>
        <w:rPr>
          <w:b w:val="0"/>
          <w:i w:val="0"/>
          <w:sz w:val="21"/>
        </w:rPr>
        <w:t>The UI should own the integration-facing interface because it defines the information needed to render and the intents it can emit. The future Application adapter should satisfy that interface. This prevents the Godot layer from accepting backend aggregates as view models.</w:t>
      </w:r>
    </w:p>
    <w:p>
      <w:pPr>
        <w:spacing w:before="280" w:after="120"/>
      </w:pPr>
      <w:r>
        <w:rPr>
          <w:b/>
          <w:color w:val="1F3864"/>
          <w:sz w:val="27"/>
        </w:rPr>
        <w:t>15.2 Recommended high-level shape</w:t>
      </w:r>
    </w:p>
    <w:p>
      <w:pPr>
        <w:spacing w:before="80" w:after="160"/>
        <w:ind w:left="288"/>
        <w:shd w:val="clear" w:color="auto" w:fill="F2F2F2"/>
      </w:pPr>
      <w:r>
        <w:rPr>
          <w:rFonts w:ascii="Consolas" w:hAnsi="Consolas"/>
          <w:color w:val="333333"/>
          <w:sz w:val="18"/>
        </w:rPr>
        <w:t>IGameUiGateway</w:t>
      </w:r>
      <w:r>
        <w:br/>
      </w:r>
      <w:r>
        <w:rPr>
          <w:rFonts w:ascii="Consolas" w:hAnsi="Consolas"/>
          <w:color w:val="333333"/>
          <w:sz w:val="18"/>
        </w:rPr>
        <w:t>- UiSnapshot GetCurrentSnapshot()</w:t>
      </w:r>
      <w:r>
        <w:br/>
      </w:r>
      <w:r>
        <w:rPr>
          <w:rFonts w:ascii="Consolas" w:hAnsi="Consolas"/>
          <w:color w:val="333333"/>
          <w:sz w:val="18"/>
        </w:rPr>
        <w:t>- UiCommandResponse Submit(UiCommandIntent intent)</w:t>
      </w:r>
      <w:r>
        <w:br/>
      </w:r>
      <w:r>
        <w:rPr>
          <w:rFonts w:ascii="Consolas" w:hAnsi="Consolas"/>
          <w:color w:val="333333"/>
          <w:sz w:val="18"/>
        </w:rPr>
        <w:t>- event SnapshotChanged</w:t>
      </w:r>
      <w:r>
        <w:br/>
      </w:r>
      <w:r>
        <w:rPr>
          <w:rFonts w:ascii="Consolas" w:hAnsi="Consolas"/>
          <w:color w:val="333333"/>
          <w:sz w:val="18"/>
        </w:rPr>
      </w:r>
      <w:r>
        <w:br/>
      </w:r>
      <w:r>
        <w:rPr>
          <w:rFonts w:ascii="Consolas" w:hAnsi="Consolas"/>
          <w:color w:val="333333"/>
          <w:sz w:val="18"/>
        </w:rPr>
        <w:t>UiSnapshot</w:t>
      </w:r>
      <w:r>
        <w:br/>
      </w:r>
      <w:r>
        <w:rPr>
          <w:rFonts w:ascii="Consolas" w:hAnsi="Consolas"/>
          <w:color w:val="333333"/>
          <w:sz w:val="18"/>
        </w:rPr>
        <w:t>- ShellViewModel Shell</w:t>
      </w:r>
      <w:r>
        <w:br/>
      </w:r>
      <w:r>
        <w:rPr>
          <w:rFonts w:ascii="Consolas" w:hAnsi="Consolas"/>
          <w:color w:val="333333"/>
          <w:sz w:val="18"/>
        </w:rPr>
        <w:t>- Optional modal/view-specific models</w:t>
      </w:r>
      <w:r>
        <w:br/>
      </w:r>
      <w:r>
        <w:rPr>
          <w:rFonts w:ascii="Consolas" w:hAnsi="Consolas"/>
          <w:color w:val="333333"/>
          <w:sz w:val="18"/>
        </w:rPr>
        <w:t>- Sequence or revision used only to reject stale UI responses</w:t>
      </w:r>
      <w:r>
        <w:br/>
      </w:r>
      <w:r>
        <w:rPr>
          <w:rFonts w:ascii="Consolas" w:hAnsi="Consolas"/>
          <w:color w:val="333333"/>
          <w:sz w:val="18"/>
        </w:rPr>
      </w:r>
      <w:r>
        <w:br/>
      </w:r>
      <w:r>
        <w:rPr>
          <w:rFonts w:ascii="Consolas" w:hAnsi="Consolas"/>
          <w:color w:val="333333"/>
          <w:sz w:val="18"/>
        </w:rPr>
        <w:t>UiCommandResponse</w:t>
      </w:r>
      <w:r>
        <w:br/>
      </w:r>
      <w:r>
        <w:rPr>
          <w:rFonts w:ascii="Consolas" w:hAnsi="Consolas"/>
          <w:color w:val="333333"/>
          <w:sz w:val="18"/>
        </w:rPr>
        <w:t>- Accepted / rejected-for-current-state / busy / error</w:t>
      </w:r>
      <w:r>
        <w:br/>
      </w:r>
      <w:r>
        <w:rPr>
          <w:rFonts w:ascii="Consolas" w:hAnsi="Consolas"/>
          <w:color w:val="333333"/>
          <w:sz w:val="18"/>
        </w:rPr>
        <w:t>- Updated snapshot or instruction to await SnapshotChanged</w:t>
      </w:r>
      <w:r>
        <w:br/>
      </w:r>
      <w:r>
        <w:rPr>
          <w:rFonts w:ascii="Consolas" w:hAnsi="Consolas"/>
          <w:color w:val="333333"/>
          <w:sz w:val="18"/>
        </w:rPr>
        <w:t>- User-facing message when appropriate</w:t>
      </w:r>
    </w:p>
    <w:p>
      <w:pPr>
        <w:spacing w:after="120"/>
      </w:pPr>
      <w:r>
        <w:rPr>
          <w:b w:val="0"/>
          <w:i w:val="0"/>
          <w:sz w:val="21"/>
        </w:rPr>
        <w:t>The exact method shape is not authorized by this document; it must be finalized only after the UI flows and Application public surface are both stable. The governing point is direction of dependency: the adapter maps into UI-owned contracts.</w:t>
      </w:r>
    </w:p>
    <w:p>
      <w:pPr>
        <w:spacing w:before="280" w:after="120"/>
      </w:pPr>
      <w:r>
        <w:rPr>
          <w:b/>
          <w:color w:val="1F3864"/>
          <w:sz w:val="27"/>
        </w:rPr>
        <w:t>15.3 Mapping responsibilities after coupling</w:t>
      </w:r>
    </w:p>
    <w:tbl>
      <w:tblPr>
        <w:tblStyle w:val="TableGrid"/>
        <w:tblW w:type="auto" w:w="0"/>
        <w:jc w:val="center"/>
        <w:tblLook w:firstColumn="1" w:firstRow="1" w:lastColumn="0" w:lastRow="0" w:noHBand="0" w:noVBand="1" w:val="04A0"/>
      </w:tblPr>
      <w:tblGrid>
        <w:gridCol w:w="4680"/>
        <w:gridCol w:w="4680"/>
      </w:tblGrid>
      <w:tr>
        <w:tc>
          <w:tcPr>
            <w:tcW w:type="dxa" w:w="4464"/>
            <w:shd w:val="clear" w:color="auto" w:fill="BDD0EE"/>
          </w:tcPr>
          <w:p>
            <w:r/>
            <w:r>
              <w:rPr>
                <w:b/>
                <w:color w:val="1F3864"/>
                <w:sz w:val="19"/>
              </w:rPr>
              <w:t>UI responsibility</w:t>
            </w:r>
          </w:p>
        </w:tc>
        <w:tc>
          <w:tcPr>
            <w:tcW w:type="dxa" w:w="4896"/>
            <w:shd w:val="clear" w:color="auto" w:fill="BDD0EE"/>
          </w:tcPr>
          <w:p>
            <w:r/>
            <w:r>
              <w:rPr>
                <w:b/>
                <w:color w:val="1F3864"/>
                <w:sz w:val="19"/>
              </w:rPr>
              <w:t>Adapter/Application responsibility</w:t>
            </w:r>
          </w:p>
        </w:tc>
      </w:tr>
      <w:tr>
        <w:tc>
          <w:tcPr>
            <w:tcW w:type="dxa" w:w="4464"/>
          </w:tcPr>
          <w:p>
            <w:r/>
            <w:r>
              <w:rPr>
                <w:sz w:val="19"/>
              </w:rPr>
              <w:t>Render supplied values and availability</w:t>
            </w:r>
          </w:p>
        </w:tc>
        <w:tc>
          <w:tcPr>
            <w:tcW w:type="dxa" w:w="4896"/>
          </w:tcPr>
          <w:p>
            <w:r/>
            <w:r>
              <w:rPr>
                <w:sz w:val="19"/>
              </w:rPr>
              <w:t>Determine authoritative values and legal actions</w:t>
            </w:r>
          </w:p>
        </w:tc>
      </w:tr>
      <w:tr>
        <w:tc>
          <w:tcPr>
            <w:tcW w:type="dxa" w:w="4464"/>
            <w:shd w:val="clear" w:color="auto" w:fill="F2F2F2"/>
          </w:tcPr>
          <w:p>
            <w:r/>
            <w:r>
              <w:rPr>
                <w:sz w:val="19"/>
              </w:rPr>
              <w:t>Emit command intent and selected UI IDs</w:t>
            </w:r>
          </w:p>
        </w:tc>
        <w:tc>
          <w:tcPr>
            <w:tcW w:type="dxa" w:w="4896"/>
            <w:shd w:val="clear" w:color="auto" w:fill="F2F2F2"/>
          </w:tcPr>
          <w:p>
            <w:r/>
            <w:r>
              <w:rPr>
                <w:sz w:val="19"/>
              </w:rPr>
              <w:t>Translate intent, validate state, execute orchestration</w:t>
            </w:r>
          </w:p>
        </w:tc>
      </w:tr>
      <w:tr>
        <w:tc>
          <w:tcPr>
            <w:tcW w:type="dxa" w:w="4464"/>
          </w:tcPr>
          <w:p>
            <w:r/>
            <w:r>
              <w:rPr>
                <w:sz w:val="19"/>
              </w:rPr>
              <w:t>Maintain focus, open modal, scroll, layout, animation</w:t>
            </w:r>
          </w:p>
        </w:tc>
        <w:tc>
          <w:tcPr>
            <w:tcW w:type="dxa" w:w="4896"/>
          </w:tcPr>
          <w:p>
            <w:r/>
            <w:r>
              <w:rPr>
                <w:sz w:val="19"/>
              </w:rPr>
              <w:t>Maintain campaign, party, encounter, rules, persistence, deterministic randomness</w:t>
            </w:r>
          </w:p>
        </w:tc>
      </w:tr>
      <w:tr>
        <w:tc>
          <w:tcPr>
            <w:tcW w:type="dxa" w:w="4464"/>
            <w:shd w:val="clear" w:color="auto" w:fill="F2F2F2"/>
          </w:tcPr>
          <w:p>
            <w:r/>
            <w:r>
              <w:rPr>
                <w:sz w:val="19"/>
              </w:rPr>
              <w:t>Display user-facing errors</w:t>
            </w:r>
          </w:p>
        </w:tc>
        <w:tc>
          <w:tcPr>
            <w:tcW w:type="dxa" w:w="4896"/>
            <w:shd w:val="clear" w:color="auto" w:fill="F2F2F2"/>
          </w:tcPr>
          <w:p>
            <w:r/>
            <w:r>
              <w:rPr>
                <w:sz w:val="19"/>
              </w:rPr>
              <w:t>Convert domain/application failures into safe UI response categories</w:t>
            </w:r>
          </w:p>
        </w:tc>
      </w:tr>
      <w:tr>
        <w:tc>
          <w:tcPr>
            <w:tcW w:type="dxa" w:w="4464"/>
          </w:tcPr>
          <w:p>
            <w:r/>
            <w:r>
              <w:rPr>
                <w:sz w:val="19"/>
              </w:rPr>
              <w:t>Request refresh or react to snapshot changes</w:t>
            </w:r>
          </w:p>
        </w:tc>
        <w:tc>
          <w:tcPr>
            <w:tcW w:type="dxa" w:w="4896"/>
          </w:tcPr>
          <w:p>
            <w:r/>
            <w:r>
              <w:rPr>
                <w:sz w:val="19"/>
              </w:rPr>
              <w:t>Publish consistent snapshots and revisions</w:t>
            </w:r>
          </w:p>
        </w:tc>
      </w:tr>
    </w:tbl>
    <w:p>
      <w:pPr>
        <w:spacing w:after="80"/>
      </w:pPr>
    </w:p>
    <w:p>
      <w:r>
        <w:br w:type="page"/>
      </w:r>
    </w:p>
    <w:p>
      <w:pPr>
        <w:spacing w:before="400" w:after="120"/>
        <w:pBdr>
          <w:bottom w:val="single" w:sz="6" w:space="4" w:color="1F3864"/>
        </w:pBdr>
      </w:pPr>
      <w:r>
        <w:rPr>
          <w:b/>
          <w:color w:val="1F3864"/>
          <w:sz w:val="34"/>
        </w:rPr>
        <w:t>16. Definition of Ready to Couple</w:t>
      </w:r>
    </w:p>
    <w:p>
      <w:pPr>
        <w:spacing w:after="120"/>
      </w:pPr>
      <w:r>
        <w:rPr>
          <w:b w:val="0"/>
          <w:i w:val="0"/>
          <w:sz w:val="21"/>
        </w:rPr>
        <w:t>The Godot client is ready for backend integration only when every item below is true.</w:t>
      </w:r>
    </w:p>
    <w:p>
      <w:pPr>
        <w:pStyle w:val="ListBullet"/>
        <w:spacing w:after="60"/>
      </w:pPr>
      <w:r>
        <w:rPr>
          <w:sz w:val="21"/>
        </w:rPr>
        <w:t>All three primary presentation modes are complete against deterministic mocks.</w:t>
      </w:r>
    </w:p>
    <w:p>
      <w:pPr>
        <w:pStyle w:val="ListBullet"/>
        <w:spacing w:after="60"/>
      </w:pPr>
      <w:r>
        <w:rPr>
          <w:sz w:val="21"/>
        </w:rPr>
        <w:t>Standard and immersive layouts are functionally equivalent and preserve interaction state across F11 toggles.</w:t>
      </w:r>
    </w:p>
    <w:p>
      <w:pPr>
        <w:pStyle w:val="ListBullet"/>
        <w:spacing w:after="60"/>
      </w:pPr>
      <w:r>
        <w:rPr>
          <w:sz w:val="21"/>
        </w:rPr>
        <w:t>The exploration direct-movement flow, regional-map flow, combat selection/targeting flow, and modal navigation flow are complete.</w:t>
      </w:r>
    </w:p>
    <w:p>
      <w:pPr>
        <w:pStyle w:val="ListBullet"/>
        <w:spacing w:after="60"/>
      </w:pPr>
      <w:r>
        <w:rPr>
          <w:sz w:val="21"/>
        </w:rPr>
        <w:t>The reusable component library is in place and used by the shell and secondary screens.</w:t>
      </w:r>
    </w:p>
    <w:p>
      <w:pPr>
        <w:pStyle w:val="ListBullet"/>
        <w:spacing w:after="60"/>
      </w:pPr>
      <w:r>
        <w:rPr>
          <w:sz w:val="21"/>
        </w:rPr>
        <w:t>Keyboard and mouse parity is verified; focus and cancel behavior are centralized.</w:t>
      </w:r>
    </w:p>
    <w:p>
      <w:pPr>
        <w:pStyle w:val="ListBullet"/>
        <w:spacing w:after="60"/>
      </w:pPr>
      <w:r>
        <w:rPr>
          <w:sz w:val="21"/>
        </w:rPr>
        <w:t>The major secondary screens and location interaction framework exist with mock data.</w:t>
      </w:r>
    </w:p>
    <w:p>
      <w:pPr>
        <w:pStyle w:val="ListBullet"/>
        <w:spacing w:after="60"/>
      </w:pPr>
      <w:r>
        <w:rPr>
          <w:sz w:val="21"/>
        </w:rPr>
        <w:t>Theme, resolution handling, accessibility baseline, and UI preference storage are complete.</w:t>
      </w:r>
    </w:p>
    <w:p>
      <w:pPr>
        <w:pStyle w:val="ListBullet"/>
        <w:spacing w:after="60"/>
      </w:pPr>
      <w:r>
        <w:rPr>
          <w:sz w:val="21"/>
        </w:rPr>
        <w:t>Mock scenarios cover normal, empty, long, disabled, error, and stress states.</w:t>
      </w:r>
    </w:p>
    <w:p>
      <w:pPr>
        <w:pStyle w:val="ListBullet"/>
        <w:spacing w:after="60"/>
      </w:pPr>
      <w:r>
        <w:rPr>
          <w:sz w:val="21"/>
        </w:rPr>
        <w:t>Tests and screenshot evidence pass.</w:t>
      </w:r>
    </w:p>
    <w:p>
      <w:pPr>
        <w:pStyle w:val="ListBullet"/>
        <w:spacing w:after="60"/>
      </w:pPr>
      <w:r>
        <w:rPr>
          <w:sz w:val="21"/>
        </w:rPr>
        <w:t>No Godot project reference, namespace usage, copied type, save schema, or rule logic from Application/Core exists.</w:t>
      </w:r>
    </w:p>
    <w:p>
      <w:pPr>
        <w:pStyle w:val="ListBullet"/>
        <w:spacing w:after="60"/>
      </w:pPr>
      <w:r>
        <w:rPr>
          <w:sz w:val="21"/>
        </w:rPr>
        <w:t>The UI-owned integration port is documented and approved by the creator and an architecture reviewer.</w:t>
      </w:r>
    </w:p>
    <w:p>
      <w:pPr>
        <w:pStyle w:val="ListBullet"/>
        <w:spacing w:after="60"/>
      </w:pPr>
      <w:r>
        <w:rPr>
          <w:sz w:val="21"/>
        </w:rPr>
        <w:t>The current backend housekeeping/refactor is complete enough to expose a stable Application seam.</w:t>
      </w:r>
    </w:p>
    <w:p>
      <w:pPr>
        <w:pStyle w:val="ListBullet"/>
        <w:spacing w:after="60"/>
      </w:pPr>
      <w:r>
        <w:rPr>
          <w:b/>
          <w:sz w:val="21"/>
        </w:rPr>
        <w:t xml:space="preserve">Added: </w:t>
      </w:r>
      <w:r>
        <w:rPr>
          <w:sz w:val="21"/>
        </w:rPr>
        <w:t>the Godot project's own working history is in a state the creator is comfortable bringing into (or continuing to keep beside) the main repository — whatever record-keeping approach §13.5 settled on has been followed consistently, not left as a single undifferentiated snapshot.</w:t>
      </w:r>
    </w:p>
    <w:p>
      <w:pPr>
        <w:spacing w:before="400" w:after="120"/>
        <w:pBdr>
          <w:bottom w:val="single" w:sz="6" w:space="4" w:color="1F3864"/>
        </w:pBdr>
      </w:pPr>
      <w:r>
        <w:rPr>
          <w:b/>
          <w:color w:val="1F3864"/>
          <w:sz w:val="34"/>
        </w:rPr>
        <w:t>17. Work Deliberately Deferred Until Coupling</w:t>
      </w:r>
    </w:p>
    <w:tbl>
      <w:tblPr>
        <w:tblStyle w:val="TableGrid"/>
        <w:tblW w:type="auto" w:w="0"/>
        <w:jc w:val="center"/>
        <w:tblLook w:firstColumn="1" w:firstRow="1" w:lastColumn="0" w:lastRow="0" w:noHBand="0" w:noVBand="1" w:val="04A0"/>
      </w:tblPr>
      <w:tblGrid>
        <w:gridCol w:w="4680"/>
        <w:gridCol w:w="4680"/>
      </w:tblGrid>
      <w:tr>
        <w:tc>
          <w:tcPr>
            <w:tcW w:type="dxa" w:w="3888"/>
            <w:shd w:val="clear" w:color="auto" w:fill="BDD0EE"/>
          </w:tcPr>
          <w:p>
            <w:r/>
            <w:r>
              <w:rPr>
                <w:b/>
                <w:color w:val="1F3864"/>
                <w:sz w:val="19"/>
              </w:rPr>
              <w:t>Deferred work</w:t>
            </w:r>
          </w:p>
        </w:tc>
        <w:tc>
          <w:tcPr>
            <w:tcW w:type="dxa" w:w="5472"/>
            <w:shd w:val="clear" w:color="auto" w:fill="BDD0EE"/>
          </w:tcPr>
          <w:p>
            <w:r/>
            <w:r>
              <w:rPr>
                <w:b/>
                <w:color w:val="1F3864"/>
                <w:sz w:val="19"/>
              </w:rPr>
              <w:t>Reason</w:t>
            </w:r>
          </w:p>
        </w:tc>
      </w:tr>
      <w:tr>
        <w:tc>
          <w:tcPr>
            <w:tcW w:type="dxa" w:w="3888"/>
          </w:tcPr>
          <w:p>
            <w:r/>
            <w:r>
              <w:rPr>
                <w:sz w:val="19"/>
              </w:rPr>
              <w:t>Real party/session projection</w:t>
            </w:r>
          </w:p>
        </w:tc>
        <w:tc>
          <w:tcPr>
            <w:tcW w:type="dxa" w:w="5472"/>
          </w:tcPr>
          <w:p>
            <w:r/>
            <w:r>
              <w:rPr>
                <w:sz w:val="19"/>
              </w:rPr>
              <w:t>Requires stable Application snapshot/public API</w:t>
            </w:r>
          </w:p>
        </w:tc>
      </w:tr>
      <w:tr>
        <w:tc>
          <w:tcPr>
            <w:tcW w:type="dxa" w:w="3888"/>
            <w:shd w:val="clear" w:color="auto" w:fill="F2F2F2"/>
          </w:tcPr>
          <w:p>
            <w:r/>
            <w:r>
              <w:rPr>
                <w:sz w:val="19"/>
              </w:rPr>
              <w:t>Real command availability</w:t>
            </w:r>
          </w:p>
        </w:tc>
        <w:tc>
          <w:tcPr>
            <w:tcW w:type="dxa" w:w="5472"/>
            <w:shd w:val="clear" w:color="auto" w:fill="F2F2F2"/>
          </w:tcPr>
          <w:p>
            <w:r/>
            <w:r>
              <w:rPr>
                <w:sz w:val="19"/>
              </w:rPr>
              <w:t>Must come from backend authority</w:t>
            </w:r>
          </w:p>
        </w:tc>
      </w:tr>
      <w:tr>
        <w:tc>
          <w:tcPr>
            <w:tcW w:type="dxa" w:w="3888"/>
          </w:tcPr>
          <w:p>
            <w:r/>
            <w:r>
              <w:rPr>
                <w:sz w:val="19"/>
              </w:rPr>
              <w:t>Movement and travel execution</w:t>
            </w:r>
          </w:p>
        </w:tc>
        <w:tc>
          <w:tcPr>
            <w:tcW w:type="dxa" w:w="5472"/>
          </w:tcPr>
          <w:p>
            <w:r/>
            <w:r>
              <w:rPr>
                <w:sz w:val="19"/>
              </w:rPr>
              <w:t>Requires world/session orchestration and rules</w:t>
            </w:r>
          </w:p>
        </w:tc>
      </w:tr>
      <w:tr>
        <w:tc>
          <w:tcPr>
            <w:tcW w:type="dxa" w:w="3888"/>
            <w:shd w:val="clear" w:color="auto" w:fill="F2F2F2"/>
          </w:tcPr>
          <w:p>
            <w:r/>
            <w:r>
              <w:rPr>
                <w:sz w:val="19"/>
              </w:rPr>
              <w:t>Combat grid legality and outcomes</w:t>
            </w:r>
          </w:p>
        </w:tc>
        <w:tc>
          <w:tcPr>
            <w:tcW w:type="dxa" w:w="5472"/>
            <w:shd w:val="clear" w:color="auto" w:fill="F2F2F2"/>
          </w:tcPr>
          <w:p>
            <w:r/>
            <w:r>
              <w:rPr>
                <w:sz w:val="19"/>
              </w:rPr>
              <w:t>Requires encounter state and rule execution</w:t>
            </w:r>
          </w:p>
        </w:tc>
      </w:tr>
      <w:tr>
        <w:tc>
          <w:tcPr>
            <w:tcW w:type="dxa" w:w="3888"/>
          </w:tcPr>
          <w:p>
            <w:r/>
            <w:r>
              <w:rPr>
                <w:sz w:val="19"/>
              </w:rPr>
              <w:t>Inventory, spell, rest, service, and economy execution</w:t>
            </w:r>
          </w:p>
        </w:tc>
        <w:tc>
          <w:tcPr>
            <w:tcW w:type="dxa" w:w="5472"/>
          </w:tcPr>
          <w:p>
            <w:r/>
            <w:r>
              <w:rPr>
                <w:sz w:val="19"/>
              </w:rPr>
              <w:t>Requires authoritative Application commands and persistence</w:t>
            </w:r>
          </w:p>
        </w:tc>
      </w:tr>
      <w:tr>
        <w:tc>
          <w:tcPr>
            <w:tcW w:type="dxa" w:w="3888"/>
            <w:shd w:val="clear" w:color="auto" w:fill="F2F2F2"/>
          </w:tcPr>
          <w:p>
            <w:r/>
            <w:r>
              <w:rPr>
                <w:sz w:val="19"/>
              </w:rPr>
              <w:t>Save/load implementation</w:t>
            </w:r>
          </w:p>
        </w:tc>
        <w:tc>
          <w:tcPr>
            <w:tcW w:type="dxa" w:w="5472"/>
            <w:shd w:val="clear" w:color="auto" w:fill="F2F2F2"/>
          </w:tcPr>
          <w:p>
            <w:r/>
            <w:r>
              <w:rPr>
                <w:sz w:val="19"/>
              </w:rPr>
              <w:t>Requires approved save contract and error handling</w:t>
            </w:r>
          </w:p>
        </w:tc>
      </w:tr>
      <w:tr>
        <w:tc>
          <w:tcPr>
            <w:tcW w:type="dxa" w:w="3888"/>
          </w:tcPr>
          <w:p>
            <w:r/>
            <w:r>
              <w:rPr>
                <w:sz w:val="19"/>
              </w:rPr>
              <w:t>Backend error mapping</w:t>
            </w:r>
          </w:p>
        </w:tc>
        <w:tc>
          <w:tcPr>
            <w:tcW w:type="dxa" w:w="5472"/>
          </w:tcPr>
          <w:p>
            <w:r/>
            <w:r>
              <w:rPr>
                <w:sz w:val="19"/>
              </w:rPr>
              <w:t>Requires concrete Application failure categories</w:t>
            </w:r>
          </w:p>
        </w:tc>
      </w:tr>
      <w:tr>
        <w:tc>
          <w:tcPr>
            <w:tcW w:type="dxa" w:w="3888"/>
            <w:shd w:val="clear" w:color="auto" w:fill="F2F2F2"/>
          </w:tcPr>
          <w:p>
            <w:r/>
            <w:r>
              <w:rPr>
                <w:sz w:val="19"/>
              </w:rPr>
              <w:t>Final integration tests</w:t>
            </w:r>
          </w:p>
        </w:tc>
        <w:tc>
          <w:tcPr>
            <w:tcW w:type="dxa" w:w="5472"/>
            <w:shd w:val="clear" w:color="auto" w:fill="F2F2F2"/>
          </w:tcPr>
          <w:p>
            <w:r/>
            <w:r>
              <w:rPr>
                <w:sz w:val="19"/>
              </w:rPr>
              <w:t>Require the adapter and stable backend baseline</w:t>
            </w:r>
          </w:p>
        </w:tc>
      </w:tr>
    </w:tbl>
    <w:p>
      <w:pPr>
        <w:spacing w:after="80"/>
      </w:pPr>
    </w:p>
    <w:p>
      <w:pPr>
        <w:spacing w:before="400" w:after="120"/>
        <w:pBdr>
          <w:bottom w:val="single" w:sz="6" w:space="4" w:color="1F3864"/>
        </w:pBdr>
      </w:pPr>
      <w:r>
        <w:rPr>
          <w:b/>
          <w:color w:val="1F3864"/>
          <w:sz w:val="34"/>
        </w:rPr>
        <w:t>18. Immediate Recommended Next Workflow</w:t>
      </w:r>
    </w:p>
    <w:p>
      <w:pPr>
        <w:spacing w:after="120"/>
      </w:pPr>
      <w:r>
        <w:rPr>
          <w:b w:val="0"/>
          <w:i w:val="0"/>
          <w:sz w:val="21"/>
        </w:rPr>
        <w:t>The next phase should not add another broad screen. It should stabilize the platform that will make every later screen cheaper and safer.</w:t>
      </w:r>
    </w:p>
    <w:p>
      <w:pPr>
        <w:spacing w:after="60"/>
        <w:ind w:left="403" w:hanging="403"/>
      </w:pPr>
      <w:r>
        <w:rPr>
          <w:sz w:val="21"/>
        </w:rPr>
        <w:t>1.</w:t>
        <w:tab/>
      </w:r>
      <w:r>
        <w:rPr>
          <w:sz w:val="21"/>
        </w:rPr>
        <w:t>Close out M0: the build is now verified green (0 errors, 0 warnings) as of 2026-07-25. What remains is the cleanup deliverable — delete the two .pre-immersive-fix backup files and the stray root-level AppShell.corrected.cs — and capturing the baseline screenshot set and a recorded snapshot per §13.5.</w:t>
      </w:r>
    </w:p>
    <w:p>
      <w:pPr>
        <w:spacing w:after="60"/>
        <w:ind w:left="403" w:hanging="403"/>
      </w:pPr>
      <w:r>
        <w:rPr>
          <w:sz w:val="21"/>
        </w:rPr>
        <w:t>2.</w:t>
        <w:tab/>
      </w:r>
      <w:r>
        <w:rPr>
          <w:sz w:val="21"/>
        </w:rPr>
        <w:t>Begin M1: convert the current partial-class organization into a composition root plus focused controllers, relocated into the §6.2 directory structure, preserving behavior exactly.</w:t>
      </w:r>
    </w:p>
    <w:p>
      <w:pPr>
        <w:spacing w:after="60"/>
        <w:ind w:left="403" w:hanging="403"/>
      </w:pPr>
      <w:r>
        <w:rPr>
          <w:sz w:val="21"/>
        </w:rPr>
        <w:t>3.</w:t>
        <w:tab/>
      </w:r>
      <w:r>
        <w:rPr>
          <w:sz w:val="21"/>
        </w:rPr>
        <w:t>Complete M2: create the central Theme resource and migrate the existing shell away from one-off style overrides.</w:t>
      </w:r>
    </w:p>
    <w:p>
      <w:pPr>
        <w:spacing w:after="60"/>
        <w:ind w:left="403" w:hanging="403"/>
      </w:pPr>
      <w:r>
        <w:rPr>
          <w:sz w:val="21"/>
        </w:rPr>
        <w:t>4.</w:t>
        <w:tab/>
      </w:r>
      <w:r>
        <w:rPr>
          <w:sz w:val="21"/>
        </w:rPr>
        <w:t>Complete M3: extract PartyMemberRow, CommandBar/HotkeyCommandButton, HeaderBar, MessageLog, and the two layout scenes.</w:t>
      </w:r>
    </w:p>
    <w:p>
      <w:pPr>
        <w:spacing w:after="60"/>
        <w:ind w:left="403" w:hanging="403"/>
      </w:pPr>
      <w:r>
        <w:rPr>
          <w:sz w:val="21"/>
        </w:rPr>
        <w:t>5.</w:t>
        <w:tab/>
      </w:r>
      <w:r>
        <w:rPr>
          <w:sz w:val="21"/>
        </w:rPr>
        <w:t>Complete M4 and M5 before adding detailed exploration, regional-map, or combat content. The input router and mock gateway are the leverage points for the entire remaining UI program.</w:t>
      </w:r>
    </w:p>
    <w:p>
      <w:pPr>
        <w:spacing w:before="400" w:after="120"/>
        <w:pBdr>
          <w:bottom w:val="single" w:sz="6" w:space="4" w:color="1F3864"/>
        </w:pBdr>
      </w:pPr>
      <w:r>
        <w:rPr>
          <w:b/>
          <w:color w:val="1F3864"/>
          <w:sz w:val="34"/>
        </w:rPr>
        <w:t>19. Creator Decision Points</w:t>
      </w:r>
    </w:p>
    <w:p>
      <w:pPr>
        <w:spacing w:after="120"/>
      </w:pPr>
      <w:r>
        <w:rPr>
          <w:b w:val="0"/>
          <w:i w:val="0"/>
          <w:sz w:val="21"/>
        </w:rPr>
        <w:t>The following choices should be made deliberately during the program, not guessed by implementers:</w:t>
      </w:r>
    </w:p>
    <w:p>
      <w:pPr>
        <w:pStyle w:val="ListBullet"/>
        <w:spacing w:after="60"/>
      </w:pPr>
      <w:r>
        <w:rPr>
          <w:sz w:val="21"/>
        </w:rPr>
        <w:t>Exact visual balance between classic Gold Box density and modern spacing.</w:t>
      </w:r>
    </w:p>
    <w:p>
      <w:pPr>
        <w:pStyle w:val="ListBullet"/>
        <w:spacing w:after="60"/>
      </w:pPr>
      <w:r>
        <w:rPr>
          <w:sz w:val="21"/>
        </w:rPr>
        <w:t>Whether combat uses the same party sidebar or a combat-specific status arrangement.</w:t>
      </w:r>
    </w:p>
    <w:p>
      <w:pPr>
        <w:pStyle w:val="ListBullet"/>
        <w:spacing w:after="60"/>
      </w:pPr>
      <w:r>
        <w:rPr>
          <w:sz w:val="21"/>
        </w:rPr>
        <w:t>Whether regional travel is free cursor movement, node-to-node selection, route selection, or a combination.</w:t>
      </w:r>
    </w:p>
    <w:p>
      <w:pPr>
        <w:pStyle w:val="ListBullet"/>
        <w:spacing w:after="60"/>
      </w:pPr>
      <w:r>
        <w:rPr>
          <w:sz w:val="21"/>
        </w:rPr>
        <w:t>How much information the immersive overlays show by default and whether any overlays auto-hide.</w:t>
      </w:r>
    </w:p>
    <w:p>
      <w:pPr>
        <w:pStyle w:val="ListBullet"/>
        <w:spacing w:after="60"/>
      </w:pPr>
      <w:r>
        <w:rPr>
          <w:sz w:val="21"/>
        </w:rPr>
        <w:t>Whether command labels remain historically faithful or are modernized for clarity.</w:t>
      </w:r>
    </w:p>
    <w:p>
      <w:pPr>
        <w:pStyle w:val="ListBullet"/>
        <w:spacing w:after="60"/>
      </w:pPr>
      <w:r>
        <w:rPr>
          <w:sz w:val="21"/>
        </w:rPr>
        <w:t>Whether gamepad support is required before coupling or only structurally prepared.</w:t>
      </w:r>
    </w:p>
    <w:p>
      <w:pPr>
        <w:pStyle w:val="ListBullet"/>
        <w:spacing w:after="60"/>
      </w:pPr>
      <w:r>
        <w:rPr>
          <w:sz w:val="21"/>
        </w:rPr>
        <w:t>Minimum supported window size and accessibility font-scale target.</w:t>
      </w:r>
    </w:p>
    <w:p>
      <w:pPr>
        <w:pStyle w:val="ListBullet"/>
        <w:spacing w:after="60"/>
      </w:pPr>
      <w:r>
        <w:rPr>
          <w:sz w:val="21"/>
        </w:rPr>
        <w:t>Final art direction, fonts, color palette, portrait style, and transition intensity.</w:t>
      </w:r>
    </w:p>
    <w:p>
      <w:pPr>
        <w:pStyle w:val="ListBullet"/>
        <w:spacing w:after="60"/>
      </w:pPr>
      <w:r>
        <w:rPr>
          <w:b/>
          <w:sz w:val="21"/>
        </w:rPr>
        <w:t xml:space="preserve">Added: </w:t>
      </w:r>
      <w:r>
        <w:rPr>
          <w:sz w:val="21"/>
        </w:rPr>
        <w:t>how Godot work should be recorded or versioned while it remains outside the main repository (a scoped local git history, periodic dated archives, or another method), and at what point — relative to the Priority 1 backend housekeeping — it should be folded into the main repository's version control.</w:t>
      </w:r>
    </w:p>
    <w:p>
      <w:pPr>
        <w:spacing w:before="400" w:after="120"/>
        <w:pBdr>
          <w:bottom w:val="single" w:sz="6" w:space="4" w:color="1F3864"/>
        </w:pBdr>
      </w:pPr>
      <w:r>
        <w:rPr>
          <w:b/>
          <w:color w:val="1F3864"/>
          <w:sz w:val="34"/>
        </w:rPr>
        <w:t>20. Governing Completion Statement</w:t>
      </w:r>
    </w:p>
    <w:p>
      <w:pPr>
        <w:spacing w:before="120" w:after="200"/>
        <w:ind w:left="360"/>
        <w:pBdr>
          <w:left w:val="single" w:sz="18" w:space="8" w:color="2E5A8A"/>
        </w:pBdr>
      </w:pPr>
      <w:r>
        <w:rPr>
          <w:i/>
          <w:color w:val="44546A"/>
          <w:sz w:val="21"/>
        </w:rPr>
        <w:t>Completion of this plan does not mean the game is implemented. It means the Godot client is structurally, visually, and interactively ready to receive authoritative backend state with minimal redesign. The coupling phase should be an adapter-and-validation exercise, not a second UI construction project.</w:t>
      </w:r>
    </w:p>
    <w:p>
      <w:r>
        <w:br w:type="page"/>
      </w:r>
    </w:p>
    <w:p>
      <w:pPr>
        <w:spacing w:before="400" w:after="120"/>
        <w:pBdr>
          <w:bottom w:val="single" w:sz="6" w:space="4" w:color="1F3864"/>
        </w:pBdr>
      </w:pPr>
      <w:r>
        <w:rPr>
          <w:b/>
          <w:color w:val="1F3864"/>
          <w:sz w:val="34"/>
        </w:rPr>
        <w:t>Appendix A: Baseline Fact-Check Summary (2026-07-25)</w:t>
      </w:r>
    </w:p>
    <w:p>
      <w:pPr>
        <w:spacing w:after="160"/>
      </w:pPr>
      <w:r>
        <w:rPr>
          <w:b w:val="0"/>
          <w:i/>
          <w:color w:val="44546A"/>
          <w:sz w:val="19"/>
        </w:rPr>
        <w:t>Each claim below was checked directly against src/FiveEGoldBox.Godot rather than taken from the prior version of this document.</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BDD0EE"/>
          </w:tcPr>
          <w:p>
            <w:r/>
            <w:r>
              <w:rPr>
                <w:b/>
                <w:color w:val="1F3864"/>
                <w:sz w:val="19"/>
              </w:rPr>
              <w:t>Claim (from §1.3)</w:t>
            </w:r>
          </w:p>
        </w:tc>
        <w:tc>
          <w:tcPr>
            <w:tcW w:type="dxa" w:w="2448"/>
            <w:shd w:val="clear" w:color="auto" w:fill="BDD0EE"/>
          </w:tcPr>
          <w:p>
            <w:r/>
            <w:r>
              <w:rPr>
                <w:b/>
                <w:color w:val="1F3864"/>
                <w:sz w:val="19"/>
              </w:rPr>
              <w:t>Verified status</w:t>
            </w:r>
          </w:p>
        </w:tc>
        <w:tc>
          <w:tcPr>
            <w:tcW w:type="dxa" w:w="4032"/>
            <w:shd w:val="clear" w:color="auto" w:fill="BDD0EE"/>
          </w:tcPr>
          <w:p>
            <w:r/>
            <w:r>
              <w:rPr>
                <w:b/>
                <w:color w:val="1F3864"/>
                <w:sz w:val="19"/>
              </w:rPr>
              <w:t>Evidence</w:t>
            </w:r>
          </w:p>
        </w:tc>
      </w:tr>
      <w:tr>
        <w:tc>
          <w:tcPr>
            <w:tcW w:type="dxa" w:w="2880"/>
          </w:tcPr>
          <w:p>
            <w:r/>
            <w:r>
              <w:rPr>
                <w:sz w:val="19"/>
              </w:rPr>
              <w:t>No reference to Application/Core</w:t>
            </w:r>
          </w:p>
        </w:tc>
        <w:tc>
          <w:tcPr>
            <w:tcW w:type="dxa" w:w="2448"/>
          </w:tcPr>
          <w:p>
            <w:r/>
            <w:r>
              <w:rPr>
                <w:sz w:val="19"/>
              </w:rPr>
              <w:t>True</w:t>
            </w:r>
          </w:p>
        </w:tc>
        <w:tc>
          <w:tcPr>
            <w:tcW w:type="dxa" w:w="4032"/>
          </w:tcPr>
          <w:p>
            <w:r/>
            <w:r>
              <w:rPr>
                <w:sz w:val="19"/>
              </w:rPr>
              <w:t>FiveEGoldBox.Godot.csproj contains no ProjectReference element</w:t>
            </w:r>
          </w:p>
        </w:tc>
      </w:tr>
      <w:tr>
        <w:tc>
          <w:tcPr>
            <w:tcW w:type="dxa" w:w="2880"/>
            <w:shd w:val="clear" w:color="auto" w:fill="F2F2F2"/>
          </w:tcPr>
          <w:p>
            <w:r/>
            <w:r>
              <w:rPr>
                <w:sz w:val="19"/>
              </w:rPr>
              <w:t>Targets .NET 8</w:t>
            </w:r>
          </w:p>
        </w:tc>
        <w:tc>
          <w:tcPr>
            <w:tcW w:type="dxa" w:w="2448"/>
            <w:shd w:val="clear" w:color="auto" w:fill="F2F2F2"/>
          </w:tcPr>
          <w:p>
            <w:r/>
            <w:r>
              <w:rPr>
                <w:sz w:val="19"/>
              </w:rPr>
              <w:t>True</w:t>
            </w:r>
          </w:p>
        </w:tc>
        <w:tc>
          <w:tcPr>
            <w:tcW w:type="dxa" w:w="4032"/>
            <w:shd w:val="clear" w:color="auto" w:fill="F2F2F2"/>
          </w:tcPr>
          <w:p>
            <w:r/>
            <w:r>
              <w:rPr>
                <w:sz w:val="19"/>
              </w:rPr>
              <w:t>csproj TargetFramework=net8.0 (net9.0 only for Android)</w:t>
            </w:r>
          </w:p>
        </w:tc>
      </w:tr>
      <w:tr>
        <w:tc>
          <w:tcPr>
            <w:tcW w:type="dxa" w:w="2880"/>
          </w:tcPr>
          <w:p>
            <w:r/>
            <w:r>
              <w:rPr>
                <w:sz w:val="19"/>
              </w:rPr>
              <w:t>AppShell split into partials</w:t>
            </w:r>
          </w:p>
        </w:tc>
        <w:tc>
          <w:tcPr>
            <w:tcW w:type="dxa" w:w="2448"/>
          </w:tcPr>
          <w:p>
            <w:r/>
            <w:r>
              <w:rPr>
                <w:sz w:val="19"/>
              </w:rPr>
              <w:t>True, but was previously broken</w:t>
            </w:r>
          </w:p>
        </w:tc>
        <w:tc>
          <w:tcPr>
            <w:tcW w:type="dxa" w:w="4032"/>
          </w:tcPr>
          <w:p>
            <w:r/>
            <w:r>
              <w:rPr>
                <w:sz w:val="19"/>
              </w:rPr>
              <w:t>5 partials present and under threshold; base AppShell.cs was missing (renamed to .pre-immersive-fix) until fixed 2026-07-25; dotnet build now passes 0 errors/0 warnings</w:t>
            </w:r>
          </w:p>
        </w:tc>
      </w:tr>
      <w:tr>
        <w:tc>
          <w:tcPr>
            <w:tcW w:type="dxa" w:w="2880"/>
            <w:shd w:val="clear" w:color="auto" w:fill="F2F2F2"/>
          </w:tcPr>
          <w:p>
            <w:r/>
            <w:r>
              <w:rPr>
                <w:sz w:val="19"/>
              </w:rPr>
              <w:t>Standard layout with header/surface/sidebar/log/commands</w:t>
            </w:r>
          </w:p>
        </w:tc>
        <w:tc>
          <w:tcPr>
            <w:tcW w:type="dxa" w:w="2448"/>
            <w:shd w:val="clear" w:color="auto" w:fill="F2F2F2"/>
          </w:tcPr>
          <w:p>
            <w:r/>
            <w:r>
              <w:rPr>
                <w:sz w:val="19"/>
              </w:rPr>
              <w:t>True</w:t>
            </w:r>
          </w:p>
        </w:tc>
        <w:tc>
          <w:tcPr>
            <w:tcW w:type="dxa" w:w="4032"/>
            <w:shd w:val="clear" w:color="auto" w:fill="F2F2F2"/>
          </w:tcPr>
          <w:p>
            <w:r/>
            <w:r>
              <w:rPr>
                <w:sz w:val="19"/>
              </w:rPr>
              <w:t>AppShell.tscn node tree: HeaderPanel, PresentationAspect (ratio 1.7778), PartyPanel, MessageLogPanel, CommandPanel</w:t>
            </w:r>
          </w:p>
        </w:tc>
      </w:tr>
      <w:tr>
        <w:tc>
          <w:tcPr>
            <w:tcW w:type="dxa" w:w="2880"/>
          </w:tcPr>
          <w:p>
            <w:r/>
            <w:r>
              <w:rPr>
                <w:sz w:val="19"/>
              </w:rPr>
              <w:t>Immersive layout with translucent overlays</w:t>
            </w:r>
          </w:p>
        </w:tc>
        <w:tc>
          <w:tcPr>
            <w:tcW w:type="dxa" w:w="2448"/>
          </w:tcPr>
          <w:p>
            <w:r/>
            <w:r>
              <w:rPr>
                <w:sz w:val="19"/>
              </w:rPr>
              <w:t>True</w:t>
            </w:r>
          </w:p>
        </w:tc>
        <w:tc>
          <w:tcPr>
            <w:tcW w:type="dxa" w:w="4032"/>
          </w:tcPr>
          <w:p>
            <w:r/>
            <w:r>
              <w:rPr>
                <w:sz w:val="19"/>
              </w:rPr>
              <w:t>ImmersiveLayout subtree with StyleBoxFlat alpha ≈ 0.72; toggle reparents PresentationSurface (see §6.5)</w:t>
            </w:r>
          </w:p>
        </w:tc>
      </w:tr>
      <w:tr>
        <w:tc>
          <w:tcPr>
            <w:tcW w:type="dxa" w:w="2880"/>
            <w:shd w:val="clear" w:color="auto" w:fill="F2F2F2"/>
          </w:tcPr>
          <w:p>
            <w:r/>
            <w:r>
              <w:rPr>
                <w:sz w:val="19"/>
              </w:rPr>
              <w:t>Three presentation-mode placeholders</w:t>
            </w:r>
          </w:p>
        </w:tc>
        <w:tc>
          <w:tcPr>
            <w:tcW w:type="dxa" w:w="2448"/>
            <w:shd w:val="clear" w:color="auto" w:fill="F2F2F2"/>
          </w:tcPr>
          <w:p>
            <w:r/>
            <w:r>
              <w:rPr>
                <w:sz w:val="19"/>
              </w:rPr>
              <w:t>True</w:t>
            </w:r>
          </w:p>
        </w:tc>
        <w:tc>
          <w:tcPr>
            <w:tcW w:type="dxa" w:w="4032"/>
            <w:shd w:val="clear" w:color="auto" w:fill="F2F2F2"/>
          </w:tcPr>
          <w:p>
            <w:r/>
            <w:r>
              <w:rPr>
                <w:sz w:val="19"/>
              </w:rPr>
              <w:t>ExplorationView/RegionalMapView/CombatView are CenterContainer+Label stubs</w:t>
            </w:r>
          </w:p>
        </w:tc>
      </w:tr>
      <w:tr>
        <w:tc>
          <w:tcPr>
            <w:tcW w:type="dxa" w:w="2880"/>
          </w:tcPr>
          <w:p>
            <w:r/>
            <w:r>
              <w:rPr>
                <w:sz w:val="19"/>
              </w:rPr>
              <w:t>Dynamic command buttons with hotkeys</w:t>
            </w:r>
          </w:p>
        </w:tc>
        <w:tc>
          <w:tcPr>
            <w:tcW w:type="dxa" w:w="2448"/>
          </w:tcPr>
          <w:p>
            <w:r/>
            <w:r>
              <w:rPr>
                <w:sz w:val="19"/>
              </w:rPr>
              <w:t>True</w:t>
            </w:r>
          </w:p>
        </w:tc>
        <w:tc>
          <w:tcPr>
            <w:tcW w:type="dxa" w:w="4032"/>
          </w:tcPr>
          <w:p>
            <w:r/>
            <w:r>
              <w:rPr>
                <w:sz w:val="19"/>
              </w:rPr>
              <w:t>AppShell.Commands.cs builds Button + Shortcut per CommandDefinition at runtime; tscn command containers are empty</w:t>
            </w:r>
          </w:p>
        </w:tc>
      </w:tr>
      <w:tr>
        <w:tc>
          <w:tcPr>
            <w:tcW w:type="dxa" w:w="2880"/>
            <w:shd w:val="clear" w:color="auto" w:fill="F2F2F2"/>
          </w:tcPr>
          <w:p>
            <w:r/>
            <w:r>
              <w:rPr>
                <w:sz w:val="19"/>
              </w:rPr>
              <w:t>F11 toggle + dev-only mode keys</w:t>
            </w:r>
          </w:p>
        </w:tc>
        <w:tc>
          <w:tcPr>
            <w:tcW w:type="dxa" w:w="2448"/>
            <w:shd w:val="clear" w:color="auto" w:fill="F2F2F2"/>
          </w:tcPr>
          <w:p>
            <w:r/>
            <w:r>
              <w:rPr>
                <w:sz w:val="19"/>
              </w:rPr>
              <w:t>True</w:t>
            </w:r>
          </w:p>
        </w:tc>
        <w:tc>
          <w:tcPr>
            <w:tcW w:type="dxa" w:w="4032"/>
            <w:shd w:val="clear" w:color="auto" w:fill="F2F2F2"/>
          </w:tcPr>
          <w:p>
            <w:r/>
            <w:r>
              <w:rPr>
                <w:sz w:val="19"/>
              </w:rPr>
              <w:t>AppShell.Input.cs: F11 toggles immersive; #if DEBUG F1/F2/F3 switch presentation mode</w:t>
            </w:r>
          </w:p>
        </w:tc>
      </w:tr>
      <w:tr>
        <w:tc>
          <w:tcPr>
            <w:tcW w:type="dxa" w:w="2880"/>
          </w:tcPr>
          <w:p>
            <w:r/>
            <w:r>
              <w:rPr>
                <w:sz w:val="19"/>
              </w:rPr>
              <w:t>InputMap-based input</w:t>
            </w:r>
          </w:p>
        </w:tc>
        <w:tc>
          <w:tcPr>
            <w:tcW w:type="dxa" w:w="2448"/>
          </w:tcPr>
          <w:p>
            <w:r/>
            <w:r>
              <w:rPr>
                <w:sz w:val="19"/>
              </w:rPr>
              <w:t>Not yet true (correctly scheduled as M4)</w:t>
            </w:r>
          </w:p>
        </w:tc>
        <w:tc>
          <w:tcPr>
            <w:tcW w:type="dxa" w:w="4032"/>
          </w:tcPr>
          <w:p>
            <w:r/>
            <w:r>
              <w:rPr>
                <w:sz w:val="19"/>
              </w:rPr>
              <w:t>project.godot has no [input] section; all input is raw Key comparisons</w:t>
            </w:r>
          </w:p>
        </w:tc>
      </w:tr>
      <w:tr>
        <w:tc>
          <w:tcPr>
            <w:tcW w:type="dxa" w:w="2880"/>
            <w:shd w:val="clear" w:color="auto" w:fill="F2F2F2"/>
          </w:tcPr>
          <w:p>
            <w:r/>
            <w:r>
              <w:rPr>
                <w:sz w:val="19"/>
              </w:rPr>
              <w:t>Mock/mock-provider system</w:t>
            </w:r>
          </w:p>
        </w:tc>
        <w:tc>
          <w:tcPr>
            <w:tcW w:type="dxa" w:w="2448"/>
            <w:shd w:val="clear" w:color="auto" w:fill="F2F2F2"/>
          </w:tcPr>
          <w:p>
            <w:r/>
            <w:r>
              <w:rPr>
                <w:sz w:val="19"/>
              </w:rPr>
              <w:t>Not yet true (correctly scheduled as M5)</w:t>
            </w:r>
          </w:p>
        </w:tc>
        <w:tc>
          <w:tcPr>
            <w:tcW w:type="dxa" w:w="4032"/>
            <w:shd w:val="clear" w:color="auto" w:fill="F2F2F2"/>
          </w:tcPr>
          <w:p>
            <w:r/>
            <w:r>
              <w:rPr>
                <w:sz w:val="19"/>
              </w:rPr>
              <w:t>No mock-related file or type found anywhere in src/FiveEGoldBox.Godot</w:t>
            </w:r>
          </w:p>
        </w:tc>
      </w:tr>
      <w:tr>
        <w:tc>
          <w:tcPr>
            <w:tcW w:type="dxa" w:w="2880"/>
          </w:tcPr>
          <w:p>
            <w:r/>
            <w:r>
              <w:rPr>
                <w:sz w:val="19"/>
              </w:rPr>
              <w:t>Tests for the Godot project</w:t>
            </w:r>
          </w:p>
        </w:tc>
        <w:tc>
          <w:tcPr>
            <w:tcW w:type="dxa" w:w="2448"/>
          </w:tcPr>
          <w:p>
            <w:r/>
            <w:r>
              <w:rPr>
                <w:sz w:val="19"/>
              </w:rPr>
              <w:t>Not yet true (correctly scheduled as M12)</w:t>
            </w:r>
          </w:p>
        </w:tc>
        <w:tc>
          <w:tcPr>
            <w:tcW w:type="dxa" w:w="4032"/>
          </w:tcPr>
          <w:p>
            <w:r/>
            <w:r>
              <w:rPr>
                <w:sz w:val="19"/>
              </w:rPr>
              <w:t>No Godot-related test project exists in the solution's tests/ directory</w:t>
            </w:r>
          </w:p>
        </w:tc>
      </w:tr>
      <w:tr>
        <w:tc>
          <w:tcPr>
            <w:tcW w:type="dxa" w:w="2880"/>
            <w:shd w:val="clear" w:color="auto" w:fill="F2F2F2"/>
          </w:tcPr>
          <w:p>
            <w:r/>
            <w:r>
              <w:rPr>
                <w:sz w:val="19"/>
              </w:rPr>
              <w:t>Project committed to git as the baseline</w:t>
            </w:r>
          </w:p>
        </w:tc>
        <w:tc>
          <w:tcPr>
            <w:tcW w:type="dxa" w:w="2448"/>
            <w:shd w:val="clear" w:color="auto" w:fill="F2F2F2"/>
          </w:tcPr>
          <w:p>
            <w:r/>
            <w:r>
              <w:rPr>
                <w:sz w:val="19"/>
              </w:rPr>
              <w:t>Not currently possible under repo policy</w:t>
            </w:r>
          </w:p>
        </w:tc>
        <w:tc>
          <w:tcPr>
            <w:tcW w:type="dxa" w:w="4032"/>
            <w:shd w:val="clear" w:color="auto" w:fill="F2F2F2"/>
          </w:tcPr>
          <w:p>
            <w:r/>
            <w:r>
              <w:rPr>
                <w:sz w:val="19"/>
              </w:rPr>
              <w:t>src/FiveEGoldBox.Godot is untracked; CLAUDE.md holds it out of version control pending unrelated Priority 1 housekeeping</w:t>
            </w:r>
          </w:p>
        </w:tc>
      </w:tr>
    </w:tbl>
    <w:p>
      <w:pPr>
        <w:spacing w:after="80"/>
      </w:pP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