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Subset Selection, Regularization, and Principal Components Regression</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Brandon Perkins</w:t>
      </w:r>
    </w:p>
    <w:p>
      <w:pPr>
        <w:spacing w:line="480"/>
        <w:jc w:val="center"/>
      </w:pPr>
      <w:r>
        <w:rPr>
          <w:rFonts w:ascii="Times New Roman" w:cs="Times New Roman" w:eastAsia="Times New Roman" w:hAnsi="Times New Roman"/>
          <w:sz w:val="24"/>
          <w:szCs w:val="24"/>
        </w:rPr>
        <w:t xml:space="preserve">National University</w:t>
      </w:r>
    </w:p>
    <w:p>
      <w:pPr>
        <w:spacing w:line="480"/>
        <w:jc w:val="center"/>
      </w:pPr>
      <w:r>
        <w:rPr>
          <w:rFonts w:ascii="Times New Roman" w:cs="Times New Roman" w:eastAsia="Times New Roman" w:hAnsi="Times New Roman"/>
          <w:sz w:val="24"/>
          <w:szCs w:val="24"/>
        </w:rPr>
        <w:t xml:space="preserve">DDS-8555: Predictive Analysis</w:t>
      </w:r>
    </w:p>
    <w:p>
      <w:pPr>
        <w:spacing w:line="480"/>
        <w:jc w:val="center"/>
      </w:pPr>
      <w:r>
        <w:rPr>
          <w:rFonts w:ascii="Times New Roman" w:cs="Times New Roman" w:eastAsia="Times New Roman" w:hAnsi="Times New Roman"/>
          <w:sz w:val="24"/>
          <w:szCs w:val="24"/>
        </w:rPr>
        <w:t xml:space="preserve">July 18, 2026</w:t>
      </w:r>
    </w:p>
    <w:p>
      <w:pPr>
        <w:sectPr>
          <w:pgSz w:w="12240" w:h="15840" w:orient="portrait"/>
          <w:pgMar w:top="1440" w:right="1440" w:bottom="1440" w:left="1440" w:header="708" w:footer="708" w:gutter="0"/>
          <w:pgNumType/>
          <w:docGrid w:linePitch="360"/>
        </w:sectPr>
      </w:pPr>
    </w:p>
    <w:p>
      <w:pPr>
        <w:spacing w:line="480"/>
        <w:jc w:val="center"/>
      </w:pPr>
      <w:r>
        <w:rPr>
          <w:rFonts w:ascii="Times New Roman" w:cs="Times New Roman" w:eastAsia="Times New Roman" w:hAnsi="Times New Roman"/>
          <w:b/>
          <w:bCs/>
          <w:sz w:val="24"/>
          <w:szCs w:val="24"/>
        </w:rPr>
        <w:t xml:space="preserve">Introduction</w:t>
      </w:r>
    </w:p>
    <w:p>
      <w:pPr>
        <w:spacing w:line="480"/>
        <w:ind w:firstLine="720"/>
      </w:pPr>
      <w:r>
        <w:rPr>
          <w:rFonts w:ascii="Times New Roman" w:cs="Times New Roman" w:eastAsia="Times New Roman" w:hAnsi="Times New Roman"/>
          <w:sz w:val="24"/>
          <w:szCs w:val="24"/>
        </w:rPr>
        <w:t xml:space="preserve">This paper asks how subset selection, regularization, and principal components regression choose useful predictors when candidate variables are many and highly correlated. The applied work continues the Week 2 Kaggle abalone competition. Code and output are held in three notebooks in the repository at </w:t>
      </w:r>
      <w:r>
        <w:rPr>
          <w:rFonts w:ascii="Times New Roman" w:cs="Times New Roman" w:eastAsia="Times New Roman" w:hAnsi="Times New Roman"/>
          <w:b/>
          <w:bCs/>
          <w:sz w:val="24"/>
          <w:szCs w:val="24"/>
        </w:rPr>
        <w:t xml:space="preserve">[INSERT GITHUB REPOSITORY URL]</w:t>
      </w:r>
      <w:r>
        <w:rPr>
          <w:rFonts w:ascii="Times New Roman" w:cs="Times New Roman" w:eastAsia="Times New Roman" w:hAnsi="Times New Roman"/>
          <w:sz w:val="24"/>
          <w:szCs w:val="24"/>
        </w:rPr>
        <w:t xml:space="preserve">.</w:t>
      </w:r>
    </w:p>
    <w:p>
      <w:pPr>
        <w:spacing w:line="480"/>
        <w:jc w:val="center"/>
      </w:pPr>
      <w:r>
        <w:rPr>
          <w:rFonts w:ascii="Times New Roman" w:cs="Times New Roman" w:eastAsia="Times New Roman" w:hAnsi="Times New Roman"/>
          <w:b/>
          <w:bCs/>
          <w:sz w:val="24"/>
          <w:szCs w:val="24"/>
        </w:rPr>
        <w:t xml:space="preserve">Question 1: Comparing Subset Selection Methods</w:t>
      </w:r>
    </w:p>
    <w:p>
      <w:pPr>
        <w:spacing w:line="480"/>
        <w:ind w:firstLine="720"/>
      </w:pPr>
      <w:r>
        <w:rPr>
          <w:rFonts w:ascii="Times New Roman" w:cs="Times New Roman" w:eastAsia="Times New Roman" w:hAnsi="Times New Roman"/>
          <w:sz w:val="24"/>
          <w:szCs w:val="24"/>
        </w:rPr>
        <w:t xml:space="preserve">Best subset selection always reaches the smallest training residual sum of squares, because it evaluates every combination of a given size, while stepwise methods search a narrow path. The smallest test error cannot be known in advance, since a full search also has the greatest chance to overfit (James et al., 2023). Among the nesting claims, items i and ii are true because forward and backward selection are nested by design, while items iii, iv, and v are false. A simulation verified each answer, producing a case where the best one-variable model was discarded at the next size.</w:t>
      </w:r>
    </w:p>
    <w:p>
      <w:pPr>
        <w:spacing w:line="480"/>
        <w:jc w:val="center"/>
      </w:pPr>
      <w:r>
        <w:rPr>
          <w:rFonts w:ascii="Times New Roman" w:cs="Times New Roman" w:eastAsia="Times New Roman" w:hAnsi="Times New Roman"/>
          <w:b/>
          <w:bCs/>
          <w:sz w:val="24"/>
          <w:szCs w:val="24"/>
        </w:rPr>
        <w:t xml:space="preserve">Question 2: Stepwise Selection and the Lasso</w:t>
      </w:r>
    </w:p>
    <w:p>
      <w:pPr>
        <w:spacing w:line="480"/>
        <w:ind w:firstLine="720"/>
      </w:pPr>
      <w:r>
        <w:rPr>
          <w:rFonts w:ascii="Times New Roman" w:cs="Times New Roman" w:eastAsia="Times New Roman" w:hAnsi="Times New Roman"/>
          <w:sz w:val="24"/>
          <w:szCs w:val="24"/>
        </w:rPr>
        <w:t xml:space="preserve">Mallow's criterion chose a five-term model although only three terms made the data, and both stepwise methods agreed. The lasso was more parsimonious, retaining the first four powers after cross-validation set a penalty of 0.023 (Tibshirani, 1996). When the response rested on the seventh power alone, the result flipped: forward selection found that term almost exactly, at 7.0026 against a true 7.0, while the lasso spread the signal across six related powers.</w:t>
      </w:r>
    </w:p>
    <w:p>
      <w:pPr>
        <w:spacing w:line="480"/>
        <w:jc w:val="center"/>
      </w:pPr>
      <w:r>
        <w:rPr>
          <w:rFonts w:ascii="Times New Roman" w:cs="Times New Roman" w:eastAsia="Times New Roman" w:hAnsi="Times New Roman"/>
          <w:b/>
          <w:bCs/>
          <w:sz w:val="24"/>
          <w:szCs w:val="24"/>
        </w:rPr>
        <w:t xml:space="preserve">Question 3: Regularization and Principal Components Regression</w:t>
      </w:r>
    </w:p>
    <w:p>
      <w:pPr>
        <w:spacing w:line="480"/>
        <w:ind w:firstLine="720"/>
      </w:pPr>
      <w:r>
        <w:rPr>
          <w:rFonts w:ascii="Times New Roman" w:cs="Times New Roman" w:eastAsia="Times New Roman" w:hAnsi="Times New Roman"/>
          <w:sz w:val="24"/>
          <w:szCs w:val="24"/>
        </w:rPr>
        <w:t xml:space="preserve">A set of 37 squared and interaction terms from the abalone measurements (Nash et al., 1994) gave variance inflation factors as high as 69.2. The one-standard-error lasso kept 19 terms and explained 70.3 percent of the variance, with a validation error of 0.1564. Principal components regression retained every component and scored 0.1559, showing that dimensionality reduction adds no gain when observations greatly outnumber predictors. Both clearly outperformed the baseline of 0.2881, and both satisfied independence while violating normality and constant variance. Evidence of both submissions appears in the Appendix.</w:t>
      </w:r>
    </w:p>
    <w:p>
      <w:pPr>
        <w:pageBreakBefore/>
        <w:spacing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James, G., Witten, D., Hastie, T., Tibshirani, R., &amp; Taylor, J. (2023). </w:t>
      </w:r>
      <w:r>
        <w:rPr>
          <w:rFonts w:ascii="Times New Roman" w:cs="Times New Roman" w:eastAsia="Times New Roman" w:hAnsi="Times New Roman"/>
          <w:i/>
          <w:iCs/>
          <w:sz w:val="24"/>
          <w:szCs w:val="24"/>
        </w:rPr>
        <w:t xml:space="preserve">An introduction to statistical learning with applications in Python</w:t>
      </w:r>
      <w:r>
        <w:rPr>
          <w:rFonts w:ascii="Times New Roman" w:cs="Times New Roman" w:eastAsia="Times New Roman" w:hAnsi="Times New Roman"/>
          <w:sz w:val="24"/>
          <w:szCs w:val="24"/>
        </w:rPr>
        <w:t xml:space="preserve">. Springer. https://doi.org/10.1007/978-3-031-38747-0</w:t>
      </w:r>
    </w:p>
    <w:p>
      <w:pPr>
        <w:spacing w:line="480"/>
        <w:ind w:left="720" w:hanging="720"/>
      </w:pPr>
      <w:r>
        <w:rPr>
          <w:rFonts w:ascii="Times New Roman" w:cs="Times New Roman" w:eastAsia="Times New Roman" w:hAnsi="Times New Roman"/>
          <w:sz w:val="24"/>
          <w:szCs w:val="24"/>
        </w:rPr>
        <w:t xml:space="preserve">Nash, W. J., Sellers, T. L., Talbot, S. R., Cawthorn, A. J., &amp; Ford, W. B. (1994). </w:t>
      </w:r>
      <w:r>
        <w:rPr>
          <w:rFonts w:ascii="Times New Roman" w:cs="Times New Roman" w:eastAsia="Times New Roman" w:hAnsi="Times New Roman"/>
          <w:i/>
          <w:iCs/>
          <w:sz w:val="24"/>
          <w:szCs w:val="24"/>
        </w:rPr>
        <w:t xml:space="preserve">The population biology of abalone (Haliotis species) in Tasmania</w:t>
      </w:r>
      <w:r>
        <w:rPr>
          <w:rFonts w:ascii="Times New Roman" w:cs="Times New Roman" w:eastAsia="Times New Roman" w:hAnsi="Times New Roman"/>
          <w:sz w:val="24"/>
          <w:szCs w:val="24"/>
        </w:rPr>
        <w:t xml:space="preserve"> (Technical Report No. 48). Sea Fisheries Division, Department of Primary Industry and Fisheries, Tasmania.</w:t>
      </w:r>
    </w:p>
    <w:p>
      <w:pPr>
        <w:spacing w:line="480"/>
        <w:ind w:left="720" w:hanging="720"/>
      </w:pPr>
      <w:r>
        <w:rPr>
          <w:rFonts w:ascii="Times New Roman" w:cs="Times New Roman" w:eastAsia="Times New Roman" w:hAnsi="Times New Roman"/>
          <w:sz w:val="24"/>
          <w:szCs w:val="24"/>
        </w:rPr>
        <w:t xml:space="preserve">Tibshirani, R. (1996). Regression shrinkage and selection via the lasso. </w:t>
      </w:r>
      <w:r>
        <w:rPr>
          <w:rFonts w:ascii="Times New Roman" w:cs="Times New Roman" w:eastAsia="Times New Roman" w:hAnsi="Times New Roman"/>
          <w:i/>
          <w:iCs/>
          <w:sz w:val="24"/>
          <w:szCs w:val="24"/>
        </w:rPr>
        <w:t xml:space="preserve">Journal of the Royal Statistical Society: Series B, 58</w:t>
      </w:r>
      <w:r>
        <w:rPr>
          <w:rFonts w:ascii="Times New Roman" w:cs="Times New Roman" w:eastAsia="Times New Roman" w:hAnsi="Times New Roman"/>
          <w:sz w:val="24"/>
          <w:szCs w:val="24"/>
        </w:rPr>
        <w:t xml:space="preserve">(1), 267–288. https://doi.org/10.1111/j.2517-6161.1996.tb02080.x</w:t>
      </w:r>
    </w:p>
    <w:p>
      <w:pPr>
        <w:pageBreakBefore/>
        <w:spacing w:line="480"/>
        <w:jc w:val="center"/>
      </w:pPr>
      <w:r>
        <w:rPr>
          <w:rFonts w:ascii="Times New Roman" w:cs="Times New Roman" w:eastAsia="Times New Roman" w:hAnsi="Times New Roman"/>
          <w:b/>
          <w:bCs/>
          <w:sz w:val="24"/>
          <w:szCs w:val="24"/>
        </w:rPr>
        <w:t xml:space="preserve">Appendix</w:t>
      </w:r>
    </w:p>
    <w:p>
      <w:pPr>
        <w:spacing w:line="480"/>
      </w:pPr>
      <w:r>
        <w:rPr>
          <w:rFonts w:ascii="Times New Roman" w:cs="Times New Roman" w:eastAsia="Times New Roman" w:hAnsi="Times New Roman"/>
          <w:b/>
          <w:bCs/>
          <w:sz w:val="24"/>
          <w:szCs w:val="24"/>
        </w:rPr>
        <w:t xml:space="preserve">Figure A1</w:t>
      </w:r>
    </w:p>
    <w:p>
      <w:pPr>
        <w:spacing w:line="480"/>
      </w:pPr>
      <w:r>
        <w:rPr>
          <w:rFonts w:ascii="Times New Roman" w:cs="Times New Roman" w:eastAsia="Times New Roman" w:hAnsi="Times New Roman"/>
          <w:i/>
          <w:iCs/>
          <w:sz w:val="24"/>
          <w:szCs w:val="24"/>
        </w:rPr>
        <w:t xml:space="preserve">Kaggle Leaderboard Confirmation for the Lasso-Selected Subset Model</w:t>
      </w:r>
    </w:p>
    <w:p>
      <w:pPr>
        <w:spacing w:line="480"/>
        <w:jc w:val="center"/>
      </w:pPr>
      <w:r>
        <w:rPr>
          <w:rFonts w:ascii="Times New Roman" w:cs="Times New Roman" w:eastAsia="Times New Roman" w:hAnsi="Times New Roman"/>
          <w:b/>
          <w:bCs/>
          <w:sz w:val="24"/>
          <w:szCs w:val="24"/>
        </w:rPr>
        <w:t xml:space="preserve">[INSERT SCREENSHOT: submission_lasso_subset.csv leaderboard score]</w:t>
      </w:r>
    </w:p>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Public leaderboard score for submission_lasso_subset.csv, submitted by Brandon Perkins to the Kaggle Playground Series S4E4 competition. The metric is root mean squared logarithmic error.</w:t>
      </w:r>
    </w:p>
    <w:p>
      <w:pPr>
        <w:spacing w:line="480"/>
      </w:pPr>
      <w:r>
        <w:rPr>
          <w:rFonts w:ascii="Times New Roman" w:cs="Times New Roman" w:eastAsia="Times New Roman" w:hAnsi="Times New Roman"/>
          <w:b/>
          <w:bCs/>
          <w:sz w:val="24"/>
          <w:szCs w:val="24"/>
        </w:rPr>
        <w:t xml:space="preserve">Figure A2</w:t>
      </w:r>
    </w:p>
    <w:p>
      <w:pPr>
        <w:spacing w:line="480"/>
      </w:pPr>
      <w:r>
        <w:rPr>
          <w:rFonts w:ascii="Times New Roman" w:cs="Times New Roman" w:eastAsia="Times New Roman" w:hAnsi="Times New Roman"/>
          <w:i/>
          <w:iCs/>
          <w:sz w:val="24"/>
          <w:szCs w:val="24"/>
        </w:rPr>
        <w:t xml:space="preserve">Kaggle Leaderboard Confirmation for the Principal Components Regression Model</w:t>
      </w:r>
    </w:p>
    <w:p>
      <w:pPr>
        <w:spacing w:line="480"/>
        <w:jc w:val="center"/>
      </w:pPr>
      <w:r>
        <w:rPr>
          <w:rFonts w:ascii="Times New Roman" w:cs="Times New Roman" w:eastAsia="Times New Roman" w:hAnsi="Times New Roman"/>
          <w:b/>
          <w:bCs/>
          <w:sz w:val="24"/>
          <w:szCs w:val="24"/>
        </w:rPr>
        <w:t xml:space="preserve">[INSERT SCREENSHOT: submission_pcr.csv leaderboard score]</w:t>
      </w:r>
    </w:p>
    <w:p>
      <w:pPr>
        <w:spacing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Public leaderboard score for submission_pcr.csv, submitted by Brandon Perkins to the same competition.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2026-07-19T00:34:25.232Z</dcterms:created>
  <dcterms:modified xsi:type="dcterms:W3CDTF">2026-07-19T00:34:25.232Z</dcterms:modified>
</cp:coreProperties>
</file>

<file path=docProps/custom.xml><?xml version="1.0" encoding="utf-8"?>
<Properties xmlns="http://schemas.openxmlformats.org/officeDocument/2006/custom-properties" xmlns:vt="http://schemas.openxmlformats.org/officeDocument/2006/docPropsVTypes"/>
</file>