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PARCIALES PRIMER SEMESTRE 2026</w:t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800"/>
        <w:gridCol w:w="1680"/>
        <w:gridCol w:w="1695"/>
        <w:gridCol w:w="1575"/>
        <w:gridCol w:w="1560"/>
        <w:tblGridChange w:id="0">
          <w:tblGrid>
            <w:gridCol w:w="1305"/>
            <w:gridCol w:w="1800"/>
            <w:gridCol w:w="1680"/>
            <w:gridCol w:w="1695"/>
            <w:gridCol w:w="1575"/>
            <w:gridCol w:w="15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1er. Parcial - Mes: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Jueves 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P. Avanz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20:30 a 23 hs</w:t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585.0" w:type="dxa"/>
        <w:jc w:val="left"/>
        <w:tblInd w:w="-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485"/>
        <w:gridCol w:w="1365"/>
        <w:gridCol w:w="1455"/>
        <w:gridCol w:w="1350"/>
        <w:gridCol w:w="1335"/>
        <w:gridCol w:w="1335"/>
        <w:tblGridChange w:id="0">
          <w:tblGrid>
            <w:gridCol w:w="1260"/>
            <w:gridCol w:w="1485"/>
            <w:gridCol w:w="1365"/>
            <w:gridCol w:w="1455"/>
            <w:gridCol w:w="1350"/>
            <w:gridCol w:w="1335"/>
            <w:gridCol w:w="13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38"/>
                <w:szCs w:val="38"/>
                <w:rtl w:val="0"/>
              </w:rPr>
              <w:t xml:space="preserve">           PARCIAL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.37304687500006" w:hRule="atLeast"/>
          <w:tblHeader w:val="0"/>
        </w:trPr>
        <w:tc>
          <w:tcPr>
            <w:gridSpan w:val="4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2do. Parcial - Mes: junio-julio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Martes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Miércoles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Jueves 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Viernes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Martes 7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 Avanz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BD2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97790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7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MEcGKYQer4Pgr5EruYXLTBreA==">CgMxLjA4AHIhMXVFZld3TEpzVHBhYk9qZl9faEdZRkNlVTR6X0h5SEdo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