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Girard - assignment 1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ProductId, Name, Color, ListPrice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ProductId, Name, Color, ListPrice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ListPrice !=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ProductId, Name, Color, ListPrice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Color is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ProductId, Name, Color, ListPrice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Color is not NULL and ListPrice &gt;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concat(Color, ListPrice) as ColorListPrice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Color is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Name, Color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Name like '%Crankarm' or Name like 'Chainring%' and Color in ('Black', 'Silver')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ProductId,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ProductID between 400 and 500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ProductId, Name, Color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Color in ('Black', 'Blue')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Name like 'S%'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Name, ListPrice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Name like 'A%' or Name like 'S%'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 by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--11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Name like 'SPO[^K]%'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distinct ProductSubcategoryID, Color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Production.Product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ProductSubcategoryID is not null and color is not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