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/>
          <w:b/>
          <w:i w:val="0"/>
          <w:color w:val="D9A441"/>
          <w:sz w:val="22"/>
        </w:rPr>
        <w:t>ASK MAGIC MIKE</w:t>
      </w:r>
    </w:p>
    <w:p>
      <w:pPr>
        <w:spacing w:after="120"/>
      </w:pPr>
      <w:r>
        <w:rPr>
          <w:rFonts w:ascii="Arial" w:hAnsi="Arial"/>
          <w:b/>
          <w:i w:val="0"/>
          <w:color w:val="111111"/>
          <w:sz w:val="52"/>
        </w:rPr>
        <w:t>Gravity Forms BIC Approval Packet</w:t>
      </w:r>
    </w:p>
    <w:p>
      <w:pPr>
        <w:spacing w:after="320"/>
      </w:pPr>
      <w:r>
        <w:rPr>
          <w:rFonts w:ascii="Arial" w:hAnsi="Arial"/>
          <w:b w:val="0"/>
          <w:i w:val="0"/>
          <w:color w:val="363636"/>
          <w:sz w:val="26"/>
        </w:rPr>
        <w:t>Controlled form preparation and one-form-at-a-time activation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STATUS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APPROVAL REQUIRED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DATE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August 15, 2026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DATA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genuine customer PII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Prepared 2026-08-15. This packet requests business/legal approval; it does not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represent legal advice. No held form is activated by this document.</w:t>
      </w:r>
    </w:p>
    <w:p>
      <w:pPr>
        <w:pStyle w:val="Heading1"/>
      </w:pPr>
      <w:r>
        <w:t>Decision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72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</w:t>
            </w:r>
          </w:p>
        </w:tc>
        <w:tc>
          <w:tcPr>
            <w:tcW w:type="dxa" w:w="1872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1872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Entries</w:t>
            </w:r>
          </w:p>
        </w:tc>
        <w:tc>
          <w:tcPr>
            <w:tcW w:type="dxa" w:w="1872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Current state</w:t>
            </w:r>
          </w:p>
        </w:tc>
        <w:tc>
          <w:tcPr>
            <w:tcW w:type="dxa" w:w="1872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 requested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General contact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1,337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Blocked; no explicit choice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Approve requested-response and separate optional-marketing wording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Seller options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Shadow; no verified placement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Approve purpose, placement, human-review language, consent, and Mike routing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Rental search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Shadow; no verified placement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Approve placement, territory, recipient, minimum data, and consent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Short-term rental inquiry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Blocked; no explicit choice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Approve requested-service consent, denied-consent handling, and Mike/admin routing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Property alerts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Deferred; marketing consent unclear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Approve explicit alert subscription, frequency, unsubscribe, and entry 1550 protection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Form 3 remains the only canonical form. Form 4 remains a separate recruiting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workflow and is not proposed for consumer lead routing.</w:t>
      </w:r>
    </w:p>
    <w:p>
      <w:pPr>
        <w:pStyle w:val="Heading1"/>
      </w:pPr>
      <w:r>
        <w:t>Proposed common consent structure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Requested response checkbox, unselected: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shd w:fill="F6E8B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63636"/>
                <w:sz w:val="21"/>
              </w:rPr>
              <w:t xml:space="preserve">PROPOSED LANGUAGE: </w:t>
            </w:r>
            <w:r>
              <w:rPr>
                <w:rFonts w:ascii="Arial" w:hAnsi="Arial"/>
                <w:b w:val="0"/>
                <w:i w:val="0"/>
                <w:color w:val="111111"/>
                <w:sz w:val="21"/>
              </w:rPr>
              <w:t>I agree that Our Town Properties, Inc. may contact me using the email or phone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shd w:fill="F6E8B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63636"/>
                <w:sz w:val="21"/>
              </w:rPr>
              <w:t xml:space="preserve">PROPOSED LANGUAGE: </w:t>
            </w:r>
            <w:r>
              <w:rPr>
                <w:rFonts w:ascii="Arial" w:hAnsi="Arial"/>
                <w:b w:val="0"/>
                <w:i w:val="0"/>
                <w:color w:val="111111"/>
                <w:sz w:val="21"/>
              </w:rPr>
              <w:t>information I provided to respond to this request. Consent is not a condition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shd w:fill="F6E8B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63636"/>
                <w:sz w:val="21"/>
              </w:rPr>
              <w:t xml:space="preserve">PROPOSED LANGUAGE: </w:t>
            </w:r>
            <w:r>
              <w:rPr>
                <w:rFonts w:ascii="Arial" w:hAnsi="Arial"/>
                <w:b w:val="0"/>
                <w:i w:val="0"/>
                <w:color w:val="111111"/>
                <w:sz w:val="21"/>
              </w:rPr>
              <w:t>of purchasing a property or service.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Optional future marketing checkbox, separate and unselected: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shd w:fill="F6E8B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63636"/>
                <w:sz w:val="21"/>
              </w:rPr>
              <w:t xml:space="preserve">PROPOSED LANGUAGE: </w:t>
            </w:r>
            <w:r>
              <w:rPr>
                <w:rFonts w:ascii="Arial" w:hAnsi="Arial"/>
                <w:b w:val="0"/>
                <w:i w:val="0"/>
                <w:color w:val="111111"/>
                <w:sz w:val="21"/>
              </w:rPr>
              <w:t>I would also like occasional real-estate updates by email. I can unsubscribe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shd w:fill="F6E8B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63636"/>
                <w:sz w:val="21"/>
              </w:rPr>
              <w:t xml:space="preserve">PROPOSED LANGUAGE: </w:t>
            </w:r>
            <w:r>
              <w:rPr>
                <w:rFonts w:ascii="Arial" w:hAnsi="Arial"/>
                <w:b w:val="0"/>
                <w:i w:val="0"/>
                <w:color w:val="111111"/>
                <w:sz w:val="21"/>
              </w:rPr>
              <w:t>at any time.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Exact wording, frequency disclosure, channels, retention, and legal sufficiency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require the owner/BIC's approval before publication. An optional marketing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choice must not be required for a requested transactional response.</w:t>
      </w:r>
    </w:p>
    <w:p>
      <w:pPr>
        <w:pStyle w:val="Heading1"/>
      </w:pPr>
      <w:r>
        <w:t>Form 1 — Contact Us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Placement: /contact-us/.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Data: required name/email; optional phone, subject, message.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Current controls: CAPTCHA, honeypot, active native Admin Notification.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Mapping: general_question; source label OurTownProperties.com / Contact Us;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first/last touch, page, UTMs, click IDs, exact consent text/version.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Routing: Mike until another recipient is approved.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Duplicate plan: preserve native notification until one canonical QA delivery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is proven, then disable only the exact duplicate.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QA: one unmistakable suppressed QA entry; one Gravity entry; one signed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forward; one Neon ID; no consumer message/SMS/audience inclusion; replay safe.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Rollback: remove only Form 1 from allowlist, restore backed-up definition,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preserve entries, re-enable only its prior notification if changed.</w:t>
      </w:r>
    </w:p>
    <w:p>
      <w:pPr>
        <w:pStyle w:val="Heading1"/>
      </w:pPr>
      <w:r>
        <w:t>Form 2 — Seller Options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Placement: not found in rendered sitemap; must be approved before exposure.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Required copy: traditional listing and as-is discussion are options reviewed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by a human. No guaranteed offer, highest-offer, automated binding valuation,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response-time, closing-time, or outcome claim.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Mapping: seller; property address, timeline, motivation, source/attribution,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exact consent, and normalized contact fields.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Routing: Mike.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QA and rollback: same controlled one-form sequence; preserve all 27 entries.</w:t>
      </w:r>
    </w:p>
    <w:p>
      <w:pPr>
        <w:pStyle w:val="Heading1"/>
      </w:pPr>
      <w:r>
        <w:t>Form 5 — Rental Search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Placement: not found in rendered sitemap.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Data: name, phone, email, current address, optional rental area. Confirm each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field's minimum operational need before activation.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Required decisions: public placement, Wilson/Eastern NC territory, approved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operational recipient, lead type, and requested-response consent.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Routing: Mike/admin review until a specialist is explicitly approved.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QA and rollback: one-form sequence; preserve the current zero-entry baseline.</w:t>
      </w:r>
    </w:p>
    <w:p>
      <w:pPr>
        <w:pStyle w:val="Heading1"/>
      </w:pPr>
      <w:r>
        <w:t>Form 6 — Short-Term Rentals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Placement: /short-term-home-rentals/; 18 retained entries.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Add an unselected requested-service choice and a separate optional-marketing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choice. Denied marketing consent must still allow a requested response when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otherwise permitted.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Map as rental inquiry with source, attribution, exact consent, and free-text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minimization. Route to Mike/admin review.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Preserve native notification until canonical delivery is proven; then disable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only the exact duplicate. Preserve all existing entries on rollback.</w:t>
      </w:r>
    </w:p>
    <w:p>
      <w:pPr>
        <w:pStyle w:val="Heading1"/>
      </w:pPr>
      <w:r>
        <w:t>Form 7 — Property Alerts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Placement: global/sitewide; 153 retained entries.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Entry 1550 is protected as genuine, consent-restricted/unclear, WordPress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only. Do not retroactively subscribe, forward, test, suppress, or delete it.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Add an explicit unselected property-alert email subscription with approved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frequency and unsubscribe method. Keep optional broader marketing separate.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Denied consent: retain only the purpose-limited record allowed by policy; no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alert subscription or audience inclusion.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Routing: Mike/admin review until a recipient and automation purpose are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approved.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QA and rollback: controlled single test; preserve all entries and audience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state; no retroactive import.</w:t>
      </w:r>
    </w:p>
    <w:p>
      <w:pPr>
        <w:pStyle w:val="Heading1"/>
      </w:pPr>
      <w:r>
        <w:t>Approval requested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For each form, record: approved wording/version, approved public placement,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approved recipient/territory, approved purpose/channels/frequency, whether the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native notification may be disabled after acceptance, approver, date, and any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conditions. Activation remains one form at a time with a backup and rollback.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5"/>
      </w:rPr>
      <w:t>OUR TOWN PROPERTIES, INC.  |  ASK MAGIC MIKE  |  INTERNAL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6666"/>
        <w:sz w:val="17"/>
      </w:rPr>
      <w:t>GRAVITY FORMS BIC APPROVAL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9A4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D9A4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36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