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2B7C6E"/>
          <w:sz w:val="52"/>
          <w:szCs w:val="52"/>
        </w:rPr>
        <w:t xml:space="preserve">RT PIPELINE REWIRE</w:t>
      </w:r>
    </w:p>
    <w:p>
      <w:pPr>
        <w:spacing w:after="80"/>
        <w:jc w:val="center"/>
      </w:pPr>
      <w:r>
        <w:rPr>
          <w:rFonts w:ascii="Arial" w:cs="Arial" w:eastAsia="Arial" w:hAnsi="Arial"/>
          <w:color w:val="64748B"/>
          <w:sz w:val="28"/>
          <w:szCs w:val="28"/>
        </w:rPr>
        <w:t xml:space="preserve">Comprehensive Implementation Plan</w:t>
      </w:r>
    </w:p>
    <w:p>
      <w:pPr>
        <w:spacing w:after="200"/>
      </w:pPr>
    </w:p>
    <w:p>
      <w:pPr>
        <w:pBdr>
          <w:top w:val="single" w:color="2B7C6E" w:sz="2" w:space="12"/>
          <w:bottom w:val="single" w:color="2B7C6E" w:sz="2" w:space="12"/>
        </w:pBdr>
        <w:spacing w:after="80"/>
        <w:jc w:val="center"/>
      </w:pPr>
      <w:r>
        <w:rPr>
          <w:rFonts w:ascii="Arial" w:cs="Arial" w:eastAsia="Arial" w:hAnsi="Arial"/>
          <w:color w:val="64748B"/>
          <w:sz w:val="22"/>
          <w:szCs w:val="22"/>
        </w:rPr>
        <w:t xml:space="preserve">April 2026  |  Version 1.0</w:t>
      </w:r>
    </w:p>
    <w:p>
      <w:pPr>
        <w:spacing w:after="600"/>
      </w:pPr>
    </w:p>
    <w:p>
      <w:pPr>
        <w:jc w:val="center"/>
      </w:pPr>
      <w:r>
        <w:rPr>
          <w:rFonts w:ascii="Arial" w:cs="Arial" w:eastAsia="Arial" w:hAnsi="Arial"/>
          <w:color w:val="1E293B"/>
          <w:sz w:val="22"/>
          <w:szCs w:val="22"/>
        </w:rPr>
        <w:t xml:space="preserve">Replacing Mapbox with Ontario Address Locator</w:t>
      </w:r>
    </w:p>
    <w:p>
      <w:pPr>
        <w:jc w:val="center"/>
      </w:pPr>
      <w:r>
        <w:rPr>
          <w:rFonts w:ascii="Arial" w:cs="Arial" w:eastAsia="Arial" w:hAnsi="Arial"/>
          <w:color w:val="1E293B"/>
          <w:sz w:val="22"/>
          <w:szCs w:val="22"/>
        </w:rPr>
        <w:t xml:space="preserve">Consolidating 8 stages into 5 clean stages</w:t>
      </w:r>
    </w:p>
    <w:p>
      <w:pPr>
        <w:jc w:val="center"/>
      </w:pPr>
      <w:r>
        <w:rPr>
          <w:rFonts w:ascii="Arial" w:cs="Arial" w:eastAsia="Arial" w:hAnsi="Arial"/>
          <w:color w:val="1E293B"/>
          <w:sz w:val="22"/>
          <w:szCs w:val="22"/>
        </w:rPr>
        <w:t xml:space="preserve">Enabling full automation from scrape to database</w:t>
      </w:r>
    </w:p>
    <w:p>
      <w:r>
        <w:br w:type="page"/>
      </w:r>
    </w:p>
    <w:p>
      <w:pPr>
        <w:pStyle w:val="Heading1"/>
      </w:pPr>
      <w:r>
        <w:t xml:space="preserve">Executive Summary</w:t>
      </w:r>
    </w:p>
    <w:p>
      <w:pPr>
        <w:spacing w:after="160"/>
      </w:pPr>
      <w:r>
        <w:rPr>
          <w:rFonts w:ascii="Arial" w:cs="Arial" w:eastAsia="Arial" w:hAnsi="Arial"/>
          <w:color w:val="1E293B"/>
          <w:sz w:val="22"/>
          <w:szCs w:val="22"/>
        </w:rPr>
        <w:t xml:space="preserve">The RT engine processes 155,000+ Realtrack transaction records through an 8-stage pipeline that extracts, classifies, geocodes, and resolves each transaction to a physical parcel in Ontario. The current pipeline has grown organically and has several critical problems: parcel resolution is split across 4 sub-stages with different external dependencies, Mapbox geocoding is both expensive and inaccurate for Ontario addresses, there is no clean way to reprocess individual records or add new ones incrementally, and re-running the pipeline requires manually managing intermediate state files across 6 directories.</w:t>
      </w:r>
    </w:p>
    <w:p>
      <w:pPr>
        <w:spacing w:after="160"/>
      </w:pPr>
      <w:r>
        <w:rPr>
          <w:rFonts w:ascii="Arial" w:cs="Arial" w:eastAsia="Arial" w:hAnsi="Arial"/>
          <w:color w:val="1E293B"/>
          <w:sz w:val="22"/>
          <w:szCs w:val="22"/>
        </w:rPr>
        <w:t xml:space="preserve">This plan replaces the entire parcel resolution subsystem with a single stage powered by the Ontario Address Locator, a free government geocoding service that returns parcel-accurate coordinates for Ontario addresses. Testing against 20 previously problematic addresses showed a 100% geocode success rate with significantly better accuracy than Mapbox. The plan also introduces incremental processing (an RT watcher), record-level re-run capability, and proper rate-limit detection to make the pipeline truly automated and reliable.</w:t>
      </w:r>
    </w:p>
    <w:p>
      <w:pPr>
        <w:spacing w:after="120"/>
      </w:pPr>
    </w:p>
    <w:p>
      <w:pPr>
        <w:pStyle w:val="Heading2"/>
      </w:pPr>
      <w:r>
        <w:t xml:space="preserve">Key Discovery</w:t>
      </w:r>
    </w:p>
    <w:p>
      <w:pPr>
        <w:spacing w:after="160"/>
      </w:pPr>
      <w:r>
        <w:rPr>
          <w:rFonts w:ascii="Arial" w:cs="Arial" w:eastAsia="Arial" w:hAnsi="Arial"/>
          <w:color w:val="1E293B"/>
          <w:sz w:val="22"/>
          <w:szCs w:val="22"/>
        </w:rPr>
        <w:t xml:space="preserve">The Ontario Ministry of Agriculture operates a GeocodeServer at:</w:t>
      </w:r>
    </w:p>
    <w:p>
      <w:pPr>
        <w:spacing w:after="160"/>
      </w:pPr>
      <w:r>
        <w:rPr>
          <w:rFonts w:ascii="Arial" w:cs="Arial" w:eastAsia="Arial" w:hAnsi="Arial"/>
          <w:i/>
          <w:iCs/>
          <w:color w:val="2B7C6E"/>
          <w:sz w:val="20"/>
          <w:szCs w:val="20"/>
        </w:rPr>
        <w:t xml:space="preserve">intra.ws.lioservices.lrc.gov.on.ca/arcgis1/rest/services/Geocoders/Ontario_Address_Locator/GeocodeServer</w:t>
      </w:r>
    </w:p>
    <w:p>
      <w:pPr>
        <w:spacing w:after="160"/>
      </w:pPr>
      <w:r>
        <w:rPr>
          <w:rFonts w:ascii="Arial" w:cs="Arial" w:eastAsia="Arial" w:hAnsi="Arial"/>
          <w:color w:val="1E293B"/>
          <w:sz w:val="22"/>
          <w:szCs w:val="22"/>
        </w:rPr>
        <w:t xml:space="preserve">Accessed through the AgMaps proxy (lioapplications.lrc.gov.on.ca/services/proxy/proxy.ashx), this service accepts Ontario addresses and returns parcel-level coordinates. It supports structured fields (Street, City, ZIP) and a SingleLine input. Results include an Addr_type field that indicates precision: PointAddress (parcel-accurate), StreetAddress (road-interpolated), or Postal (postal code centroid).</w:t>
      </w:r>
    </w:p>
    <w:p>
      <w:pPr>
        <w:spacing w:after="120"/>
      </w:pPr>
    </w:p>
    <w:p>
      <w:pPr>
        <w:pStyle w:val="Heading2"/>
      </w:pPr>
      <w:r>
        <w:t xml:space="preserve">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Mapbox (Current)</w:t>
            </w:r>
          </w:p>
        </w:tc>
        <w:tc>
          <w:tcPr>
            <w:tcW w:type="dxa" w:w="312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Ontario Geocoder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Geocode success rate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B7C6E"/>
                <w:sz w:val="20"/>
                <w:szCs w:val="20"/>
              </w:rPr>
              <w:t xml:space="preserve">100%</w:t>
            </w:r>
          </w:p>
        </w:tc>
      </w:tr>
      <w:tr>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PointAddress matches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N/A (no type info)</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13/20 (65%)</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Cost per 1000 calls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$5.00 (Mapbox)</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B7C6E"/>
                <w:sz w:val="20"/>
                <w:szCs w:val="20"/>
              </w:rPr>
              <w:t xml:space="preserve">Free</w:t>
            </w:r>
          </w:p>
        </w:tc>
      </w:tr>
      <w:tr>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Previously unresolved</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21,237 records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1/1 newly resolved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Wrong-parcel risk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 (road-level coords)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B7C6E"/>
                <w:sz w:val="20"/>
                <w:szCs w:val="20"/>
              </w:rPr>
              <w:t xml:space="preserve">Low (parcel-level)</w:t>
            </w:r>
          </w:p>
        </w:tc>
      </w:tr>
    </w:tbl>
    <w:p>
      <w:r>
        <w:br w:type="page"/>
      </w:r>
    </w:p>
    <w:p>
      <w:pPr>
        <w:pStyle w:val="Heading1"/>
      </w:pPr>
      <w:r>
        <w:t xml:space="preserve">Architecture: Current vs. Proposed</w:t>
      </w:r>
    </w:p>
    <w:p>
      <w:pPr>
        <w:pStyle w:val="Heading2"/>
      </w:pPr>
      <w:r>
        <w:t xml:space="preserve">Current Pipeline (8 Stages)</w:t>
      </w:r>
    </w:p>
    <w:p>
      <w:pPr>
        <w:spacing w:after="160"/>
      </w:pPr>
      <w:r>
        <w:rPr>
          <w:rFonts w:ascii="Arial" w:cs="Arial" w:eastAsia="Arial" w:hAnsi="Arial"/>
          <w:color w:val="1E293B"/>
          <w:sz w:val="22"/>
          <w:szCs w:val="22"/>
        </w:rPr>
        <w:t xml:space="preserve">The current pipeline has 8 stages with 6 different entry points. Parcel resolution alone spans 4 sub-stages (PIN bridge, geocode preflight, geocode run, resolve) each writing to separate directories. A full run takes 6-8 hours, dominated by Mapbox geocoding (2.3h at 5/sec) and AgMaps parcel queries (3-6h at 2.5/sec).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300"/>
        <w:gridCol w:w="2060"/>
        <w:gridCol w:w="2000"/>
      </w:tblGrid>
      <w:tr>
        <w:tc>
          <w:tcPr>
            <w:tcW w:type="dxa" w:w="6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3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External Dependency</w:t>
            </w:r>
          </w:p>
        </w:tc>
        <w:tc>
          <w:tcPr>
            <w:tcW w:type="dxa" w:w="206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Output Dir</w:t>
            </w:r>
          </w:p>
        </w:tc>
        <w:tc>
          <w:tcPr>
            <w:tcW w:type="dxa" w:w="20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93B"/>
                <w:sz w:val="20"/>
                <w:szCs w:val="20"/>
                <w:shd w:fill="FFFFFF" w:val="clear"/>
              </w:rPr>
              <w:t xml:space="preserve">Extract + Assemble</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None (HTML parsing)</w:t>
            </w:r>
          </w:p>
        </w:tc>
        <w:tc>
          <w:tcPr>
            <w:tcW w:type="dxa" w:w="2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assembled/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B7C6E"/>
                <w:sz w:val="20"/>
                <w:szCs w:val="20"/>
              </w:rPr>
              <w:t xml:space="preserve">KEEP</w:t>
            </w:r>
          </w:p>
        </w:tc>
      </w:tr>
      <w:tr>
        <w:tc>
          <w:tcPr>
            <w:tcW w:type="dxa" w:w="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2</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shd w:fill="F1F5F9" w:val="clear"/>
              </w:rPr>
              <w:t xml:space="preserve">Classify</w:t>
            </w:r>
          </w:p>
        </w:tc>
        <w:tc>
          <w:tcPr>
            <w:tcW w:type="dxa" w:w="23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None (regex/rules)</w:t>
            </w:r>
          </w:p>
        </w:tc>
        <w:tc>
          <w:tcPr>
            <w:tcW w:type="dxa" w:w="20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classified/</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2B7C6E"/>
                <w:sz w:val="20"/>
                <w:szCs w:val="20"/>
              </w:rPr>
              <w:t xml:space="preserve">KEEP</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93B"/>
                <w:sz w:val="20"/>
                <w:szCs w:val="20"/>
                <w:shd w:fill="FFFFFF" w:val="clear"/>
              </w:rPr>
              <w:t xml:space="preserve">Normalize Addresses</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None (regex)</w:t>
            </w:r>
          </w:p>
        </w:tc>
        <w:tc>
          <w:tcPr>
            <w:tcW w:type="dxa" w:w="2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addresses/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B7C6E"/>
                <w:sz w:val="20"/>
                <w:szCs w:val="20"/>
              </w:rPr>
              <w:t xml:space="preserve">KEEP</w:t>
            </w:r>
          </w:p>
        </w:tc>
      </w:tr>
      <w:tr>
        <w:tc>
          <w:tcPr>
            <w:tcW w:type="dxa" w:w="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4</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shd w:fill="F1F5F9" w:val="clear"/>
              </w:rPr>
              <w:t xml:space="preserve">PIN Bridge</w:t>
            </w:r>
          </w:p>
        </w:tc>
        <w:tc>
          <w:tcPr>
            <w:tcW w:type="dxa" w:w="23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GW clean-data (local)</w:t>
            </w:r>
          </w:p>
        </w:tc>
        <w:tc>
          <w:tcPr>
            <w:tcW w:type="dxa" w:w="20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parcel_links/</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DC2626"/>
                <w:sz w:val="20"/>
                <w:szCs w:val="20"/>
              </w:rPr>
              <w:t xml:space="preserve">REMOVE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93B"/>
                <w:sz w:val="20"/>
                <w:szCs w:val="20"/>
                <w:shd w:fill="FFFFFF" w:val="clear"/>
              </w:rPr>
              <w:t xml:space="preserve">Geocode Preflight</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None (scan only)</w:t>
            </w:r>
          </w:p>
        </w:tc>
        <w:tc>
          <w:tcPr>
            <w:tcW w:type="dxa" w:w="2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geocode_queue.json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REMOVE</w:t>
            </w:r>
          </w:p>
        </w:tc>
      </w:tr>
      <w:tr>
        <w:tc>
          <w:tcPr>
            <w:tcW w:type="dxa" w:w="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6</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shd w:fill="F1F5F9" w:val="clear"/>
              </w:rPr>
              <w:t xml:space="preserve">Geocode Run</w:t>
            </w:r>
          </w:p>
        </w:tc>
        <w:tc>
          <w:tcPr>
            <w:tcW w:type="dxa" w:w="23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Mapbox API ($)</w:t>
            </w:r>
          </w:p>
        </w:tc>
        <w:tc>
          <w:tcPr>
            <w:tcW w:type="dxa" w:w="20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geocoded/</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DC2626"/>
                <w:sz w:val="20"/>
                <w:szCs w:val="20"/>
              </w:rPr>
              <w:t xml:space="preserve">REMOVE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93B"/>
                <w:sz w:val="20"/>
                <w:szCs w:val="20"/>
                <w:shd w:fill="FFFFFF" w:val="clear"/>
              </w:rPr>
              <w:t xml:space="preserve">Resolve Parcels</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AgMaps API (token)</w:t>
            </w:r>
          </w:p>
        </w:tc>
        <w:tc>
          <w:tcPr>
            <w:tcW w:type="dxa" w:w="2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parcel_links/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REPLACE</w:t>
            </w:r>
          </w:p>
        </w:tc>
      </w:tr>
      <w:tr>
        <w:tc>
          <w:tcPr>
            <w:tcW w:type="dxa" w:w="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8</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shd w:fill="F1F5F9" w:val="clear"/>
              </w:rPr>
              <w:t xml:space="preserve">Compile</w:t>
            </w:r>
          </w:p>
        </w:tc>
        <w:tc>
          <w:tcPr>
            <w:tcW w:type="dxa" w:w="23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None (merge/dedup)</w:t>
            </w:r>
          </w:p>
        </w:tc>
        <w:tc>
          <w:tcPr>
            <w:tcW w:type="dxa" w:w="20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clean-data/rt/</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D97706"/>
                <w:sz w:val="20"/>
                <w:szCs w:val="20"/>
              </w:rPr>
              <w:t xml:space="preserve">MODIFY</w:t>
            </w:r>
          </w:p>
        </w:tc>
      </w:tr>
    </w:tbl>
    <w:p>
      <w:pPr>
        <w:spacing w:after="200"/>
      </w:pPr>
    </w:p>
    <w:p>
      <w:pPr>
        <w:pStyle w:val="Heading2"/>
      </w:pPr>
      <w:r>
        <w:t xml:space="preserve">Proposed Pipeline (5 Stages)</w:t>
      </w:r>
    </w:p>
    <w:p>
      <w:pPr>
        <w:spacing w:after="160"/>
      </w:pPr>
      <w:r>
        <w:rPr>
          <w:rFonts w:ascii="Arial" w:cs="Arial" w:eastAsia="Arial" w:hAnsi="Arial"/>
          <w:color w:val="1E293B"/>
          <w:sz w:val="22"/>
          <w:szCs w:val="22"/>
        </w:rPr>
        <w:t xml:space="preserve">The new pipeline collapses the 4 resolution sub-stages into a single Resolve stage powered by the Ontario Address Locator. PIN bridge becomes an inline step within Resolve rather than a separate stage. Mapbox is removed entirely. The pipeline drops from 8 stages to 5, with a single external dependency (AgMaps/Ontario geocoder via Playwright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180"/>
        <w:gridCol w:w="3180"/>
      </w:tblGrid>
      <w:tr>
        <w:tc>
          <w:tcPr>
            <w:tcW w:type="dxa" w:w="6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8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18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External Dependency</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B7C6E"/>
                <w:sz w:val="20"/>
                <w:szCs w:val="20"/>
                <w:shd w:fill="FFFFFF" w:val="clear"/>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93B"/>
                <w:sz w:val="20"/>
                <w:szCs w:val="20"/>
                <w:shd w:fill="FFFFFF" w:val="clear"/>
              </w:rPr>
              <w:t xml:space="preserve">Extract + Assemble</w:t>
            </w:r>
          </w:p>
        </w:tc>
        <w:tc>
          <w:tcPr>
            <w:tcW w:type="dxa" w:w="3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Parse HTML, cross-check 3 sources, join by position</w:t>
            </w:r>
          </w:p>
        </w:tc>
        <w:tc>
          <w:tcPr>
            <w:tcW w:type="dxa" w:w="3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None</w:t>
            </w:r>
          </w:p>
        </w:tc>
      </w:tr>
      <w:tr>
        <w:tc>
          <w:tcPr>
            <w:tcW w:type="dxa" w:w="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2B7C6E"/>
                <w:sz w:val="20"/>
                <w:szCs w:val="20"/>
                <w:shd w:fill="F1F5F9" w:val="clear"/>
              </w:rPr>
              <w:t xml:space="preserve">2</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shd w:fill="F1F5F9" w:val="clear"/>
              </w:rPr>
              <w:t xml:space="preserve">Classify</w:t>
            </w:r>
          </w:p>
        </w:tc>
        <w:tc>
          <w:tcPr>
            <w:tcW w:type="dxa" w:w="31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4-layer rule engine extracts structured fields</w:t>
            </w:r>
          </w:p>
        </w:tc>
        <w:tc>
          <w:tcPr>
            <w:tcW w:type="dxa" w:w="31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None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B7C6E"/>
                <w:sz w:val="20"/>
                <w:szCs w:val="20"/>
                <w:shd w:fill="FFFFFF" w:val="clear"/>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93B"/>
                <w:sz w:val="20"/>
                <w:szCs w:val="20"/>
                <w:shd w:fill="FFFFFF" w:val="clear"/>
              </w:rPr>
              <w:t xml:space="preserve">Normalize Addresses</w:t>
            </w:r>
          </w:p>
        </w:tc>
        <w:tc>
          <w:tcPr>
            <w:tcW w:type="dxa" w:w="3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Decompose addresses, generate search keys, geocode strings</w:t>
            </w:r>
          </w:p>
        </w:tc>
        <w:tc>
          <w:tcPr>
            <w:tcW w:type="dxa" w:w="3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None</w:t>
            </w:r>
          </w:p>
        </w:tc>
      </w:tr>
      <w:tr>
        <w:tc>
          <w:tcPr>
            <w:tcW w:type="dxa" w:w="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2B7C6E"/>
                <w:sz w:val="20"/>
                <w:szCs w:val="20"/>
                <w:shd w:fill="F1F5F9" w:val="clear"/>
              </w:rPr>
              <w:t xml:space="preserve">4</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shd w:fill="F1F5F9" w:val="clear"/>
              </w:rPr>
              <w:t xml:space="preserve">Resolve Parcels</w:t>
            </w:r>
          </w:p>
        </w:tc>
        <w:tc>
          <w:tcPr>
            <w:tcW w:type="dxa" w:w="31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ARN verify, PIN bridge, Ontario geocode, point query — single pass</w:t>
            </w:r>
          </w:p>
        </w:tc>
        <w:tc>
          <w:tcPr>
            <w:tcW w:type="dxa" w:w="31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AgMaps + Ontario Geocoder (Playwright)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B7C6E"/>
                <w:sz w:val="20"/>
                <w:szCs w:val="20"/>
                <w:shd w:fill="FFFFFF" w:val="clear"/>
              </w:rPr>
              <w:t xml:space="preserve">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93B"/>
                <w:sz w:val="20"/>
                <w:szCs w:val="20"/>
                <w:shd w:fill="FFFFFF" w:val="clear"/>
              </w:rPr>
              <w:t xml:space="preserve">Compile</w:t>
            </w:r>
          </w:p>
        </w:tc>
        <w:tc>
          <w:tcPr>
            <w:tcW w:type="dxa" w:w="3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Merge stages, deduplicate by RT ID, score, write clean records</w:t>
            </w:r>
          </w:p>
        </w:tc>
        <w:tc>
          <w:tcPr>
            <w:tcW w:type="dxa" w:w="3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None</w:t>
            </w:r>
          </w:p>
        </w:tc>
      </w:tr>
    </w:tbl>
    <w:p>
      <w:r>
        <w:br w:type="page"/>
      </w:r>
    </w:p>
    <w:p>
      <w:pPr>
        <w:pStyle w:val="Heading1"/>
      </w:pPr>
      <w:r>
        <w:t xml:space="preserve">New Resolve Stage: Resolution Chain</w:t>
      </w:r>
    </w:p>
    <w:p>
      <w:pPr>
        <w:spacing w:after="160"/>
      </w:pPr>
      <w:r>
        <w:rPr>
          <w:rFonts w:ascii="Arial" w:cs="Arial" w:eastAsia="Arial" w:hAnsi="Arial"/>
          <w:color w:val="1E293B"/>
          <w:sz w:val="22"/>
          <w:szCs w:val="22"/>
        </w:rPr>
        <w:t xml:space="preserve">The new resolve stage tries resolution methods in priority order for each record. It stops at the first successful resolution. Every record gets a method tag and confidence indicator.</w:t>
      </w:r>
    </w:p>
    <w:p>
      <w:pPr>
        <w:spacing w:after="80"/>
      </w:pPr>
    </w:p>
    <w:p>
      <w:pPr>
        <w:pStyle w:val="Heading3"/>
      </w:pPr>
      <w:r>
        <w:t xml:space="preserve">Resolution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260"/>
        <w:gridCol w:w="2300"/>
      </w:tblGrid>
      <w:tr>
        <w:tc>
          <w:tcPr>
            <w:tcW w:type="dxa" w:w="6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22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26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Logic</w:t>
            </w:r>
          </w:p>
        </w:tc>
        <w:tc>
          <w:tcPr>
            <w:tcW w:type="dxa" w:w="23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B7C6E"/>
                <w:sz w:val="20"/>
                <w:szCs w:val="20"/>
                <w:shd w:fill="FFFFFF" w:val="clear"/>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93B"/>
                <w:sz w:val="20"/>
                <w:szCs w:val="20"/>
                <w:shd w:fill="FFFFFF" w:val="clear"/>
              </w:rPr>
              <w:t xml:space="preserve">ARN Direct</w:t>
            </w:r>
          </w:p>
        </w:tc>
        <w:tc>
          <w:tcPr>
            <w:tcW w:type="dxa" w:w="4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Record has ARN from source. Query AgMaps parcel layer. If geometry exists, verify by geocoding address and checking point-in-polygon. If point matches, arn_verified. If point lands on different parcel, flag for review.</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High (verified)</w:t>
            </w:r>
          </w:p>
        </w:tc>
      </w:tr>
      <w:tr>
        <w:tc>
          <w:tcPr>
            <w:tcW w:type="dxa" w:w="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2B7C6E"/>
                <w:sz w:val="20"/>
                <w:szCs w:val="20"/>
                <w:shd w:fill="F1F5F9" w:val="clear"/>
              </w:rPr>
              <w:t xml:space="preserve">2</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shd w:fill="F1F5F9" w:val="clear"/>
              </w:rPr>
              <w:t xml:space="preserve">PIN Bridge</w:t>
            </w:r>
          </w:p>
        </w:tc>
        <w:tc>
          <w:tcPr>
            <w:tcW w:type="dxa" w:w="42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Record has PIN but no ARN. Look up PIN in GW clean-data. If match found, use GW's ARN. Then verify via method 1.</w:t>
            </w:r>
          </w:p>
        </w:tc>
        <w:tc>
          <w:tcPr>
            <w:tcW w:type="dxa" w:w="23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High (GW cross-ref)</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B7C6E"/>
                <w:sz w:val="20"/>
                <w:szCs w:val="20"/>
                <w:shd w:fill="FFFFFF" w:val="clear"/>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93B"/>
                <w:sz w:val="20"/>
                <w:szCs w:val="20"/>
                <w:shd w:fill="FFFFFF" w:val="clear"/>
              </w:rPr>
              <w:t xml:space="preserve">Ontario Geocode (PointAddress)</w:t>
            </w:r>
          </w:p>
        </w:tc>
        <w:tc>
          <w:tcPr>
            <w:tcW w:type="dxa" w:w="4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No ARN/PIN. Geocode all address variants via Ontario Address Locator. If best result is PointAddress (score &gt;= 90), run point query on AgMaps. Trust the parcel.</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High (parcel-level)</w:t>
            </w:r>
          </w:p>
        </w:tc>
      </w:tr>
      <w:tr>
        <w:tc>
          <w:tcPr>
            <w:tcW w:type="dxa" w:w="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2B7C6E"/>
                <w:sz w:val="20"/>
                <w:szCs w:val="20"/>
                <w:shd w:fill="F1F5F9" w:val="clear"/>
              </w:rPr>
              <w:t xml:space="preserve">4</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shd w:fill="F1F5F9" w:val="clear"/>
              </w:rPr>
              <w:t xml:space="preserve">Ontario Geocode (StreetAddress)</w:t>
            </w:r>
          </w:p>
        </w:tc>
        <w:tc>
          <w:tcPr>
            <w:tcW w:type="dxa" w:w="42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Same as above but result is StreetAddress. Run point query with expanded buffer. Check nearest 2-3 parcels. If addresses have multiple variants, use multi-address consensus.</w:t>
            </w:r>
          </w:p>
        </w:tc>
        <w:tc>
          <w:tcPr>
            <w:tcW w:type="dxa" w:w="23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Medium</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B7C6E"/>
                <w:sz w:val="20"/>
                <w:szCs w:val="20"/>
                <w:shd w:fill="FFFFFF" w:val="clear"/>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93B"/>
                <w:sz w:val="20"/>
                <w:szCs w:val="20"/>
                <w:shd w:fill="FFFFFF" w:val="clear"/>
              </w:rPr>
              <w:t xml:space="preserve">Ontario Geocode (Postal)</w:t>
            </w:r>
          </w:p>
        </w:tc>
        <w:tc>
          <w:tcPr>
            <w:tcW w:type="dxa" w:w="4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Fell back to postal code. Too imprecise for parcel resolution. Mark as unresolved with reason postal_only.</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Low (skip)</w:t>
            </w:r>
          </w:p>
        </w:tc>
      </w:tr>
      <w:tr>
        <w:tc>
          <w:tcPr>
            <w:tcW w:type="dxa" w:w="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2B7C6E"/>
                <w:sz w:val="20"/>
                <w:szCs w:val="20"/>
                <w:shd w:fill="F1F5F9" w:val="clear"/>
              </w:rPr>
              <w:t xml:space="preserve">6</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shd w:fill="F1F5F9" w:val="clear"/>
              </w:rPr>
              <w:t xml:space="preserve">Unresolved</w:t>
            </w:r>
          </w:p>
        </w:tc>
        <w:tc>
          <w:tcPr>
            <w:tcW w:type="dxa" w:w="42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No ARN, no PIN, geocoder returned nothing. Mark unresolved with specific reason.</w:t>
            </w:r>
          </w:p>
        </w:tc>
        <w:tc>
          <w:tcPr>
            <w:tcW w:type="dxa" w:w="23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None</w:t>
            </w:r>
          </w:p>
        </w:tc>
      </w:tr>
    </w:tbl>
    <w:p>
      <w:pPr>
        <w:spacing w:after="200"/>
      </w:pPr>
    </w:p>
    <w:p>
      <w:pPr>
        <w:pStyle w:val="Heading3"/>
      </w:pPr>
      <w:r>
        <w:t xml:space="preserve">Multi-Address Consensus</w:t>
      </w:r>
    </w:p>
    <w:p>
      <w:pPr>
        <w:spacing w:after="160"/>
      </w:pPr>
      <w:r>
        <w:rPr>
          <w:rFonts w:ascii="Arial" w:cs="Arial" w:eastAsia="Arial" w:hAnsi="Arial"/>
          <w:color w:val="1E293B"/>
          <w:sz w:val="22"/>
          <w:szCs w:val="22"/>
        </w:rPr>
        <w:t xml:space="preserve">RT records often contain multiple addresses (e.g., 408-444 Hanna St E). The range expansion in the address normalizer already produces variants. The new resolver will geocode all variants for a record and check agreement:</w:t>
      </w:r>
    </w:p>
    <w:p>
      <w:pPr>
        <w:pStyle w:val="ListParagraph"/>
        <w:numPr>
          <w:ilvl w:val="0"/>
          <w:numId w:val="2"/>
        </w:numPr>
        <w:spacing w:after="80"/>
      </w:pPr>
      <w:r>
        <w:rPr>
          <w:rFonts w:ascii="Arial" w:cs="Arial" w:eastAsia="Arial" w:hAnsi="Arial"/>
          <w:sz w:val="22"/>
          <w:szCs w:val="22"/>
        </w:rPr>
        <w:t xml:space="preserve">If all variants resolve to the same parcel ARN: high confidence, use that ARN</w:t>
      </w:r>
    </w:p>
    <w:p>
      <w:pPr>
        <w:pStyle w:val="ListParagraph"/>
        <w:numPr>
          <w:ilvl w:val="0"/>
          <w:numId w:val="2"/>
        </w:numPr>
        <w:spacing w:after="80"/>
      </w:pPr>
      <w:r>
        <w:rPr>
          <w:rFonts w:ascii="Arial" w:cs="Arial" w:eastAsia="Arial" w:hAnsi="Arial"/>
          <w:sz w:val="22"/>
          <w:szCs w:val="22"/>
        </w:rPr>
        <w:t xml:space="preserve">If variants resolve to adjacent parcels: likely a multi-parcel property. Use the one closest to the primary address.</w:t>
      </w:r>
    </w:p>
    <w:p>
      <w:pPr>
        <w:pStyle w:val="ListParagraph"/>
        <w:numPr>
          <w:ilvl w:val="0"/>
          <w:numId w:val="2"/>
        </w:numPr>
        <w:spacing w:after="80"/>
      </w:pPr>
      <w:r>
        <w:rPr>
          <w:rFonts w:ascii="Arial" w:cs="Arial" w:eastAsia="Arial" w:hAnsi="Arial"/>
          <w:sz w:val="22"/>
          <w:szCs w:val="22"/>
        </w:rPr>
        <w:t xml:space="preserve">If variants resolve to distant parcels: flag for review, use the highest-scoring PointAddress result</w:t>
      </w:r>
    </w:p>
    <w:p>
      <w:pPr>
        <w:spacing w:after="200"/>
      </w:pPr>
    </w:p>
    <w:p>
      <w:pPr>
        <w:pStyle w:val="Heading3"/>
      </w:pPr>
      <w:r>
        <w:t xml:space="preserve">Session Management</w:t>
      </w:r>
    </w:p>
    <w:p>
      <w:pPr>
        <w:spacing w:after="160"/>
      </w:pPr>
      <w:r>
        <w:rPr>
          <w:rFonts w:ascii="Arial" w:cs="Arial" w:eastAsia="Arial" w:hAnsi="Arial"/>
          <w:color w:val="1E293B"/>
          <w:sz w:val="22"/>
          <w:szCs w:val="22"/>
        </w:rPr>
        <w:t xml:space="preserve">The Ontario geocoder requires a Playwright browser session connected to the AgMaps proxy. The session must survive long runs (12-14 hours for the full 155K migration). The design:</w:t>
      </w:r>
    </w:p>
    <w:p>
      <w:pPr>
        <w:pStyle w:val="ListParagraph"/>
        <w:numPr>
          <w:ilvl w:val="0"/>
          <w:numId w:val="2"/>
        </w:numPr>
        <w:spacing w:after="80"/>
      </w:pPr>
      <w:r>
        <w:rPr>
          <w:rFonts w:ascii="Arial" w:cs="Arial" w:eastAsia="Arial" w:hAnsi="Arial"/>
          <w:sz w:val="22"/>
          <w:szCs w:val="22"/>
        </w:rPr>
        <w:t xml:space="preserve">Launch Playwright browser at start of resolve stage. Load AgMaps, accept disclaimer.</w:t>
      </w:r>
    </w:p>
    <w:p>
      <w:pPr>
        <w:pStyle w:val="ListParagraph"/>
        <w:numPr>
          <w:ilvl w:val="0"/>
          <w:numId w:val="2"/>
        </w:numPr>
        <w:spacing w:after="80"/>
      </w:pPr>
      <w:r>
        <w:rPr>
          <w:rFonts w:ascii="Arial" w:cs="Arial" w:eastAsia="Arial" w:hAnsi="Arial"/>
          <w:sz w:val="22"/>
          <w:szCs w:val="22"/>
        </w:rPr>
        <w:t xml:space="preserve">Heartbeat check: every 100 geocode calls, make a lightweight test call (geocode a known address like 300 Water St Peterborough). If it fails, refresh the session.</w:t>
      </w:r>
    </w:p>
    <w:p>
      <w:pPr>
        <w:pStyle w:val="ListParagraph"/>
        <w:numPr>
          <w:ilvl w:val="0"/>
          <w:numId w:val="2"/>
        </w:numPr>
        <w:spacing w:after="80"/>
      </w:pPr>
      <w:r>
        <w:rPr>
          <w:rFonts w:ascii="Arial" w:cs="Arial" w:eastAsia="Arial" w:hAnsi="Arial"/>
          <w:sz w:val="22"/>
          <w:szCs w:val="22"/>
        </w:rPr>
        <w:t xml:space="preserve">Session refresh: navigate back to AgMaps, accept disclaimer, resume. Transparent to the calling code.</w:t>
      </w:r>
    </w:p>
    <w:p>
      <w:pPr>
        <w:pStyle w:val="ListParagraph"/>
        <w:numPr>
          <w:ilvl w:val="0"/>
          <w:numId w:val="2"/>
        </w:numPr>
        <w:spacing w:after="80"/>
      </w:pPr>
      <w:r>
        <w:rPr>
          <w:rFonts w:ascii="Arial" w:cs="Arial" w:eastAsia="Arial" w:hAnsi="Arial"/>
          <w:sz w:val="22"/>
          <w:szCs w:val="22"/>
        </w:rPr>
        <w:t xml:space="preserve">Checkpoint: save progress every 100 records (write a _checkpoint.json). On restart, skip already-resolved records.</w:t>
      </w:r>
    </w:p>
    <w:p>
      <w:pPr>
        <w:pStyle w:val="ListParagraph"/>
        <w:numPr>
          <w:ilvl w:val="0"/>
          <w:numId w:val="2"/>
        </w:numPr>
        <w:spacing w:after="80"/>
      </w:pPr>
      <w:r>
        <w:rPr>
          <w:rFonts w:ascii="Arial" w:cs="Arial" w:eastAsia="Arial" w:hAnsi="Arial"/>
          <w:sz w:val="22"/>
          <w:szCs w:val="22"/>
        </w:rPr>
        <w:t xml:space="preserve">AgMaps parcel token: continue using existing token.py for parcel point queries. Refresh independently from the browser session.</w:t>
      </w:r>
    </w:p>
    <w:p>
      <w:pPr>
        <w:spacing w:after="200"/>
      </w:pPr>
    </w:p>
    <w:p>
      <w:pPr>
        <w:pStyle w:val="Heading3"/>
      </w:pPr>
      <w:r>
        <w:t xml:space="preserve">Rate Limiting and Throttle Detection</w:t>
      </w:r>
    </w:p>
    <w:p>
      <w:pPr>
        <w:spacing w:after="160"/>
      </w:pPr>
      <w:r>
        <w:rPr>
          <w:rFonts w:ascii="Arial" w:cs="Arial" w:eastAsia="Arial" w:hAnsi="Arial"/>
          <w:color w:val="1E293B"/>
          <w:sz w:val="22"/>
          <w:szCs w:val="22"/>
        </w:rPr>
        <w:t xml:space="preserve">We do not know the Ontario geocoder's rate limits. The AgMaps parcel API has been running at 2.5 req/sec without issues. Strategy:</w:t>
      </w:r>
    </w:p>
    <w:p>
      <w:pPr>
        <w:pStyle w:val="ListParagraph"/>
        <w:numPr>
          <w:ilvl w:val="0"/>
          <w:numId w:val="2"/>
        </w:numPr>
        <w:spacing w:after="80"/>
      </w:pPr>
      <w:r>
        <w:rPr>
          <w:rFonts w:ascii="Arial" w:cs="Arial" w:eastAsia="Arial" w:hAnsi="Arial"/>
          <w:sz w:val="22"/>
          <w:szCs w:val="22"/>
        </w:rPr>
        <w:t xml:space="preserve">Start Ontario geocoder at 2 req/sec (0.5s between requests). Start parcel point queries at 2.5 req/sec (0.4s, existing).</w:t>
      </w:r>
    </w:p>
    <w:p>
      <w:pPr>
        <w:pStyle w:val="ListParagraph"/>
        <w:numPr>
          <w:ilvl w:val="0"/>
          <w:numId w:val="2"/>
        </w:numPr>
        <w:spacing w:after="80"/>
      </w:pPr>
      <w:r>
        <w:rPr>
          <w:rFonts w:ascii="Arial" w:cs="Arial" w:eastAsia="Arial" w:hAnsi="Arial"/>
          <w:sz w:val="22"/>
          <w:szCs w:val="22"/>
        </w:rPr>
        <w:t xml:space="preserve">Track consecutive errors. If 3 consecutive calls fail with HTTP 429 or proxy errors: STOP the pipeline immediately. Write checkpoint. Log the error clearly. Do not retry in a loop.</w:t>
      </w:r>
    </w:p>
    <w:p>
      <w:pPr>
        <w:pStyle w:val="ListParagraph"/>
        <w:numPr>
          <w:ilvl w:val="0"/>
          <w:numId w:val="2"/>
        </w:numPr>
        <w:spacing w:after="80"/>
      </w:pPr>
      <w:r>
        <w:rPr>
          <w:rFonts w:ascii="Arial" w:cs="Arial" w:eastAsia="Arial" w:hAnsi="Arial"/>
          <w:sz w:val="22"/>
          <w:szCs w:val="22"/>
        </w:rPr>
        <w:t xml:space="preserve">Track error rate over rolling 100-call window. If error rate exceeds 10%: pause for 60 seconds, then retry one call. If that fails, STOP.</w:t>
      </w:r>
    </w:p>
    <w:p>
      <w:pPr>
        <w:pStyle w:val="ListParagraph"/>
        <w:numPr>
          <w:ilvl w:val="0"/>
          <w:numId w:val="2"/>
        </w:numPr>
        <w:spacing w:after="80"/>
      </w:pPr>
      <w:r>
        <w:rPr>
          <w:rFonts w:ascii="Arial" w:cs="Arial" w:eastAsia="Arial" w:hAnsi="Arial"/>
          <w:sz w:val="22"/>
          <w:szCs w:val="22"/>
        </w:rPr>
        <w:t xml:space="preserve">On successful completion of first 1000 calls with zero throttling, log a confidence message. Consider bumping to 2.5 req/sec if first 5000 are clean.</w:t>
      </w:r>
    </w:p>
    <w:p>
      <w:pPr>
        <w:pStyle w:val="ListParagraph"/>
        <w:numPr>
          <w:ilvl w:val="0"/>
          <w:numId w:val="2"/>
        </w:numPr>
        <w:spacing w:after="80"/>
      </w:pPr>
      <w:r>
        <w:rPr>
          <w:rFonts w:ascii="Arial" w:cs="Arial" w:eastAsia="Arial" w:hAnsi="Arial"/>
          <w:sz w:val="22"/>
          <w:szCs w:val="22"/>
        </w:rPr>
        <w:t xml:space="preserve">Never auto-retry on rate limit. The pipeline stops, you review, and restart manually. This prevents runaway requests that could get us blocked.</w:t>
      </w:r>
    </w:p>
    <w:p>
      <w:r>
        <w:br w:type="page"/>
      </w:r>
    </w:p>
    <w:p>
      <w:pPr>
        <w:pStyle w:val="Heading1"/>
      </w:pPr>
      <w:r>
        <w:t xml:space="preserve">Implementation Phases</w:t>
      </w:r>
    </w:p>
    <w:p>
      <w:pPr>
        <w:spacing w:after="80"/>
      </w:pPr>
    </w:p>
    <w:p>
      <w:pPr>
        <w:spacing w:after="160"/>
      </w:pPr>
      <w:r>
        <w:rPr>
          <w:rFonts w:ascii="Arial" w:cs="Arial" w:eastAsia="Arial" w:hAnsi="Arial"/>
          <w:b/>
          <w:bCs/>
          <w:color w:val="2B7C6E"/>
          <w:sz w:val="26"/>
          <w:szCs w:val="26"/>
        </w:rPr>
        <w:t xml:space="preserve">Phase 1: </w:t>
      </w:r>
      <w:r>
        <w:rPr>
          <w:rFonts w:ascii="Arial" w:cs="Arial" w:eastAsia="Arial" w:hAnsi="Arial"/>
          <w:b/>
          <w:bCs/>
          <w:color w:val="1E293B"/>
          <w:sz w:val="26"/>
          <w:szCs w:val="26"/>
        </w:rPr>
        <w:t xml:space="preserve">Ontario Geocoder Client</w:t>
      </w:r>
    </w:p>
    <w:p>
      <w:pPr>
        <w:spacing w:after="160"/>
      </w:pPr>
      <w:r>
        <w:rPr>
          <w:rFonts w:ascii="Arial" w:cs="Arial" w:eastAsia="Arial" w:hAnsi="Arial"/>
          <w:color w:val="64748B"/>
          <w:sz w:val="22"/>
          <w:szCs w:val="22"/>
        </w:rPr>
        <w:t xml:space="preserve">Build the geocoder client with session management, rate limiting, and throttle detection. This is the foundation everything else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2800"/>
        <w:gridCol w:w="1060"/>
      </w:tblGrid>
      <w:tr>
        <w:tc>
          <w:tcPr>
            <w:tcW w:type="dxa" w:w="55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06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Est.</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Create OntarioGeocoderClient class with Playwright session management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parcel_resolver/ontario_geocoder.py</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3h</w:t>
            </w:r>
          </w:p>
        </w:tc>
      </w:tr>
      <w:tr>
        <w:tc>
          <w:tcPr>
            <w:tcW w:type="dxa" w:w="5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Implement session heartbeat (test call every 100 requests)</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parcel_resolver/ontario_geocoder.py</w:t>
            </w:r>
          </w:p>
        </w:tc>
        <w:tc>
          <w:tcPr>
            <w:tcW w:type="dxa" w:w="10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1h</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Implement auto session refresh on failure (re-navigate AgMaps)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parcel_resolver/ontario_geocoder.py</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1h</w:t>
            </w:r>
          </w:p>
        </w:tc>
      </w:tr>
      <w:tr>
        <w:tc>
          <w:tcPr>
            <w:tcW w:type="dxa" w:w="5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Add throttle detection: consecutive error tracking + rolling window</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parcel_resolver/ontario_geocoder.py</w:t>
            </w:r>
          </w:p>
        </w:tc>
        <w:tc>
          <w:tcPr>
            <w:tcW w:type="dxa" w:w="10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1h</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Add hard stop on rate limit (3 consecutive 429s kills the process)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parcel_resolver/ontario_geocoder.py</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30m</w:t>
            </w:r>
          </w:p>
        </w:tc>
      </w:tr>
      <w:tr>
        <w:tc>
          <w:tcPr>
            <w:tcW w:type="dxa" w:w="5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Add address deduplication (same geocode_string returns cached result)</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parcel_resolver/ontario_geocoder.py</w:t>
            </w:r>
          </w:p>
        </w:tc>
        <w:tc>
          <w:tcPr>
            <w:tcW w:type="dxa" w:w="10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1h</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Write integration test with 50 known addresses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tests/test_ontario_geocoder.py</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2h</w:t>
            </w:r>
          </w:p>
        </w:tc>
      </w:tr>
    </w:tbl>
    <w:p>
      <w:pPr>
        <w:spacing w:after="200"/>
      </w:pPr>
    </w:p>
    <w:p>
      <w:pPr>
        <w:spacing w:after="80"/>
      </w:pPr>
    </w:p>
    <w:p>
      <w:pPr>
        <w:spacing w:after="160"/>
      </w:pPr>
      <w:r>
        <w:rPr>
          <w:rFonts w:ascii="Arial" w:cs="Arial" w:eastAsia="Arial" w:hAnsi="Arial"/>
          <w:b/>
          <w:bCs/>
          <w:color w:val="2B7C6E"/>
          <w:sz w:val="26"/>
          <w:szCs w:val="26"/>
        </w:rPr>
        <w:t xml:space="preserve">Phase 2: </w:t>
      </w:r>
      <w:r>
        <w:rPr>
          <w:rFonts w:ascii="Arial" w:cs="Arial" w:eastAsia="Arial" w:hAnsi="Arial"/>
          <w:b/>
          <w:bCs/>
          <w:color w:val="1E293B"/>
          <w:sz w:val="26"/>
          <w:szCs w:val="26"/>
        </w:rPr>
        <w:t xml:space="preserve">Unified Resolve Stage</w:t>
      </w:r>
    </w:p>
    <w:p>
      <w:pPr>
        <w:spacing w:after="160"/>
      </w:pPr>
      <w:r>
        <w:rPr>
          <w:rFonts w:ascii="Arial" w:cs="Arial" w:eastAsia="Arial" w:hAnsi="Arial"/>
          <w:color w:val="64748B"/>
          <w:sz w:val="22"/>
          <w:szCs w:val="22"/>
        </w:rPr>
        <w:t xml:space="preserve">Replace the 4-stage resolution process with a single pass that tries methods in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2800"/>
        <w:gridCol w:w="1060"/>
      </w:tblGrid>
      <w:tr>
        <w:tc>
          <w:tcPr>
            <w:tcW w:type="dxa" w:w="55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06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Est.</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Create new resolve_v2.py with single-pass resolution chain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parcel_resolver/resolve_v2.py</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4h</w:t>
            </w:r>
          </w:p>
        </w:tc>
      </w:tr>
      <w:tr>
        <w:tc>
          <w:tcPr>
            <w:tcW w:type="dxa" w:w="5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Inline PIN bridge as method 2 (no separate stage)</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parcel_resolver/resolve_v2.py</w:t>
            </w:r>
          </w:p>
        </w:tc>
        <w:tc>
          <w:tcPr>
            <w:tcW w:type="dxa" w:w="10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1h</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Implement ARN verification via Ontario geocoder cross-check</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parcel_resolver/resolve_v2.py</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2h</w:t>
            </w:r>
          </w:p>
        </w:tc>
      </w:tr>
      <w:tr>
        <w:tc>
          <w:tcPr>
            <w:tcW w:type="dxa" w:w="5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Implement multi-address consensus for StreetAddress results</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parcel_resolver/resolve_v2.py</w:t>
            </w:r>
          </w:p>
        </w:tc>
        <w:tc>
          <w:tcPr>
            <w:tcW w:type="dxa" w:w="10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2h</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Add checkpoint/resume support (_checkpoint.json every 100 records)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parcel_resolver/resolve_v2.py</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1h</w:t>
            </w:r>
          </w:p>
        </w:tc>
      </w:tr>
      <w:tr>
        <w:tc>
          <w:tcPr>
            <w:tcW w:type="dxa" w:w="5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Add --reprocess flag for specific RT IDs</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parcel_resolver/resolve_v2.py</w:t>
            </w:r>
          </w:p>
        </w:tc>
        <w:tc>
          <w:tcPr>
            <w:tcW w:type="dxa" w:w="10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1h</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Add --reprocess-unresolved flag to retry all unresolved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parcel_resolver/resolve_v2.py</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30m</w:t>
            </w:r>
          </w:p>
        </w:tc>
      </w:tr>
      <w:tr>
        <w:tc>
          <w:tcPr>
            <w:tcW w:type="dxa" w:w="5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Progress reporting with ETA, resolution method breakdown</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parcel_resolver/resolve_v2.py</w:t>
            </w:r>
          </w:p>
        </w:tc>
        <w:tc>
          <w:tcPr>
            <w:tcW w:type="dxa" w:w="10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1h</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Write tests against known-good RT records (fixtures)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tests/test_resolve_v2.py</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2h</w:t>
            </w:r>
          </w:p>
        </w:tc>
      </w:tr>
    </w:tbl>
    <w:p>
      <w:pPr>
        <w:spacing w:after="200"/>
      </w:pPr>
    </w:p>
    <w:p>
      <w:pPr>
        <w:spacing w:after="80"/>
      </w:pPr>
    </w:p>
    <w:p>
      <w:pPr>
        <w:spacing w:after="160"/>
      </w:pPr>
      <w:r>
        <w:rPr>
          <w:rFonts w:ascii="Arial" w:cs="Arial" w:eastAsia="Arial" w:hAnsi="Arial"/>
          <w:b/>
          <w:bCs/>
          <w:color w:val="2B7C6E"/>
          <w:sz w:val="26"/>
          <w:szCs w:val="26"/>
        </w:rPr>
        <w:t xml:space="preserve">Phase 3: </w:t>
      </w:r>
      <w:r>
        <w:rPr>
          <w:rFonts w:ascii="Arial" w:cs="Arial" w:eastAsia="Arial" w:hAnsi="Arial"/>
          <w:b/>
          <w:bCs/>
          <w:color w:val="1E293B"/>
          <w:sz w:val="26"/>
          <w:szCs w:val="26"/>
        </w:rPr>
        <w:t xml:space="preserve">Full Migration Run</w:t>
      </w:r>
    </w:p>
    <w:p>
      <w:pPr>
        <w:spacing w:after="160"/>
      </w:pPr>
      <w:r>
        <w:rPr>
          <w:rFonts w:ascii="Arial" w:cs="Arial" w:eastAsia="Arial" w:hAnsi="Arial"/>
          <w:color w:val="64748B"/>
          <w:sz w:val="22"/>
          <w:szCs w:val="22"/>
        </w:rPr>
        <w:t xml:space="preserve">Reprocess all 155K records through the new resolver. Verify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2800"/>
        <w:gridCol w:w="1060"/>
      </w:tblGrid>
      <w:tr>
        <w:tc>
          <w:tcPr>
            <w:tcW w:type="dxa" w:w="55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06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Est.</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Run full 155K resolve with new pipeline (est. 12-14 hours)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resolve_v2.py --all</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14h</w:t>
            </w:r>
          </w:p>
        </w:tc>
      </w:tr>
      <w:tr>
        <w:tc>
          <w:tcPr>
            <w:tcW w:type="dxa" w:w="5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Compare results: old parcel_links vs new for all records</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scripts/compare_resolve.py</w:t>
            </w:r>
          </w:p>
        </w:tc>
        <w:tc>
          <w:tcPr>
            <w:tcW w:type="dxa" w:w="10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2h</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Analyze differences: how many ARNs changed, how many newly resolved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scripts/compare_resolve.py</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1h</w:t>
            </w:r>
          </w:p>
        </w:tc>
      </w:tr>
      <w:tr>
        <w:tc>
          <w:tcPr>
            <w:tcW w:type="dxa" w:w="5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Spot-check 20 changed ARNs manually in AgMaps</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(manual)</w:t>
            </w:r>
          </w:p>
        </w:tc>
        <w:tc>
          <w:tcPr>
            <w:tcW w:type="dxa" w:w="10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2h</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Recompile clean-data/rt/ with new parcel links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compile.py</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30m</w:t>
            </w:r>
          </w:p>
        </w:tc>
      </w:tr>
      <w:tr>
        <w:tc>
          <w:tcPr>
            <w:tcW w:type="dxa" w:w="5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Rebuild database from new clean-data</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cleo/compiler/</w:t>
            </w:r>
          </w:p>
        </w:tc>
        <w:tc>
          <w:tcPr>
            <w:tcW w:type="dxa" w:w="10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30m</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Visual check: 10 properties on Cleo map vs AgMaps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(manual)</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1h</w:t>
            </w:r>
          </w:p>
        </w:tc>
      </w:tr>
    </w:tbl>
    <w:p>
      <w:pPr>
        <w:spacing w:after="200"/>
      </w:pPr>
    </w:p>
    <w:p>
      <w:pPr>
        <w:spacing w:after="80"/>
      </w:pPr>
    </w:p>
    <w:p>
      <w:pPr>
        <w:spacing w:after="160"/>
      </w:pPr>
      <w:r>
        <w:rPr>
          <w:rFonts w:ascii="Arial" w:cs="Arial" w:eastAsia="Arial" w:hAnsi="Arial"/>
          <w:b/>
          <w:bCs/>
          <w:color w:val="2B7C6E"/>
          <w:sz w:val="26"/>
          <w:szCs w:val="26"/>
        </w:rPr>
        <w:t xml:space="preserve">Phase 4: </w:t>
      </w:r>
      <w:r>
        <w:rPr>
          <w:rFonts w:ascii="Arial" w:cs="Arial" w:eastAsia="Arial" w:hAnsi="Arial"/>
          <w:b/>
          <w:bCs/>
          <w:color w:val="1E293B"/>
          <w:sz w:val="26"/>
          <w:szCs w:val="26"/>
        </w:rPr>
        <w:t xml:space="preserve">OSM POI Resolution</w:t>
      </w:r>
    </w:p>
    <w:p>
      <w:pPr>
        <w:spacing w:after="160"/>
      </w:pPr>
      <w:r>
        <w:rPr>
          <w:rFonts w:ascii="Arial" w:cs="Arial" w:eastAsia="Arial" w:hAnsi="Arial"/>
          <w:color w:val="64748B"/>
          <w:sz w:val="22"/>
          <w:szCs w:val="22"/>
        </w:rPr>
        <w:t xml:space="preserve">Run the same Ontario geocoder against OSM POI addresses. Currently 21K POIs that often pin to wrong parcels.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2800"/>
        <w:gridCol w:w="1060"/>
      </w:tblGrid>
      <w:tr>
        <w:tc>
          <w:tcPr>
            <w:tcW w:type="dxa" w:w="55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06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Est.</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Create OSM resolve script using OntarioGeocoderClient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engines/osm/resolve_pois.py</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2h</w:t>
            </w:r>
          </w:p>
        </w:tc>
      </w:tr>
      <w:tr>
        <w:tc>
          <w:tcPr>
            <w:tcW w:type="dxa" w:w="5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Run against all 21K POI addresses</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resolve_pois.py</w:t>
            </w:r>
          </w:p>
        </w:tc>
        <w:tc>
          <w:tcPr>
            <w:tcW w:type="dxa" w:w="10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3h</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Compare old vs new POI parcel assignments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scripts/compare_poi_resolve.py</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1h</w:t>
            </w:r>
          </w:p>
        </w:tc>
      </w:tr>
      <w:tr>
        <w:tc>
          <w:tcPr>
            <w:tcW w:type="dxa" w:w="5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Recompile and rebuild with corrected POIs</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cleo/compiler/</w:t>
            </w:r>
          </w:p>
        </w:tc>
        <w:tc>
          <w:tcPr>
            <w:tcW w:type="dxa" w:w="10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30m</w:t>
            </w:r>
          </w:p>
        </w:tc>
      </w:tr>
    </w:tbl>
    <w:p>
      <w:pPr>
        <w:spacing w:after="200"/>
      </w:pPr>
    </w:p>
    <w:p>
      <w:pPr>
        <w:spacing w:after="80"/>
      </w:pPr>
    </w:p>
    <w:p>
      <w:pPr>
        <w:spacing w:after="160"/>
      </w:pPr>
      <w:r>
        <w:rPr>
          <w:rFonts w:ascii="Arial" w:cs="Arial" w:eastAsia="Arial" w:hAnsi="Arial"/>
          <w:b/>
          <w:bCs/>
          <w:color w:val="2B7C6E"/>
          <w:sz w:val="26"/>
          <w:szCs w:val="26"/>
        </w:rPr>
        <w:t xml:space="preserve">Phase 5: </w:t>
      </w:r>
      <w:r>
        <w:rPr>
          <w:rFonts w:ascii="Arial" w:cs="Arial" w:eastAsia="Arial" w:hAnsi="Arial"/>
          <w:b/>
          <w:bCs/>
          <w:color w:val="1E293B"/>
          <w:sz w:val="26"/>
          <w:szCs w:val="26"/>
        </w:rPr>
        <w:t xml:space="preserve">Pipeline Cleanup</w:t>
      </w:r>
    </w:p>
    <w:p>
      <w:pPr>
        <w:spacing w:after="160"/>
      </w:pPr>
      <w:r>
        <w:rPr>
          <w:rFonts w:ascii="Arial" w:cs="Arial" w:eastAsia="Arial" w:hAnsi="Arial"/>
          <w:color w:val="64748B"/>
          <w:sz w:val="22"/>
          <w:szCs w:val="22"/>
        </w:rPr>
        <w:t xml:space="preserve">Remove dead code, update orchestrators, consolidate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2800"/>
        <w:gridCol w:w="1060"/>
      </w:tblGrid>
      <w:tr>
        <w:tc>
          <w:tcPr>
            <w:tcW w:type="dxa" w:w="55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06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Est.</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Remove geocode.py (Mapbox geocoder) and geocode_queue logic</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parcel_resolver/geocode.py</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30m</w:t>
            </w:r>
          </w:p>
        </w:tc>
      </w:tr>
      <w:tr>
        <w:tc>
          <w:tcPr>
            <w:tcW w:type="dxa" w:w="5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Remove standalone pin_bridge.py entry point (now inline)</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parcel_resolver/pin_bridge.py</w:t>
            </w:r>
          </w:p>
        </w:tc>
        <w:tc>
          <w:tcPr>
            <w:tcW w:type="dxa" w:w="10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30m</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Update run_all.py to use new 5-stage sequence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run_all.py</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1h</w:t>
            </w:r>
          </w:p>
        </w:tc>
      </w:tr>
      <w:tr>
        <w:tc>
          <w:tcPr>
            <w:tcW w:type="dxa" w:w="5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Update pipeline_runner.py for new stage names</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pipeline_runner.py</w:t>
            </w:r>
          </w:p>
        </w:tc>
        <w:tc>
          <w:tcPr>
            <w:tcW w:type="dxa" w:w="10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30m</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Clean up pipeline/ directories (archive old geocoded/, old parcel_links/)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pipeline/</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30m</w:t>
            </w:r>
          </w:p>
        </w:tc>
      </w:tr>
      <w:tr>
        <w:tc>
          <w:tcPr>
            <w:tcW w:type="dxa" w:w="5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Update CLAUDE.md with new pipeline documentation</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CLAUDE.md</w:t>
            </w:r>
          </w:p>
        </w:tc>
        <w:tc>
          <w:tcPr>
            <w:tcW w:type="dxa" w:w="10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1h</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Update docs/parcel-resolution.md and resolve-parcels.md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docs/</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1h</w:t>
            </w:r>
          </w:p>
        </w:tc>
      </w:tr>
    </w:tbl>
    <w:p>
      <w:pPr>
        <w:spacing w:after="200"/>
      </w:pPr>
    </w:p>
    <w:p>
      <w:pPr>
        <w:spacing w:after="80"/>
      </w:pPr>
    </w:p>
    <w:p>
      <w:pPr>
        <w:spacing w:after="160"/>
      </w:pPr>
      <w:r>
        <w:rPr>
          <w:rFonts w:ascii="Arial" w:cs="Arial" w:eastAsia="Arial" w:hAnsi="Arial"/>
          <w:b/>
          <w:bCs/>
          <w:color w:val="2B7C6E"/>
          <w:sz w:val="26"/>
          <w:szCs w:val="26"/>
        </w:rPr>
        <w:t xml:space="preserve">Phase 6: </w:t>
      </w:r>
      <w:r>
        <w:rPr>
          <w:rFonts w:ascii="Arial" w:cs="Arial" w:eastAsia="Arial" w:hAnsi="Arial"/>
          <w:b/>
          <w:bCs/>
          <w:color w:val="1E293B"/>
          <w:sz w:val="26"/>
          <w:szCs w:val="26"/>
        </w:rPr>
        <w:t xml:space="preserve">RT Watcher (Incremental Processing)</w:t>
      </w:r>
    </w:p>
    <w:p>
      <w:pPr>
        <w:spacing w:after="160"/>
      </w:pPr>
      <w:r>
        <w:rPr>
          <w:rFonts w:ascii="Arial" w:cs="Arial" w:eastAsia="Arial" w:hAnsi="Arial"/>
          <w:color w:val="64748B"/>
          <w:sz w:val="22"/>
          <w:szCs w:val="22"/>
        </w:rPr>
        <w:t xml:space="preserve">Enable automatic processing of new RT transactions. Drop an HTML file, it flows through the entire pipeline to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2800"/>
        <w:gridCol w:w="1060"/>
      </w:tblGrid>
      <w:tr>
        <w:tc>
          <w:tcPr>
            <w:tcW w:type="dxa" w:w="55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06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Est.</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Create RT watcher daemon (watches raw-data/rt/ for new HTML)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engines/rt/watcher.py</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3h</w:t>
            </w:r>
          </w:p>
        </w:tc>
      </w:tr>
      <w:tr>
        <w:tc>
          <w:tcPr>
            <w:tcW w:type="dxa" w:w="5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Implement single-record pipeline: extract, classify, normalize, resolve, compile</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engines/rt/watcher.py</w:t>
            </w:r>
          </w:p>
        </w:tc>
        <w:tc>
          <w:tcPr>
            <w:tcW w:type="dxa" w:w="10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3h</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Incremental DB update (insert new transaction, enrich property)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engines/rt/watcher.py</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2h</w:t>
            </w:r>
          </w:p>
        </w:tc>
      </w:tr>
      <w:tr>
        <w:tc>
          <w:tcPr>
            <w:tcW w:type="dxa" w:w="5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Batch mode: accumulate files, process in batch every N minutes</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engines/rt/watcher.py</w:t>
            </w:r>
          </w:p>
        </w:tc>
        <w:tc>
          <w:tcPr>
            <w:tcW w:type="dxa" w:w="10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1h</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Test: drop 5 new HTML files, verify they appear in database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(manual test)</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1h</w:t>
            </w:r>
          </w:p>
        </w:tc>
      </w:tr>
    </w:tbl>
    <w:p>
      <w:pPr>
        <w:spacing w:after="200"/>
      </w:pPr>
    </w:p>
    <w:p>
      <w:r>
        <w:br w:type="page"/>
      </w:r>
    </w:p>
    <w:p>
      <w:pPr>
        <w:pStyle w:val="Heading1"/>
      </w:pPr>
      <w:r>
        <w:t xml:space="preserve">Estimated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68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B7C6E"/>
                <w:sz w:val="20"/>
                <w:szCs w:val="20"/>
                <w:shd w:fill="FFFFFF" w:val="clear"/>
              </w:rPr>
              <w:t xml:space="preserve">Phase 1</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Ontario Geocoder Client + tests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93B"/>
                <w:sz w:val="20"/>
                <w:szCs w:val="20"/>
                <w:shd w:fill="FFFFFF" w:val="clear"/>
              </w:rPr>
              <w:t xml:space="preserve">1-2 days</w:t>
            </w:r>
          </w:p>
        </w:tc>
      </w:tr>
      <w:tr>
        <w:tc>
          <w:tcPr>
            <w:tcW w:type="dxa" w:w="23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2B7C6E"/>
                <w:sz w:val="20"/>
                <w:szCs w:val="20"/>
                <w:shd w:fill="F1F5F9" w:val="clear"/>
              </w:rPr>
              <w:t xml:space="preserve">Phase 2</w:t>
            </w:r>
          </w:p>
        </w:tc>
        <w:tc>
          <w:tcPr>
            <w:tcW w:type="dxa" w:w="46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Unified Resolve Stage + tests</w:t>
            </w:r>
          </w:p>
        </w:tc>
        <w:tc>
          <w:tcPr>
            <w:tcW w:type="dxa" w:w="23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shd w:fill="F1F5F9" w:val="clear"/>
              </w:rPr>
              <w:t xml:space="preserve">2-3 days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B7C6E"/>
                <w:sz w:val="20"/>
                <w:szCs w:val="20"/>
                <w:shd w:fill="FFFFFF" w:val="clear"/>
              </w:rPr>
              <w:t xml:space="preserve">Phase 3</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Full Migration Run + verification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93B"/>
                <w:sz w:val="20"/>
                <w:szCs w:val="20"/>
                <w:shd w:fill="FFFFFF" w:val="clear"/>
              </w:rPr>
              <w:t xml:space="preserve">2 days (mostly automated)</w:t>
            </w:r>
          </w:p>
        </w:tc>
      </w:tr>
      <w:tr>
        <w:tc>
          <w:tcPr>
            <w:tcW w:type="dxa" w:w="23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2B7C6E"/>
                <w:sz w:val="20"/>
                <w:szCs w:val="20"/>
                <w:shd w:fill="F1F5F9" w:val="clear"/>
              </w:rPr>
              <w:t xml:space="preserve">Phase 4</w:t>
            </w:r>
          </w:p>
        </w:tc>
        <w:tc>
          <w:tcPr>
            <w:tcW w:type="dxa" w:w="46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OSM POI Resolution</w:t>
            </w:r>
          </w:p>
        </w:tc>
        <w:tc>
          <w:tcPr>
            <w:tcW w:type="dxa" w:w="23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shd w:fill="F1F5F9" w:val="clear"/>
              </w:rPr>
              <w:t xml:space="preserve">1 day</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B7C6E"/>
                <w:sz w:val="20"/>
                <w:szCs w:val="20"/>
                <w:shd w:fill="FFFFFF" w:val="clear"/>
              </w:rPr>
              <w:t xml:space="preserve">Phase 5</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Pipeline Cleanup</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93B"/>
                <w:sz w:val="20"/>
                <w:szCs w:val="20"/>
                <w:shd w:fill="FFFFFF" w:val="clear"/>
              </w:rPr>
              <w:t xml:space="preserve">1 day</w:t>
            </w:r>
          </w:p>
        </w:tc>
      </w:tr>
      <w:tr>
        <w:tc>
          <w:tcPr>
            <w:tcW w:type="dxa" w:w="23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2B7C6E"/>
                <w:sz w:val="20"/>
                <w:szCs w:val="20"/>
                <w:shd w:fill="F1F5F9" w:val="clear"/>
              </w:rPr>
              <w:t xml:space="preserve">Phase 6</w:t>
            </w:r>
          </w:p>
        </w:tc>
        <w:tc>
          <w:tcPr>
            <w:tcW w:type="dxa" w:w="46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RT Watcher</w:t>
            </w:r>
          </w:p>
        </w:tc>
        <w:tc>
          <w:tcPr>
            <w:tcW w:type="dxa" w:w="23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1E293B"/>
                <w:sz w:val="20"/>
                <w:szCs w:val="20"/>
                <w:shd w:fill="F1F5F9" w:val="clear"/>
              </w:rPr>
              <w:t xml:space="preserve">2 days</w:t>
            </w:r>
          </w:p>
        </w:tc>
      </w:tr>
      <w:tr>
        <w:tc>
          <w:tcPr>
            <w:tcW w:type="dxa" w:w="2340"/>
            <w:tcBorders>
              <w:top w:val="single" w:color="D1D5DB" w:sz="1"/>
              <w:left w:val="single" w:color="D1D5DB" w:sz="1"/>
              <w:bottom w:val="single" w:color="D1D5DB" w:sz="1"/>
              <w:right w:val="single" w:color="D1D5DB" w:sz="1"/>
            </w:tcBorders>
            <w:shd w:fill="E6F3EF" w:val="clear"/>
            <w:tcMar>
              <w:top w:type="dxa" w:w="80"/>
              <w:left w:type="dxa" w:w="120"/>
              <w:bottom w:type="dxa" w:w="80"/>
              <w:right w:type="dxa" w:w="120"/>
            </w:tcMar>
          </w:tcPr>
          <w:p>
            <w:r>
              <w:rPr>
                <w:rFonts w:ascii="Arial" w:cs="Arial" w:eastAsia="Arial" w:hAnsi="Arial"/>
                <w:color w:val="1E293B"/>
                <w:sz w:val="20"/>
                <w:szCs w:val="20"/>
                <w:shd w:fill="E6F3EF" w:val="clear"/>
              </w:rPr>
              <w:t xml:space="preserve"/>
            </w:r>
          </w:p>
        </w:tc>
        <w:tc>
          <w:tcPr>
            <w:tcW w:type="dxa" w:w="4680"/>
            <w:tcBorders>
              <w:top w:val="single" w:color="D1D5DB" w:sz="1"/>
              <w:left w:val="single" w:color="D1D5DB" w:sz="1"/>
              <w:bottom w:val="single" w:color="D1D5DB" w:sz="1"/>
              <w:right w:val="single" w:color="D1D5DB" w:sz="1"/>
            </w:tcBorders>
            <w:shd w:fill="E6F3EF" w:val="clear"/>
            <w:tcMar>
              <w:top w:type="dxa" w:w="80"/>
              <w:left w:type="dxa" w:w="120"/>
              <w:bottom w:type="dxa" w:w="80"/>
              <w:right w:type="dxa" w:w="120"/>
            </w:tcMar>
          </w:tcPr>
          <w:p>
            <w:r>
              <w:rPr>
                <w:rFonts w:ascii="Arial" w:cs="Arial" w:eastAsia="Arial" w:hAnsi="Arial"/>
                <w:b/>
                <w:bCs/>
                <w:color w:val="1E293B"/>
                <w:sz w:val="20"/>
                <w:szCs w:val="20"/>
              </w:rPr>
              <w:t xml:space="preserve">Total</w:t>
            </w:r>
          </w:p>
        </w:tc>
        <w:tc>
          <w:tcPr>
            <w:tcW w:type="dxa" w:w="2340"/>
            <w:tcBorders>
              <w:top w:val="single" w:color="D1D5DB" w:sz="1"/>
              <w:left w:val="single" w:color="D1D5DB" w:sz="1"/>
              <w:bottom w:val="single" w:color="D1D5DB" w:sz="1"/>
              <w:right w:val="single" w:color="D1D5DB" w:sz="1"/>
            </w:tcBorders>
            <w:shd w:fill="E6F3EF" w:val="clear"/>
            <w:tcMar>
              <w:top w:type="dxa" w:w="80"/>
              <w:left w:type="dxa" w:w="120"/>
              <w:bottom w:type="dxa" w:w="80"/>
              <w:right w:type="dxa" w:w="120"/>
            </w:tcMar>
          </w:tcPr>
          <w:p>
            <w:r>
              <w:rPr>
                <w:rFonts w:ascii="Arial" w:cs="Arial" w:eastAsia="Arial" w:hAnsi="Arial"/>
                <w:b/>
                <w:bCs/>
                <w:color w:val="2B7C6E"/>
                <w:sz w:val="20"/>
                <w:szCs w:val="20"/>
              </w:rPr>
              <w:t xml:space="preserve">9-11 days</w:t>
            </w:r>
          </w:p>
        </w:tc>
      </w:tr>
    </w:tbl>
    <w:p>
      <w:pPr>
        <w:spacing w:after="300"/>
      </w:pPr>
    </w:p>
    <w:p>
      <w:pPr>
        <w:pStyle w:val="Heading1"/>
      </w:pPr>
      <w:r>
        <w:t xml:space="preserve">Risk Mitigations</w:t>
      </w:r>
    </w:p>
    <w:p>
      <w:pPr>
        <w:pStyle w:val="Heading3"/>
      </w:pPr>
      <w:r>
        <w:t xml:space="preserve">Ontario Geocoder Availability</w:t>
      </w:r>
    </w:p>
    <w:p>
      <w:pPr>
        <w:spacing w:after="160"/>
      </w:pPr>
      <w:r>
        <w:rPr>
          <w:rFonts w:ascii="Arial" w:cs="Arial" w:eastAsia="Arial" w:hAnsi="Arial"/>
          <w:color w:val="1E293B"/>
          <w:sz w:val="22"/>
          <w:szCs w:val="22"/>
        </w:rPr>
        <w:t xml:space="preserve">The geocoder is a government service with no SLA. If it goes down mid-run, the checkpoint system means we pick up exactly where we left off. If it goes down permanently, we have the parcel cache (96K parcels already cached) and could fall back to a different geocoder. But this service has been running since at least 2023 based on the JS build timestamps.</w:t>
      </w:r>
    </w:p>
    <w:p>
      <w:pPr>
        <w:pStyle w:val="Heading3"/>
      </w:pPr>
      <w:r>
        <w:t xml:space="preserve">Rate Limiting / IP Blocking</w:t>
      </w:r>
    </w:p>
    <w:p>
      <w:pPr>
        <w:spacing w:after="160"/>
      </w:pPr>
      <w:r>
        <w:rPr>
          <w:rFonts w:ascii="Arial" w:cs="Arial" w:eastAsia="Arial" w:hAnsi="Arial"/>
          <w:color w:val="1E293B"/>
          <w:sz w:val="22"/>
          <w:szCs w:val="22"/>
        </w:rPr>
        <w:t xml:space="preserve">The hard-stop on consecutive errors means we never hammer a service that's rejecting us. Starting at 2 req/sec is conservative. The proxy is designed to handle the AgMaps web application, which serves tens of thousands of users. Our traffic is modest in comparison. If we do get blocked, we reduce rate and restart from checkpoint.</w:t>
      </w:r>
    </w:p>
    <w:p>
      <w:pPr>
        <w:pStyle w:val="Heading3"/>
      </w:pPr>
      <w:r>
        <w:t xml:space="preserve">Wrong Parcel Assignment</w:t>
      </w:r>
    </w:p>
    <w:p>
      <w:pPr>
        <w:spacing w:after="160"/>
      </w:pPr>
      <w:r>
        <w:rPr>
          <w:rFonts w:ascii="Arial" w:cs="Arial" w:eastAsia="Arial" w:hAnsi="Arial"/>
          <w:color w:val="1E293B"/>
          <w:sz w:val="22"/>
          <w:szCs w:val="22"/>
        </w:rPr>
        <w:t xml:space="preserve">Every record gets a resolution method tag (arn_verified, point_address, street_address, etc.) and a confidence score. The comparison script in Phase 3 will flag every ARN that changed from old to new. Manual spot-checks of 20 changed records will validate the approach before we commit to the full migration. If the new results are worse for some category, we can keep the old resolution for those records.</w:t>
      </w:r>
    </w:p>
    <w:p>
      <w:pPr>
        <w:pStyle w:val="Heading3"/>
      </w:pPr>
      <w:r>
        <w:t xml:space="preserve">Session Timeout During Long Runs</w:t>
      </w:r>
    </w:p>
    <w:p>
      <w:pPr>
        <w:spacing w:after="160"/>
      </w:pPr>
      <w:r>
        <w:rPr>
          <w:rFonts w:ascii="Arial" w:cs="Arial" w:eastAsia="Arial" w:hAnsi="Arial"/>
          <w:color w:val="1E293B"/>
          <w:sz w:val="22"/>
          <w:szCs w:val="22"/>
        </w:rPr>
        <w:t xml:space="preserve">The heartbeat system catches stale sessions before they cause cascading failures. Every 100 calls, we verify the session works. If it doesn't, we refresh automatically. The checkpoint system means a crash at any point loses at most 100 records of progress.</w:t>
      </w:r>
    </w:p>
    <w:p>
      <w:r>
        <w:br w:type="page"/>
      </w:r>
    </w:p>
    <w:p>
      <w:pPr>
        <w:pStyle w:val="Heading1"/>
      </w:pPr>
      <w:r>
        <w:t xml:space="preserve">Files Affected</w:t>
      </w:r>
    </w:p>
    <w:p>
      <w:pPr>
        <w:pStyle w:val="Heading2"/>
      </w:pPr>
      <w:r>
        <w:t xml:space="preserve">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9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B7C6E"/>
                <w:sz w:val="20"/>
                <w:szCs w:val="20"/>
                <w:shd w:fill="FFFFFF" w:val="clear"/>
              </w:rPr>
              <w:t xml:space="preserve">engines/rt/parcel_resolver/ontario_geocoder.py</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Ontario Address Locator client with session management</w:t>
            </w:r>
          </w:p>
        </w:tc>
      </w:tr>
      <w:tr>
        <w:tc>
          <w:tcPr>
            <w:tcW w:type="dxa" w:w="54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2B7C6E"/>
                <w:sz w:val="20"/>
                <w:szCs w:val="20"/>
                <w:shd w:fill="F1F5F9" w:val="clear"/>
              </w:rPr>
              <w:t xml:space="preserve">engines/rt/parcel_resolver/resolve_v2.py</w:t>
            </w:r>
          </w:p>
        </w:tc>
        <w:tc>
          <w:tcPr>
            <w:tcW w:type="dxa" w:w="39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Unified single-pass resolve stage</w:t>
            </w:r>
          </w:p>
        </w:tc>
      </w:tr>
      <w:tr>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B7C6E"/>
                <w:sz w:val="20"/>
                <w:szCs w:val="20"/>
                <w:shd w:fill="FFFFFF" w:val="clear"/>
              </w:rPr>
              <w:t xml:space="preserve">engines/rt/tests/test_ontario_geocoder.py</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Integration tests for geocoder</w:t>
            </w:r>
          </w:p>
        </w:tc>
      </w:tr>
      <w:tr>
        <w:tc>
          <w:tcPr>
            <w:tcW w:type="dxa" w:w="54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2B7C6E"/>
                <w:sz w:val="20"/>
                <w:szCs w:val="20"/>
                <w:shd w:fill="F1F5F9" w:val="clear"/>
              </w:rPr>
              <w:t xml:space="preserve">engines/rt/tests/test_resolve_v2.py</w:t>
            </w:r>
          </w:p>
        </w:tc>
        <w:tc>
          <w:tcPr>
            <w:tcW w:type="dxa" w:w="39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Tests for new resolve chain</w:t>
            </w:r>
          </w:p>
        </w:tc>
      </w:tr>
      <w:tr>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B7C6E"/>
                <w:sz w:val="20"/>
                <w:szCs w:val="20"/>
                <w:shd w:fill="FFFFFF" w:val="clear"/>
              </w:rPr>
              <w:t xml:space="preserve">engines/rt/scripts/compare_resolve.py</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Compare old vs new resolution results</w:t>
            </w:r>
          </w:p>
        </w:tc>
      </w:tr>
      <w:tr>
        <w:tc>
          <w:tcPr>
            <w:tcW w:type="dxa" w:w="54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2B7C6E"/>
                <w:sz w:val="20"/>
                <w:szCs w:val="20"/>
                <w:shd w:fill="F1F5F9" w:val="clear"/>
              </w:rPr>
              <w:t xml:space="preserve">engines/rt/watcher.py</w:t>
            </w:r>
          </w:p>
        </w:tc>
        <w:tc>
          <w:tcPr>
            <w:tcW w:type="dxa" w:w="39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RT file watcher for incremental processing</w:t>
            </w:r>
          </w:p>
        </w:tc>
      </w:tr>
      <w:tr>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B7C6E"/>
                <w:sz w:val="20"/>
                <w:szCs w:val="20"/>
                <w:shd w:fill="FFFFFF" w:val="clear"/>
              </w:rPr>
              <w:t xml:space="preserve">engines/osm/resolve_pois.py</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OSM POI resolution using Ontario geocoder</w:t>
            </w:r>
          </w:p>
        </w:tc>
      </w:tr>
    </w:tbl>
    <w:p>
      <w:pPr>
        <w:spacing w:after="200"/>
      </w:pPr>
    </w:p>
    <w:p>
      <w:pPr>
        <w:pStyle w:val="Heading2"/>
      </w:pPr>
      <w:r>
        <w:t xml:space="preserve">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9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engines/rt/run_all.py</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Update stage sequence (8 to 5 stages)</w:t>
            </w:r>
          </w:p>
        </w:tc>
      </w:tr>
      <w:tr>
        <w:tc>
          <w:tcPr>
            <w:tcW w:type="dxa" w:w="54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engines/rt/pipeline_runner.py</w:t>
            </w:r>
          </w:p>
        </w:tc>
        <w:tc>
          <w:tcPr>
            <w:tcW w:type="dxa" w:w="39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Update stage names and progress tracking</w:t>
            </w:r>
          </w:p>
        </w:tc>
      </w:tr>
      <w:tr>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engines/rt/compile.py</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Simplify parcel merge (new method tags)</w:t>
            </w:r>
          </w:p>
        </w:tc>
      </w:tr>
      <w:tr>
        <w:tc>
          <w:tcPr>
            <w:tcW w:type="dxa" w:w="54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CLAUDE.md</w:t>
            </w:r>
          </w:p>
        </w:tc>
        <w:tc>
          <w:tcPr>
            <w:tcW w:type="dxa" w:w="39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Document new pipeline architecture</w:t>
            </w:r>
          </w:p>
        </w:tc>
      </w:tr>
      <w:tr>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docs/parcel-resolution.md</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Update resolution documentation</w:t>
            </w:r>
          </w:p>
        </w:tc>
      </w:tr>
    </w:tbl>
    <w:p>
      <w:pPr>
        <w:spacing w:after="200"/>
      </w:pPr>
    </w:p>
    <w:p>
      <w:pPr>
        <w:pStyle w:val="Heading2"/>
      </w:pPr>
      <w:r>
        <w:t xml:space="preserve">Archived Files (Not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900"/>
            <w:tcBorders>
              <w:top w:val="single" w:color="D1D5DB" w:sz="1"/>
              <w:left w:val="single" w:color="D1D5DB" w:sz="1"/>
              <w:bottom w:val="single" w:color="D1D5DB" w:sz="1"/>
              <w:right w:val="single" w:color="D1D5DB" w:sz="1"/>
            </w:tcBorders>
            <w:shd w:fill="2B7C6E"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engines/rt/parcel_resolver/geocode.py</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Mapbox geocoder replaced by Ontario geocoder</w:t>
            </w:r>
          </w:p>
        </w:tc>
      </w:tr>
      <w:tr>
        <w:tc>
          <w:tcPr>
            <w:tcW w:type="dxa" w:w="54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engines/rt/parcel_resolver/pin_bridge.py</w:t>
            </w:r>
          </w:p>
        </w:tc>
        <w:tc>
          <w:tcPr>
            <w:tcW w:type="dxa" w:w="39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PIN bridge inlined into resolve_v2</w:t>
            </w:r>
          </w:p>
        </w:tc>
      </w:tr>
      <w:tr>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engines/rt/parcel_resolver/chain.py</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Old resolution chain replaced</w:t>
            </w:r>
          </w:p>
        </w:tc>
      </w:tr>
      <w:tr>
        <w:tc>
          <w:tcPr>
            <w:tcW w:type="dxa" w:w="54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engines/rt/parcel_resolver/resolve.py</w:t>
            </w:r>
          </w:p>
        </w:tc>
        <w:tc>
          <w:tcPr>
            <w:tcW w:type="dxa" w:w="39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Old orchestrator replaced by resolve_v2</w:t>
            </w:r>
          </w:p>
        </w:tc>
      </w:tr>
      <w:tr>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shd w:fill="FFFFFF" w:val="clear"/>
              </w:rPr>
              <w:t xml:space="preserve">pipeline/geocoded/ (directory)</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shd w:fill="FFFFFF" w:val="clear"/>
              </w:rPr>
              <w:t xml:space="preserve">Mapbox results no longer needed</w:t>
            </w:r>
          </w:p>
        </w:tc>
      </w:tr>
      <w:tr>
        <w:tc>
          <w:tcPr>
            <w:tcW w:type="dxa" w:w="54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4748B"/>
                <w:sz w:val="20"/>
                <w:szCs w:val="20"/>
                <w:shd w:fill="F1F5F9" w:val="clear"/>
              </w:rPr>
              <w:t xml:space="preserve">pipeline/geocode_queue.json</w:t>
            </w:r>
          </w:p>
        </w:tc>
        <w:tc>
          <w:tcPr>
            <w:tcW w:type="dxa" w:w="39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shd w:fill="F1F5F9" w:val="clear"/>
              </w:rPr>
              <w:t xml:space="preserve">Preflight queue no longer needed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8"/>
      </w:pBdr>
      <w:jc w:val="center"/>
    </w:pPr>
    <w:r>
      <w:rPr>
        <w:rFonts w:ascii="Arial" w:cs="Arial" w:eastAsia="Arial" w:hAnsi="Arial"/>
        <w:color w:val="64748B"/>
        <w:sz w:val="16"/>
        <w:szCs w:val="16"/>
      </w:rPr>
      <w:t xml:space="preserve">Confidential </w:t>
    </w:r>
    <w:r>
      <w:rPr>
        <w:rFonts w:ascii="Arial" w:cs="Arial" w:eastAsia="Arial" w:hAnsi="Arial"/>
        <w:color w:val="D1D5DB"/>
        <w:sz w:val="16"/>
        <w:szCs w:val="16"/>
      </w:rPr>
      <w:t xml:space="preserve"> | </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7C6E" w:sz="4" w:space="8"/>
      </w:pBdr>
      <w:tabs>
        <w:tab w:val="right" w:pos="9026"/>
      </w:tabs>
    </w:pPr>
    <w:r>
      <w:rPr>
        <w:rFonts w:ascii="Arial" w:cs="Arial" w:eastAsia="Arial" w:hAnsi="Arial"/>
        <w:b/>
        <w:bCs/>
        <w:color w:val="2B7C6E"/>
        <w:sz w:val="18"/>
        <w:szCs w:val="18"/>
      </w:rPr>
      <w:t xml:space="preserve">CLEO TURBO</w:t>
    </w:r>
    <w:r>
      <w:rPr>
        <w:rFonts w:ascii="Arial" w:cs="Arial" w:eastAsia="Arial" w:hAnsi="Arial"/>
        <w:color w:val="64748B"/>
        <w:sz w:val="18"/>
        <w:szCs w:val="18"/>
      </w:rPr>
      <w:t xml:space="preserve">  RT Pipeline Rewire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7C6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2026-04-09T03:05:31.212Z</dcterms:created>
  <dcterms:modified xsi:type="dcterms:W3CDTF">2026-04-09T03:05:31.213Z</dcterms:modified>
</cp:coreProperties>
</file>

<file path=docProps/custom.xml><?xml version="1.0" encoding="utf-8"?>
<Properties xmlns="http://schemas.openxmlformats.org/officeDocument/2006/custom-properties" xmlns:vt="http://schemas.openxmlformats.org/officeDocument/2006/docPropsVTypes"/>
</file>